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1301fb4db14b1334c51358f33b31c95e7d25c2"/>
    <w:p>
      <w:pPr>
        <w:pStyle w:val="Heading1"/>
      </w:pPr>
      <w:r>
        <w:t xml:space="preserve">PASS / PARTIAL / FAIL / INCONCLUSIVE RULES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v0.3-DRAFT (2026-10-15) — precedence/anti-rescue audit applied (CHANGELOG v0.3). Frozen at preregistration lock. No result exists. Implemented mechanically in</w:t>
      </w:r>
      <w:r>
        <w:t xml:space="preserve"> </w:t>
      </w:r>
      <w:r>
        <w:rPr>
          <w:rStyle w:val="VerbatimChar"/>
        </w:rPr>
        <w:t xml:space="preserve">scripts/analysis/analyze.py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</w:t>
      </w:r>
      <w:r>
        <w:t xml:space="preserve">).</w:t>
      </w:r>
    </w:p>
    <w:p>
      <w:pPr>
        <w:pStyle w:val="BodyText"/>
      </w:pPr>
      <w:r>
        <w:t xml:space="preserve">Notation per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 </w:t>
      </w:r>
      <w:r>
        <w:t xml:space="preserve">§6. A framework is</w:t>
      </w:r>
      <w:r>
        <w:t xml:space="preserve"> </w:t>
      </w:r>
      <w:r>
        <w:rPr>
          <w:bCs/>
          <w:b/>
        </w:rPr>
        <w:t xml:space="preserve">fully successful</w:t>
      </w:r>
      <w:r>
        <w:t xml:space="preserve"> </w:t>
      </w:r>
      <w:r>
        <w:t xml:space="preserve">if all five of its cells are</w:t>
      </w:r>
      <w:r>
        <w:t xml:space="preserve"> </w:t>
      </w:r>
      <w:r>
        <w:t xml:space="preserve">integration-complete, faithful (observed = expected), and linked (P4 sub-conditions met), with no core</w:t>
      </w:r>
      <w:r>
        <w:t xml:space="preserve"> </w:t>
      </w:r>
      <w:r>
        <w:t xml:space="preserve">modification and no material workaround.</w:t>
      </w:r>
    </w:p>
    <w:p>
      <w:pPr>
        <w:pStyle w:val="BodyText"/>
      </w:pPr>
      <w:r>
        <w:rPr>
          <w:bCs/>
          <w:b/>
        </w:rPr>
        <w:t xml:space="preserve">Material workaround</w:t>
      </w:r>
      <w:r>
        <w:t xml:space="preserve"> </w:t>
      </w:r>
      <w:r>
        <w:t xml:space="preserve">= any change outside the framework’s adapter directory needed to make a cell work</w:t>
      </w:r>
      <w:r>
        <w:t xml:space="preserve"> </w:t>
      </w:r>
      <w:r>
        <w:t xml:space="preserve">(e.g., patching the framework, changing the Request Contract semantics, special-casing a framework in shared</w:t>
      </w:r>
      <w:r>
        <w:t xml:space="preserve"> </w:t>
      </w:r>
      <w:r>
        <w:t xml:space="preserve">code, or manual intervention during a run).</w:t>
      </w:r>
    </w:p>
    <w:bookmarkStart w:id="20" w:name="evaluation-order-mechanical"/>
    <w:p>
      <w:pPr>
        <w:pStyle w:val="Heading2"/>
      </w:pPr>
      <w:r>
        <w:t xml:space="preserve">Evaluation order (mechanical)</w:t>
      </w:r>
    </w:p>
    <w:p>
      <w:pPr>
        <w:pStyle w:val="FirstParagraph"/>
      </w:pPr>
      <w:r>
        <w:rPr>
          <w:bCs/>
          <w:b/>
        </w:rPr>
        <w:t xml:space="preserve">Step 0 — cell labelling.</w:t>
      </w:r>
      <w:r>
        <w:t xml:space="preserve"> </w:t>
      </w:r>
      <w:r>
        <w:t xml:space="preserve">Each of the 20 cells is labelled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INVALIDATED</w:t>
      </w:r>
      <w:r>
        <w:t xml:space="preserve">. A cell is</w:t>
      </w:r>
      <w:r>
        <w:t xml:space="preserve"> </w:t>
      </w:r>
      <w:r>
        <w:t xml:space="preserve">INVALIDATED only if (a) one of the five preregistered invalidation conditions below is documented for that cell,</w:t>
      </w:r>
      <w:r>
        <w:t xml:space="preserve"> </w:t>
      </w:r>
      <w:r>
        <w:t xml:space="preserve">(b) the cell’s shortfall is attributable to it, and (c) the cell shows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adapter, normalizer, contract, or</w:t>
      </w:r>
      <w:r>
        <w:t xml:space="preserve"> </w:t>
      </w:r>
      <w:r>
        <w:t xml:space="preserve">verdict defect. A cell with any such defect is VALID (a genuine shortfall) even if an invalidation condition</w:t>
      </w:r>
      <w:r>
        <w:t xml:space="preserve"> </w:t>
      </w:r>
      <w:r>
        <w:t xml:space="preserve">also occurred. A</w:t>
      </w:r>
      <w:r>
        <w:t xml:space="preserve"> </w:t>
      </w:r>
      <w:r>
        <w:rPr>
          <w:bCs/>
          <w:b/>
        </w:rPr>
        <w:t xml:space="preserve">genuine shortfall</w:t>
      </w:r>
      <w:r>
        <w:t xml:space="preserve"> </w:t>
      </w:r>
      <w:r>
        <w:t xml:space="preserve">is a VALID cell that is not integration-complete, not faithful, not</w:t>
      </w:r>
      <w:r>
        <w:t xml:space="preserve"> </w:t>
      </w:r>
      <w:r>
        <w:t xml:space="preserve">linked, or needed a material workaround.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</w:t>
      </w:r>
      <w:r>
        <w:t xml:space="preserve"> </w:t>
      </w:r>
      <w:r>
        <w:t xml:space="preserve">if any FAIL condition holds on genuine evidence (FAIL condition 3 is met when every framework has</w:t>
      </w:r>
      <w:r>
        <w:t xml:space="preserve"> </w:t>
      </w:r>
      <w:r>
        <w:t xml:space="preserve">≥1 genuine shortfall). Invalidated cells can never prevent or reverse a FAIL.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PARTIAL (established)</w:t>
      </w:r>
      <w:r>
        <w:t xml:space="preserve"> </w:t>
      </w:r>
      <w:r>
        <w:t xml:space="preserve">if ≥1 framework is fully successful on five VALID cells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≥1 framework has a</w:t>
      </w:r>
      <w:r>
        <w:t xml:space="preserve"> </w:t>
      </w:r>
      <w:r>
        <w:t xml:space="preserve">genuine shortfall. Invalidated cells elsewhere cannot convert an established PARTIAL into INCONCLUSIVE.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INCONCLUSIVE</w:t>
      </w:r>
      <w:r>
        <w:t xml:space="preserve"> </w:t>
      </w:r>
      <w:r>
        <w:t xml:space="preserve">if ≥1 cell is INVALIDATED and steps 1–2 did not decide. Any genuine shortfalls are</w:t>
      </w:r>
      <w:r>
        <w:t xml:space="preserve"> </w:t>
      </w:r>
      <w:r>
        <w:t xml:space="preserve">reported as negative findings within the INCONCLUSIVE record. The best attainable classification after a</w:t>
      </w:r>
      <w:r>
        <w:t xml:space="preserve"> </w:t>
      </w:r>
      <w:r>
        <w:t xml:space="preserve">re-run under a new amendment is unchanged by this label; INCONCLUSIVE never upgrades to PASS.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</w:t>
      </w:r>
      <w:r>
        <w:t xml:space="preserve"> </w:t>
      </w:r>
      <w:r>
        <w:t xml:space="preserve">if all PASS conditions hold (all 20 cells VALID and successful).</w:t>
      </w:r>
    </w:p>
    <w:p>
      <w:pPr>
        <w:numPr>
          <w:ilvl w:val="0"/>
          <w:numId w:val="1001"/>
        </w:numPr>
        <w:pStyle w:val="Compact"/>
      </w:pPr>
      <w:r>
        <w:t xml:space="preserve">Otherwise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if its conditions hold; else</w:t>
      </w:r>
      <w:r>
        <w:t xml:space="preserve"> </w:t>
      </w:r>
      <w:r>
        <w:rPr>
          <w:bCs/>
          <w:b/>
        </w:rPr>
        <w:t xml:space="preserve">FAIL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Worked precedence cases (also encoded in the synthetic self-test):</w:t>
      </w:r>
      <w:r>
        <w:t xml:space="preserve"> </w:t>
      </w:r>
      <w:r>
        <w:t xml:space="preserve">one framework fails one cell while the</w:t>
      </w:r>
      <w:r>
        <w:t xml:space="preserve"> </w:t>
      </w:r>
      <w:r>
        <w:t xml:space="preserve">other three are fully successful →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(not FAIL). Every framework has a genuine shortfall →</w:t>
      </w:r>
      <w:r>
        <w:t xml:space="preserve"> </w:t>
      </w:r>
      <w:r>
        <w:rPr>
          <w:bCs/>
          <w:b/>
        </w:rPr>
        <w:t xml:space="preserve">FAIL</w:t>
      </w:r>
      <w:r>
        <w:t xml:space="preserve">.</w:t>
      </w:r>
      <w:r>
        <w:t xml:space="preserve"> </w:t>
      </w:r>
      <w:r>
        <w:t xml:space="preserve">An infrastructure outage coinciding with an adapter defect in the same cell → that cell is a genuine shortfall</w:t>
      </w:r>
      <w:r>
        <w:t xml:space="preserve"> </w:t>
      </w:r>
      <w:r>
        <w:t xml:space="preserve">(no rescue). All shortfalls are infrastructure-only →</w:t>
      </w:r>
      <w:r>
        <w:t xml:space="preserve"> </w:t>
      </w:r>
      <w:r>
        <w:rPr>
          <w:bCs/>
          <w:b/>
        </w:rPr>
        <w:t xml:space="preserve">INCONCLUSIVE</w:t>
      </w:r>
      <w:r>
        <w:t xml:space="preserve">. P5 = true →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regardless of</w:t>
      </w:r>
      <w:r>
        <w:t xml:space="preserve"> </w:t>
      </w:r>
      <w:r>
        <w:t xml:space="preserve">anything else.</w:t>
      </w:r>
    </w:p>
    <w:bookmarkEnd w:id="20"/>
    <w:bookmarkStart w:id="21" w:name="pass-all-of"/>
    <w:p>
      <w:pPr>
        <w:pStyle w:val="Heading2"/>
      </w:pPr>
      <w:r>
        <w:t xml:space="preserve">PASS — all of: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integration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decision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(20/20 exact matches)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core semantic invariance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P3_c = 1.0 for each of B1–B5 (and canonical fields +</w:t>
            </w:r>
            <w:r>
              <w:t xml:space="preserve"> </w:t>
            </w:r>
            <w:r>
              <w:rPr>
                <w:rStyle w:val="VerbatimChar"/>
              </w:rPr>
              <w:t xml:space="preserve">action_hash</w:t>
            </w:r>
            <w:r>
              <w:t xml:space="preserve"> </w:t>
            </w:r>
            <w:r>
              <w:t xml:space="preserve">identical per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ProofRecord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core modification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workarounds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1"/>
    <w:bookmarkStart w:id="22" w:name="partial"/>
    <w:p>
      <w:pPr>
        <w:pStyle w:val="Heading2"/>
      </w:pPr>
      <w:r>
        <w:t xml:space="preserve">PARTIAL</w:t>
      </w:r>
    </w:p>
    <w:p>
      <w:pPr>
        <w:pStyle w:val="FirstParagraph"/>
      </w:pPr>
      <w:r>
        <w:t xml:space="preserve">Not PASS and not FAIL, and: ≥1 framework is fully successful, and ≥1 framework fails ≥1 cell or requires a</w:t>
      </w:r>
      <w:r>
        <w:t xml:space="preserve"> </w:t>
      </w:r>
      <w:r>
        <w:t xml:space="preserve">material workaround. The core concept is partially supported. The report names each framework’s status per</w:t>
      </w:r>
      <w:r>
        <w:t xml:space="preserve"> </w:t>
      </w:r>
      <w:r>
        <w:t xml:space="preserve">endpoint.</w:t>
      </w:r>
    </w:p>
    <w:bookmarkEnd w:id="22"/>
    <w:bookmarkStart w:id="23" w:name="fail-any-of"/>
    <w:p>
      <w:pPr>
        <w:pStyle w:val="Heading2"/>
      </w:pPr>
      <w:r>
        <w:t xml:space="preserve">FAIL — any of:</w:t>
      </w:r>
    </w:p>
    <w:p>
      <w:pPr>
        <w:numPr>
          <w:ilvl w:val="0"/>
          <w:numId w:val="1002"/>
        </w:numPr>
        <w:pStyle w:val="Compact"/>
      </w:pPr>
      <w:r>
        <w:t xml:space="preserve">P5 = true (any framework required modification of ExecutionProof core code or decision semantics).</w:t>
      </w:r>
    </w:p>
    <w:p>
      <w:pPr>
        <w:numPr>
          <w:ilvl w:val="0"/>
          <w:numId w:val="1002"/>
        </w:numPr>
        <w:pStyle w:val="Compact"/>
      </w:pPr>
      <w:r>
        <w:t xml:space="preserve">≥2 frameworks cannot use the same frozen Request Contract without changing core semantics (field meaning,</w:t>
      </w:r>
      <w:r>
        <w:t xml:space="preserve"> </w:t>
      </w:r>
      <w:r>
        <w:t xml:space="preserve">required set, or canonical hash definition).</w:t>
      </w:r>
    </w:p>
    <w:p>
      <w:pPr>
        <w:numPr>
          <w:ilvl w:val="0"/>
          <w:numId w:val="1002"/>
        </w:numPr>
        <w:pStyle w:val="Compact"/>
      </w:pPr>
      <w:r>
        <w:t xml:space="preserve">No framework is fully successful.</w:t>
      </w:r>
    </w:p>
    <w:p>
      <w:pPr>
        <w:numPr>
          <w:ilvl w:val="0"/>
          <w:numId w:val="1002"/>
        </w:numPr>
        <w:pStyle w:val="Compact"/>
      </w:pPr>
      <w:r>
        <w:t xml:space="preserve">P3_c &lt; 1.0 for any case due to a divergence attributable to ExecutionProof core behaviour (i.e., identical</w:t>
      </w:r>
      <w:r>
        <w:t xml:space="preserve"> </w:t>
      </w:r>
      <w:r>
        <w:t xml:space="preserve">canonical contracts produced different verdicts).</w:t>
      </w:r>
    </w:p>
    <w:p>
      <w:pPr>
        <w:pStyle w:val="FirstParagraph"/>
      </w:pPr>
      <w:r>
        <w:t xml:space="preserve">A FAIL contradicts the primary portability hypothesis and is preserved as a fact. Any later remediation is a</w:t>
      </w:r>
      <w:r>
        <w:t xml:space="preserve"> </w:t>
      </w:r>
      <w:r>
        <w:t xml:space="preserve">separate, new record; it never overwrites the FAIL.</w:t>
      </w:r>
    </w:p>
    <w:bookmarkEnd w:id="23"/>
    <w:bookmarkStart w:id="24" w:name="X8c0720852bbbfec49226026e009160d797d6034"/>
    <w:p>
      <w:pPr>
        <w:pStyle w:val="Heading2"/>
      </w:pPr>
      <w:r>
        <w:t xml:space="preserve">INCONCLUSIVE — only these preregistered invalidation conditions:</w:t>
      </w:r>
    </w:p>
    <w:p>
      <w:pPr>
        <w:numPr>
          <w:ilvl w:val="0"/>
          <w:numId w:val="1003"/>
        </w:numPr>
        <w:pStyle w:val="Compact"/>
      </w:pPr>
      <w:r>
        <w:t xml:space="preserve">Upstream framework defect (a bug in the pinned framework release, documented with a reproducible issue, that is outside the adapter).</w:t>
      </w:r>
    </w:p>
    <w:p>
      <w:pPr>
        <w:numPr>
          <w:ilvl w:val="0"/>
          <w:numId w:val="1003"/>
        </w:numPr>
        <w:pStyle w:val="Compact"/>
      </w:pPr>
      <w:r>
        <w:t xml:space="preserve">Environment failure (host crash, OS/Python runtime fault).</w:t>
      </w:r>
    </w:p>
    <w:p>
      <w:pPr>
        <w:numPr>
          <w:ilvl w:val="0"/>
          <w:numId w:val="1003"/>
        </w:numPr>
        <w:pStyle w:val="Compact"/>
      </w:pPr>
      <w:r>
        <w:t xml:space="preserve">Dependency outage (package index or sandbox dependency unavailable).</w:t>
      </w:r>
    </w:p>
    <w:p>
      <w:pPr>
        <w:numPr>
          <w:ilvl w:val="0"/>
          <w:numId w:val="1003"/>
        </w:numPr>
        <w:pStyle w:val="Compact"/>
      </w:pPr>
      <w:r>
        <w:t xml:space="preserve">Corrupted artifacts (fixture, expected-results, or lockfile SHA-256 mismatch versus the frozen manifest).</w:t>
      </w:r>
    </w:p>
    <w:p>
      <w:pPr>
        <w:numPr>
          <w:ilvl w:val="0"/>
          <w:numId w:val="1003"/>
        </w:numPr>
        <w:pStyle w:val="Compact"/>
      </w:pPr>
      <w:r>
        <w:t xml:space="preserve">Incomplete execution caused by non-study infrastructure.</w:t>
      </w:r>
    </w:p>
    <w:p>
      <w:pPr>
        <w:pStyle w:val="FirstParagraph"/>
      </w:pPr>
      <w:r>
        <w:t xml:space="preserve">INCONCLUSIVE</w:t>
      </w:r>
      <w:r>
        <w:t xml:space="preserve"> </w:t>
      </w:r>
      <w:r>
        <w:rPr>
          <w:bCs/>
          <w:b/>
        </w:rPr>
        <w:t xml:space="preserve">must not be used to rescue a negative result.</w:t>
      </w:r>
      <w:r>
        <w:t xml:space="preserve"> </w:t>
      </w:r>
      <w:r>
        <w:t xml:space="preserve">Adapter bugs, normalization errors, contract</w:t>
      </w:r>
      <w:r>
        <w:t xml:space="preserve"> </w:t>
      </w:r>
      <w:r>
        <w:t xml:space="preserve">mismatches, and verdict mismatches are study outcomes, not invalidation conditions.</w:t>
      </w:r>
    </w:p>
    <w:bookmarkEnd w:id="24"/>
    <w:bookmarkStart w:id="25" w:name="framework-failure-handling"/>
    <w:p>
      <w:pPr>
        <w:pStyle w:val="Heading2"/>
      </w:pPr>
      <w:r>
        <w:t xml:space="preserve">Framework failure handling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framework may be replaced only by written amendment + CHANGELOG entry + regenerated</w:t>
            </w:r>
            <w:r>
              <w:t xml:space="preserve"> </w:t>
            </w:r>
            <w:r>
              <w:rPr>
                <w:rStyle w:val="VerbatimChar"/>
              </w:rPr>
              <w:t xml:space="preserve">MANIFEST.sha256</w:t>
            </w:r>
            <w:r>
              <w:t xml:space="preserve"> </w:t>
            </w:r>
            <w:r>
              <w:t xml:space="preserve">+ new preregistration SHA-256 + gate re-run. The replacement must meet selection criteria C1–C5. Google ADK (</w:t>
            </w:r>
            <w:r>
              <w:rPr>
                <w:rStyle w:val="VerbatimChar"/>
              </w:rPr>
              <w:t xml:space="preserve">google-adk</w:t>
            </w:r>
            <w:r>
              <w:t xml:space="preserve">) is an</w:t>
            </w:r>
            <w:r>
              <w:t xml:space="preserve"> </w:t>
            </w:r>
            <w:r>
              <w:rPr>
                <w:bCs/>
                <w:b/>
              </w:rPr>
              <w:t xml:space="preserve">eligible future extension, not included in v1</w:t>
            </w:r>
            <w:r>
              <w:t xml:space="preserve">; its use as a replacement or addition requires a written amendment and does not alter the v1 20-cell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replacement. The failure is preserved per protocol and enters classification as observed (or as INCONCLUSIVE only if an invalidation condition is documented).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Fixes are new, separately versioned work; the original classification stands.</w:t>
            </w:r>
          </w:p>
        </w:tc>
      </w:tr>
    </w:tbl>
    <w:bookmarkEnd w:id="25"/>
    <w:bookmarkStart w:id="26" w:name="secondary-endpoints"/>
    <w:p>
      <w:pPr>
        <w:pStyle w:val="Heading2"/>
      </w:pPr>
      <w:r>
        <w:t xml:space="preserve">Secondary endpoints</w:t>
      </w:r>
    </w:p>
    <w:p>
      <w:pPr>
        <w:pStyle w:val="FirstParagraph"/>
      </w:pPr>
      <w:r>
        <w:t xml:space="preserve">LOC, setup burden, dependency burden, latency, friction, and configuration surface are reported descriptively and</w:t>
      </w:r>
      <w:r>
        <w:t xml:space="preserve"> </w:t>
      </w:r>
      <w:r>
        <w:t xml:space="preserve">never change the classification.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2026-10-16T00:22:20Z</dcterms:created>
  <dcterms:modified xsi:type="dcterms:W3CDTF">2026-10-16T00:22:20Z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