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eregistration--ep-agent-001"/>
    <w:p>
      <w:pPr>
        <w:pStyle w:val="Heading1"/>
      </w:pPr>
      <w:r>
        <w:t xml:space="preserve">PREREGISTRATION — EP-AGENT-001</w:t>
      </w:r>
    </w:p>
    <w:bookmarkStart w:id="21" w:name="Xf0821847d54b7e709dd00680b0b2e45cec6b89c"/>
    <w:p>
      <w:pPr>
        <w:pStyle w:val="Heading2"/>
      </w:pPr>
      <w:r>
        <w:t xml:space="preserve">Cross-Framework ExecutionProof Portability and Integration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EP-AGENT-001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v0.3.5-DRAFT — FINAL PRE-FILING CANDIDATE LOCK (2026-10-16). Version history: see HISTORICAL / SUPERSEDED below and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/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Hone, Remnant Fieldworks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under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Controlled Reference Verifier, tag</w:t>
            </w:r>
            <w:r>
              <w:t xml:space="preserve"> </w:t>
            </w:r>
            <w:r>
              <w:rPr>
                <w:rStyle w:val="VerbatimChar"/>
              </w:rPr>
              <w:t xml:space="preserve">v0.1.2-reference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b03365d57880e896c35e72898f8335a1826afe74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/verify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EXECUTIONPROOF_PIN.md</w:t>
            </w:r>
            <w:r>
              <w:t xml:space="preserve">, final candidate pin; adoption via §18 amendment at filing)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integration / portability study (RF internal)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DESIGN:                        COMPLETE</w:t>
      </w:r>
      <w:r>
        <w:br/>
      </w:r>
      <w:r>
        <w:rPr>
          <w:rStyle w:val="VerbatimChar"/>
        </w:rPr>
        <w:t xml:space="preserve">EXECUTIONPROOF PIN:            PASS</w:t>
      </w:r>
      <w:r>
        <w:br/>
      </w:r>
      <w:r>
        <w:rPr>
          <w:rStyle w:val="VerbatimChar"/>
        </w:rPr>
        <w:t xml:space="preserve">Q9:                            PASSED</w:t>
      </w:r>
      <w:r>
        <w:br/>
      </w:r>
      <w:r>
        <w:rPr>
          <w:rStyle w:val="VerbatimChar"/>
        </w:rPr>
        <w:t xml:space="preserve">Q8 TECHNICAL FREEZE READINESS: PASS</w:t>
      </w:r>
      <w:r>
        <w:br/>
      </w:r>
      <w:r>
        <w:rPr>
          <w:rStyle w:val="VerbatimChar"/>
        </w:rPr>
        <w:t xml:space="preserve">Q8 FORMAL:                     OPEN — REQUIRES DEREK APPROVAL + PREREGISTRATION FILING</w:t>
      </w:r>
      <w:r>
        <w:br/>
      </w:r>
      <w:r>
        <w:rPr>
          <w:rStyle w:val="VerbatimChar"/>
        </w:rPr>
        <w:t xml:space="preserve">PREREGISTRATION:               NOT FILED</w:t>
      </w:r>
      <w:r>
        <w:br/>
      </w:r>
      <w:r>
        <w:rPr>
          <w:rStyle w:val="VerbatimChar"/>
        </w:rPr>
        <w:t xml:space="preserve">EXPERIMENT:                    NOT EXECUTED</w:t>
      </w:r>
      <w:r>
        <w:br/>
      </w:r>
      <w:r>
        <w:rPr>
          <w:rStyle w:val="VerbatimChar"/>
        </w:rPr>
        <w:t xml:space="preserve">RESULTS:                       NONE</w:t>
      </w:r>
      <w:r>
        <w:br/>
      </w:r>
      <w:r>
        <w:rPr>
          <w:rStyle w:val="VerbatimChar"/>
        </w:rPr>
        <w:t xml:space="preserve">EXECUTION:                     NOT AUTHORIZED</w:t>
      </w:r>
      <w:r>
        <w:br/>
      </w:r>
      <w:r>
        <w:br/>
      </w:r>
      <w:r>
        <w:rPr>
          <w:rStyle w:val="VerbatimChar"/>
        </w:rPr>
        <w:t xml:space="preserve">DESIGN-SCOPE VERDICT:          GO WITH BOUNDARY</w:t>
      </w:r>
      <w:r>
        <w:br/>
      </w:r>
      <w:r>
        <w:rPr>
          <w:rStyle w:val="VerbatimChar"/>
        </w:rPr>
        <w:t xml:space="preserve">CURRENT EXECUTION ELIGIBILITY: NOT YET ELIGIBLE (pending Q8 formal)</w:t>
      </w:r>
    </w:p>
    <w:p>
      <w:pPr>
        <w:pStyle w:val="FirstParagraph"/>
      </w:pPr>
      <w:r>
        <w:rPr>
          <w:bCs/>
          <w:b/>
        </w:rPr>
        <w:t xml:space="preserve">Lock definition (no other lock element exists).</w:t>
      </w:r>
      <w:r>
        <w:t xml:space="preserve"> </w:t>
      </w:r>
      <w:r>
        <w:t xml:space="preserve">The preregistration lock consists of exactly: (1) the final</w:t>
      </w:r>
      <w:r>
        <w:t xml:space="preserve"> </w:t>
      </w:r>
      <w:r>
        <w:t xml:space="preserve">SHA-256 hash of every manifest-tracked file, (2)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 </w:t>
      </w:r>
      <w:r>
        <w:t xml:space="preserve">and its own SHA-256, (3) the git commit hash</w:t>
      </w:r>
      <w:r>
        <w:t xml:space="preserve"> </w:t>
      </w:r>
      <w:r>
        <w:t xml:space="preserve">containing them, (4) the UTC timestamp of that commit, and (5) the preregistration filing record. No digital</w:t>
      </w:r>
      <w:r>
        <w:t xml:space="preserve"> </w:t>
      </w:r>
      <w:r>
        <w:t xml:space="preserve">signature, signing key, or cryptographic sign-off is part of the lock; none was preregistered.</w:t>
      </w:r>
    </w:p>
    <w:p>
      <w:pPr>
        <w:pStyle w:val="BodyText"/>
      </w:pPr>
      <w:r>
        <w:t xml:space="preserve">The hashes currently in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 </w:t>
      </w:r>
      <w:r>
        <w:t xml:space="preserve">are a</w:t>
      </w:r>
      <w:r>
        <w:t xml:space="preserve"> </w:t>
      </w:r>
      <w:r>
        <w:rPr>
          <w:bCs/>
          <w:b/>
        </w:rPr>
        <w:t xml:space="preserve">FINAL PRE-FILING CANDIDATE LOCK</w:t>
      </w:r>
      <w:r>
        <w:t xml:space="preserve"> </w:t>
      </w:r>
      <w:r>
        <w:t xml:space="preserve">(not a final preregistration lock). They become the final lock only</w:t>
      </w:r>
      <w:r>
        <w:t xml:space="preserve"> </w:t>
      </w:r>
      <w:r>
        <w:t xml:space="preserve">after Derek Hone approves the packet in writing and the preregistration is filed. Until then they do not</w:t>
      </w:r>
      <w:r>
        <w:t xml:space="preserve"> </w:t>
      </w:r>
      <w:r>
        <w:t xml:space="preserve">constitute a preregistration lock.</w:t>
      </w:r>
    </w:p>
    <w:bookmarkStart w:id="20" w:name="historical--superseded-status-lines"/>
    <w:p>
      <w:pPr>
        <w:pStyle w:val="Heading3"/>
      </w:pPr>
      <w:r>
        <w:t xml:space="preserve">HISTORICAL / SUPERSEDED status lines</w:t>
      </w:r>
    </w:p>
    <w:p>
      <w:pPr>
        <w:pStyle w:val="FirstParagraph"/>
      </w:pPr>
      <w:r>
        <w:rPr>
          <w:iCs/>
          <w:i/>
        </w:rPr>
        <w:t xml:space="preserve">Retained in chronological order (Rule 11). None of these is current status; the block above is operative.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status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PREREGISTRATION DRAFT COMPLETE — HOLD FOR Q9 RECONCILIATION; NEW-RESEARCH GATE: PENDING Q8 + 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 TECHNICAL FREEZE READINESS: FAIL (checklist item 7 BLOCKED)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 PASSED; NEW-RESEARCH GATE: PENDING Q8 (item 7 still BLOCKED)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pin</w:t>
            </w:r>
            <w:r>
              <w:t xml:space="preserve"> </w:t>
            </w:r>
            <w:r>
              <w:rPr>
                <w:rStyle w:val="VerbatimChar"/>
              </w:rPr>
              <w:t xml:space="preserve">v0.1.1-reference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279bcb2669e4602ae25e0d745d827a1c8514265e</w:t>
            </w:r>
            <w:r>
              <w:t xml:space="preserve">; item 7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pin</w:t>
            </w:r>
            <w:r>
              <w:t xml:space="preserve"> </w:t>
            </w:r>
            <w:r>
              <w:rPr>
                <w:rStyle w:val="VerbatimChar"/>
              </w:rPr>
              <w:t xml:space="preserve">v0.1.2-reference</w:t>
            </w:r>
            <w:r>
              <w:t xml:space="preserve">; item 7 PASS; Q8 technical PASS; status HOLD FOR DEREK APPROVAL +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Status-line sync across packet documents (superseded values kept inline)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0787853444e3e529c65324f13322ee5c0b8f761"/>
    <w:p>
      <w:pPr>
        <w:pStyle w:val="Heading2"/>
      </w:pPr>
      <w:r>
        <w:t xml:space="preserve">1. Primary research question (frozen)</w:t>
      </w:r>
    </w:p>
    <w:p>
      <w:pPr>
        <w:pStyle w:val="BlockText"/>
      </w:pPr>
      <w:r>
        <w:rPr>
          <w:bCs/>
          <w:b/>
        </w:rPr>
        <w:t xml:space="preserve">RQ:</w:t>
      </w:r>
      <w:r>
        <w:t xml:space="preserve"> </w:t>
      </w:r>
      <w:r>
        <w:t xml:space="preserve">Can selected AI-agent frameworks integrate with the same ExecutionProof Request Contract and</w:t>
      </w:r>
      <w:r>
        <w:t xml:space="preserve"> </w:t>
      </w:r>
      <w:r>
        <w:t xml:space="preserve">verification boundary while preserving the same core ALLOW / HOLD / DENY semantics and ProofRecord linkage</w:t>
      </w:r>
      <w:r>
        <w:t xml:space="preserve"> </w:t>
      </w:r>
      <w:r>
        <w:t xml:space="preserve">without modification of the ExecutionProof core decision engine?</w:t>
      </w:r>
    </w:p>
    <w:bookmarkEnd w:id="22"/>
    <w:bookmarkStart w:id="23" w:name="Xa9bff3214fdcce8ff35c6de6f19a3dd5c8f414e"/>
    <w:p>
      <w:pPr>
        <w:pStyle w:val="Heading2"/>
      </w:pPr>
      <w:r>
        <w:t xml:space="preserve">2. Commercial question (separate — not a scientific endpoint)</w:t>
      </w:r>
    </w:p>
    <w:p>
      <w:pPr>
        <w:pStyle w:val="BlockText"/>
      </w:pPr>
      <w:r>
        <w:rPr>
          <w:bCs/>
          <w:b/>
        </w:rPr>
        <w:t xml:space="preserve">CQ:</w:t>
      </w:r>
      <w:r>
        <w:t xml:space="preserve"> </w:t>
      </w:r>
      <w:r>
        <w:t xml:space="preserve">Can an implementation partner retain its preferred agent framework while ExecutionProof remains an</w:t>
      </w:r>
      <w:r>
        <w:t xml:space="preserve"> </w:t>
      </w:r>
      <w:r>
        <w:t xml:space="preserve">independent pre-execution verification boundary?</w:t>
      </w:r>
    </w:p>
    <w:p>
      <w:pPr>
        <w:pStyle w:val="FirstParagraph"/>
      </w:pPr>
      <w:r>
        <w:t xml:space="preserve">The CQ is recorded for business context only. No endpoint, threshold, or classification in this preregistration</w:t>
      </w:r>
      <w:r>
        <w:t xml:space="preserve"> </w:t>
      </w:r>
      <w:r>
        <w:t xml:space="preserve">answers the CQ. Scientific results must be reported before, and separately from, any commercial interpretation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CLAIM_BOUNDARY.md</w:t>
      </w:r>
      <w:r>
        <w:t xml:space="preserve"> </w:t>
      </w:r>
      <w:r>
        <w:t xml:space="preserve">§4).</w:t>
      </w:r>
    </w:p>
    <w:bookmarkEnd w:id="23"/>
    <w:bookmarkStart w:id="24" w:name="X18480603fbe314776d1a210715e597182b7a1ca"/>
    <w:p>
      <w:pPr>
        <w:pStyle w:val="Heading2"/>
      </w:pPr>
      <w:r>
        <w:t xml:space="preserve">3. Mandatory non-interference language</w:t>
      </w:r>
    </w:p>
    <w:p>
      <w:pPr>
        <w:pStyle w:val="BlockText"/>
      </w:pPr>
      <w:r>
        <w:t xml:space="preserve">"EP-AGENT-001 measures integration portability of the ExecutionProof decision path across selected agent</w:t>
      </w:r>
      <w:r>
        <w:t xml:space="preserve"> </w:t>
      </w:r>
      <w:r>
        <w:t xml:space="preserve">frameworks under benign, policy-driven fixtures. It makes no claim about adversarial robustness, multi-agent</w:t>
      </w:r>
      <w:r>
        <w:t xml:space="preserve"> </w:t>
      </w:r>
      <w:r>
        <w:t xml:space="preserve">authorization, or independent reproducibility, which are the subject of independent university projects."</w:t>
      </w:r>
    </w:p>
    <w:p>
      <w:pPr>
        <w:pStyle w:val="BlockText"/>
      </w:pPr>
      <w:r>
        <w:t xml:space="preserve">"University Non-Interference Boundary: This study is intentionally limited to framework portability, request</w:t>
      </w:r>
      <w:r>
        <w:t xml:space="preserve"> </w:t>
      </w:r>
      <w:r>
        <w:t xml:space="preserve">normalization, verification-interface integration, decision propagation, ProofRecord linkage, and engineering</w:t>
      </w:r>
      <w:r>
        <w:t xml:space="preserve"> </w:t>
      </w:r>
      <w:r>
        <w:t xml:space="preserve">integration characteristics. It does not test or resolve active University of Dayton or University of</w:t>
      </w:r>
      <w:r>
        <w:t xml:space="preserve"> </w:t>
      </w:r>
      <w:r>
        <w:t xml:space="preserve">Washington adversarial, multi-agent authorization, or independent reproducibility research questions."</w:t>
      </w:r>
    </w:p>
    <w:p>
      <w:pPr>
        <w:pStyle w:val="FirstParagraph"/>
      </w:pPr>
      <w:r>
        <w:t xml:space="preserve">Source: Master University Non-Interference + Prior-Work Audit (2026-10-15), Section I —</w:t>
      </w:r>
      <w:r>
        <w:t xml:space="preserve"> </w:t>
      </w:r>
      <w:r>
        <w:rPr>
          <w:bCs/>
          <w:b/>
        </w:rPr>
        <w:t xml:space="preserve">DESIGN-SCOPE VERDICT:</w:t>
      </w:r>
      <w:r>
        <w:rPr>
          <w:bCs/>
          <w:b/>
        </w:rPr>
        <w:t xml:space="preserve"> </w:t>
      </w:r>
      <w:r>
        <w:rPr>
          <w:bCs/>
          <w:b/>
        </w:rPr>
        <w:t xml:space="preserve">GO WITH BOUNDARY</w:t>
      </w:r>
      <w:r>
        <w:t xml:space="preserve">. This is a design-scope verdict only. Current execution eligibility:</w:t>
      </w:r>
      <w:r>
        <w:t xml:space="preserve"> </w:t>
      </w:r>
      <w:r>
        <w:rPr>
          <w:bCs/>
          <w:b/>
        </w:rPr>
        <w:t xml:space="preserve">NOT YET ELIGIBLE</w:t>
      </w:r>
      <w:r>
        <w:t xml:space="preserve"> </w:t>
      </w:r>
      <w:r>
        <w:t xml:space="preserve">(new-research gate pending Q8 formal; Q9 PASSED; Q8 technical freeze readiness PASS; see</w:t>
      </w:r>
      <w:r>
        <w:t xml:space="preserve"> </w:t>
      </w:r>
      <w:r>
        <w:rPr>
          <w:rStyle w:val="VerbatimChar"/>
        </w:rPr>
        <w:t xml:space="preserve">UNIVERSITY_NON_INTERFERENCE.md</w:t>
      </w:r>
      <w:r>
        <w:t xml:space="preserve"> </w:t>
      </w:r>
      <w:r>
        <w:t xml:space="preserve">§6).</w:t>
      </w:r>
    </w:p>
    <w:p>
      <w:pPr>
        <w:pStyle w:val="BodyText"/>
      </w:pPr>
      <w:r>
        <w:rPr>
          <w:bCs/>
          <w:b/>
        </w:rPr>
        <w:t xml:space="preserve">No university role.</w:t>
      </w:r>
      <w:r>
        <w:t xml:space="preserve"> </w:t>
      </w:r>
      <w:r>
        <w:t xml:space="preserve">No University of Dayton or University of Washington student, team, or faculty member has</w:t>
      </w:r>
      <w:r>
        <w:t xml:space="preserve"> </w:t>
      </w:r>
      <w:r>
        <w:t xml:space="preserve">any role in EP-AGENT-001 — not consultant, co-investigator, participant, reviewer, or executor. No EP-AGENT-001</w:t>
      </w:r>
      <w:r>
        <w:t xml:space="preserve"> </w:t>
      </w:r>
      <w:r>
        <w:t xml:space="preserve">fixtures, expected outcomes, answer keys, or results are shared with any university team while its reserved</w:t>
      </w:r>
      <w:r>
        <w:t xml:space="preserve"> </w:t>
      </w:r>
      <w:r>
        <w:t xml:space="preserve">project is active.</w:t>
      </w:r>
    </w:p>
    <w:p>
      <w:pPr>
        <w:pStyle w:val="BodyText"/>
      </w:pPr>
      <w:r>
        <w:rPr>
          <w:bCs/>
          <w:b/>
        </w:rPr>
        <w:t xml:space="preserve">Interaction pattern (v1, fixed).</w:t>
      </w:r>
      <w:r>
        <w:t xml:space="preserve"> </w:t>
      </w:r>
      <w:r>
        <w:t xml:space="preserve">One agent → one proposed consequential action → ExecutionProof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</w:t>
      </w:r>
      <w:r>
        <w:t xml:space="preserve"> </w:t>
      </w:r>
      <w:r>
        <w:t xml:space="preserve">simulated downstream boundary. Exactly one tool call per run; single-agent parallel tool calls are excluded.</w:t>
      </w:r>
    </w:p>
    <w:bookmarkEnd w:id="24"/>
    <w:bookmarkStart w:id="25" w:name="Xbc4c6fd96f99100621a19f27e97b81b3f035dc8"/>
    <w:p>
      <w:pPr>
        <w:pStyle w:val="Heading2"/>
      </w:pPr>
      <w:r>
        <w:t xml:space="preserve">4. System under integration (fixed)</w:t>
      </w:r>
    </w:p>
    <w:p>
      <w:pPr>
        <w:pStyle w:val="SourceCode"/>
      </w:pPr>
      <w:r>
        <w:rPr>
          <w:rStyle w:val="VerbatimChar"/>
        </w:rPr>
        <w:t xml:space="preserve">Request Contract</w:t>
      </w:r>
      <w:r>
        <w:br/>
      </w:r>
      <w:r>
        <w:rPr>
          <w:rStyle w:val="VerbatimChar"/>
        </w:rPr>
        <w:t xml:space="preserve">→ Authority Engine</w:t>
      </w:r>
      <w:r>
        <w:br/>
      </w:r>
      <w:r>
        <w:rPr>
          <w:rStyle w:val="VerbatimChar"/>
        </w:rPr>
        <w:t xml:space="preserve">→ Evidence Engine</w:t>
      </w:r>
      <w:r>
        <w:br/>
      </w:r>
      <w:r>
        <w:rPr>
          <w:rStyle w:val="VerbatimChar"/>
        </w:rPr>
        <w:t xml:space="preserve">→ Constraint Engine</w:t>
      </w:r>
      <w:r>
        <w:br/>
      </w:r>
      <w:r>
        <w:rPr>
          <w:rStyle w:val="VerbatimChar"/>
        </w:rPr>
        <w:t xml:space="preserve">→ Control Engine</w:t>
      </w:r>
      <w:r>
        <w:br/>
      </w:r>
      <w:r>
        <w:rPr>
          <w:rStyle w:val="VerbatimChar"/>
        </w:rPr>
        <w:t xml:space="preserve">→ ProofRecord™</w:t>
      </w:r>
      <w:r>
        <w:br/>
      </w:r>
      <w:r>
        <w:rPr>
          <w:rStyle w:val="VerbatimChar"/>
        </w:rPr>
        <w:t xml:space="preserve">→ Execution Gateway</w:t>
      </w:r>
    </w:p>
    <w:p>
      <w:pPr>
        <w:pStyle w:val="FirstParagraph"/>
      </w:pPr>
      <w:r>
        <w:t xml:space="preserve">Core invariants assumed by the expected outcomes (they are the reference semantics, not hypotheses about</w:t>
      </w:r>
      <w:r>
        <w:t xml:space="preserve"> </w:t>
      </w:r>
      <w:r>
        <w:t xml:space="preserve">robustness):</w:t>
      </w:r>
    </w:p>
    <w:p>
      <w:pPr>
        <w:numPr>
          <w:ilvl w:val="0"/>
          <w:numId w:val="1001"/>
        </w:numPr>
        <w:pStyle w:val="Compact"/>
      </w:pPr>
      <w:r>
        <w:t xml:space="preserve">incomplete contract → HOLD</w:t>
      </w:r>
    </w:p>
    <w:p>
      <w:pPr>
        <w:numPr>
          <w:ilvl w:val="0"/>
          <w:numId w:val="1001"/>
        </w:numPr>
        <w:pStyle w:val="Compact"/>
      </w:pPr>
      <w:r>
        <w:t xml:space="preserve">Authority FAIL → DENY</w:t>
      </w:r>
    </w:p>
    <w:p>
      <w:pPr>
        <w:numPr>
          <w:ilvl w:val="0"/>
          <w:numId w:val="1001"/>
        </w:numPr>
        <w:pStyle w:val="Compact"/>
      </w:pPr>
      <w:r>
        <w:t xml:space="preserve">Authority PASS + Evidence FAIL → HOLD</w:t>
      </w:r>
    </w:p>
    <w:p>
      <w:pPr>
        <w:numPr>
          <w:ilvl w:val="0"/>
          <w:numId w:val="1001"/>
        </w:numPr>
        <w:pStyle w:val="Compact"/>
      </w:pPr>
      <w:r>
        <w:t xml:space="preserve">Authority PASS + Constraint FAIL → HOLD</w:t>
      </w:r>
    </w:p>
    <w:p>
      <w:pPr>
        <w:numPr>
          <w:ilvl w:val="0"/>
          <w:numId w:val="1001"/>
        </w:numPr>
        <w:pStyle w:val="Compact"/>
      </w:pPr>
      <w:r>
        <w:t xml:space="preserve">all required checks PASS → ALLOW</w:t>
      </w:r>
    </w:p>
    <w:p>
      <w:pPr>
        <w:numPr>
          <w:ilvl w:val="0"/>
          <w:numId w:val="1001"/>
        </w:numPr>
        <w:pStyle w:val="Compact"/>
      </w:pPr>
      <w:r>
        <w:t xml:space="preserve">HOLD/DENY may not cross the controlled execution boundary</w:t>
      </w:r>
    </w:p>
    <w:p>
      <w:pPr>
        <w:numPr>
          <w:ilvl w:val="0"/>
          <w:numId w:val="1001"/>
        </w:numPr>
        <w:pStyle w:val="Compact"/>
      </w:pPr>
      <w:r>
        <w:t xml:space="preserve">no cached permission assumption</w:t>
      </w:r>
    </w:p>
    <w:p>
      <w:pPr>
        <w:numPr>
          <w:ilvl w:val="0"/>
          <w:numId w:val="1001"/>
        </w:numPr>
        <w:pStyle w:val="Compact"/>
      </w:pPr>
      <w:r>
        <w:t xml:space="preserve">current state evaluated at time of request</w:t>
      </w:r>
    </w:p>
    <w:p>
      <w:pPr>
        <w:numPr>
          <w:ilvl w:val="0"/>
          <w:numId w:val="1001"/>
        </w:numPr>
        <w:pStyle w:val="Compact"/>
      </w:pPr>
      <w:r>
        <w:t xml:space="preserve">decision provenance preserved</w:t>
      </w:r>
    </w:p>
    <w:p>
      <w:pPr>
        <w:pStyle w:val="FirstParagraph"/>
      </w:pPr>
      <w:r>
        <w:t xml:space="preserve">Interfaces used: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(decision),</w:t>
      </w:r>
      <w:r>
        <w:t xml:space="preserve"> </w:t>
      </w:r>
      <w:r>
        <w:rPr>
          <w:rStyle w:val="VerbatimChar"/>
        </w:rPr>
        <w:t xml:space="preserve">/proof/{id}</w:t>
      </w:r>
      <w:r>
        <w:t xml:space="preserve"> </w:t>
      </w:r>
      <w:r>
        <w:t xml:space="preserve">(ProofRecord retrieval). Policy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/policies/authority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/policies/constraints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/policies/evidence-verifiers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/evidence-schemas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/policies/rails</w:t>
      </w:r>
      <w:r>
        <w:t xml:space="preserve">) are used only to load the fixed fixture policy before execution.</w:t>
      </w:r>
    </w:p>
    <w:bookmarkEnd w:id="25"/>
    <w:bookmarkStart w:id="26" w:name="Xb0855a4ba2a741a2dcb848fd8f02a3da7b6f2e8"/>
    <w:p>
      <w:pPr>
        <w:pStyle w:val="Heading2"/>
      </w:pPr>
      <w:r>
        <w:t xml:space="preserve">5. Hypotheses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condition (any one falsifies)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 —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of the four frameworks can submit the frozen Request Contract to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through a thin adapter, for all five benign cases, without modification of ExecutionProof core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framework cannot complete integration for ≥1 case without (a) modifying ExecutionProof core code, or (b) altering the semantics of a frozen Request Contract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 — Decision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framework × case cell, the verdict observed by the adapter equals the frozen expected verdict in</w:t>
            </w:r>
            <w:r>
              <w:t xml:space="preserve"> </w:t>
            </w:r>
            <w:r>
              <w:rPr>
                <w:rStyle w:val="VerbatimChar"/>
              </w:rPr>
              <w:t xml:space="preserve">EXPECTED_RESULTS.json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cell where observed verdict ≠ expected verdict (exact string match; no tolerance).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 — Core semantic invariance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benign case, the verdicts returned for the four frameworks are identical, and the four normalized contracts are semantically identical on all canonical fields (all fields except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requested_at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case where ≥1 framework's verdict differs from the others, or where canonical-field values or</w:t>
            </w:r>
            <w:r>
              <w:t xml:space="preserve"> </w:t>
            </w:r>
            <w:r>
              <w:rPr>
                <w:rStyle w:val="VerbatimChar"/>
              </w:rPr>
              <w:t xml:space="preserve">action_hash</w:t>
            </w:r>
            <w:r>
              <w:t xml:space="preserve"> </w:t>
            </w:r>
            <w:r>
              <w:t xml:space="preserve">differ between frameworks.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 — ProofRecord linkage &amp; verdict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cell,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returns a ProofRecord reference that resolves via</w:t>
            </w:r>
            <w:r>
              <w:t xml:space="preserve"> </w:t>
            </w:r>
            <w:r>
              <w:rPr>
                <w:rStyle w:val="VerbatimChar"/>
              </w:rPr>
              <w:t xml:space="preserve">/proof/{id}</w:t>
            </w:r>
            <w:r>
              <w:t xml:space="preserve">, and the adapter returns both the verdict and the reference, unchanged, into the framework-native tool result of the same single agent.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cell where the reference is absent, does not resolve, or is not present unchanged in the framework-native result; or where the verdict string is altered on return.</w:t>
            </w:r>
          </w:p>
        </w:tc>
      </w:tr>
    </w:tbl>
    <w:p>
      <w:pPr>
        <w:pStyle w:val="BodyText"/>
      </w:pPr>
      <w:r>
        <w:t xml:space="preserve">H4 is a benign verdict-return and linkage measurement within one agent's single tool call. "Verdict return"</w:t>
      </w:r>
      <w:r>
        <w:t xml:space="preserve"> </w:t>
      </w:r>
      <w:r>
        <w:t xml:space="preserve">never means authority propagation between agents (UW P2-reserved).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test of ProofRecord integrity under</w:t>
      </w:r>
      <w:r>
        <w:t xml:space="preserve"> </w:t>
      </w:r>
      <w:r>
        <w:t xml:space="preserve">tamper/forgery (UD-reserved)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containment-resistance test.</w:t>
      </w:r>
    </w:p>
    <w:bookmarkEnd w:id="26"/>
    <w:bookmarkStart w:id="27" w:name="Xdbeabf1ec343e5c6b85ac145add6d761fcebf1b"/>
    <w:p>
      <w:pPr>
        <w:pStyle w:val="Heading2"/>
      </w:pPr>
      <w:r>
        <w:t xml:space="preserve">6. Primary endpoints</w:t>
      </w:r>
    </w:p>
    <w:p>
      <w:pPr>
        <w:pStyle w:val="FirstParagraph"/>
      </w:pPr>
      <w:r>
        <w:t xml:space="preserve">Notation: F = {openai_agents, langgraph, crewai, maf} (|F| = 4); C = {B1, B2, B3, B4, B5} (|C| = 5);</w:t>
      </w:r>
      <w:r>
        <w:t xml:space="preserve"> </w:t>
      </w:r>
      <w:r>
        <w:t xml:space="preserve">cell (f, c); I(·) = indicator (1 if true, else 0); v(f,c) = observed verdict; e(c) = expected verdict.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= Σ_f Σ_c I(integration_complete(f,c))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 (=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= Σ_f Σ_c I(v(f,c) = e(c))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semantic invariance (per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P3_c = |{f ∈ F : v(f,c) = v_mode(c)}| / 4, where v_mode(c) is the most frequent verdict for case c (ties → P3_c = 0.5 or lower as 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P3_c = 1.0 for every c ∈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= Σ_f Σ_c I(proof_ref(f,c) returned ∧ resolves via /proof/{id} ∧ present in framework-native result)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modification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= boolean: was any change to ExecutionProof core code, core configuration semantics, or decision logic required for any framework?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integration_complete(f,c)</w:t>
      </w:r>
      <w:r>
        <w:t xml:space="preserve"> </w:t>
      </w:r>
      <w:r>
        <w:t xml:space="preserve">= the adapter (i) normalized the fixture into a contract that passes the frozen</w:t>
      </w:r>
      <w:r>
        <w:t xml:space="preserve"> </w:t>
      </w:r>
      <w:r>
        <w:t xml:space="preserve">schema, (ii) submitted it to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from inside the framework's native single-agent tool-call path, (iii)</w:t>
      </w:r>
      <w:r>
        <w:t xml:space="preserve"> </w:t>
      </w:r>
      <w:r>
        <w:t xml:space="preserve">received a well-formed decision response, and (iv) returned that decision to the framework runtime — all without</w:t>
      </w:r>
      <w:r>
        <w:t xml:space="preserve"> </w:t>
      </w:r>
      <w:r>
        <w:t xml:space="preserve">manual intervention during the run.</w:t>
      </w:r>
    </w:p>
    <w:bookmarkEnd w:id="27"/>
    <w:bookmarkStart w:id="28" w:name="Xf41d52619bc1e392e2288db7b9168a4115556f9"/>
    <w:p>
      <w:pPr>
        <w:pStyle w:val="Heading2"/>
      </w:pPr>
      <w:r>
        <w:t xml:space="preserve">7. Secondary endpoints (engineering metrics — descriptive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Non-blank, non-comment, non-docstring Python lines in</w:t>
            </w:r>
            <w:r>
              <w:t xml:space="preserve"> </w:t>
            </w:r>
            <w:r>
              <w:rPr>
                <w:rStyle w:val="VerbatimChar"/>
              </w:rPr>
              <w:t xml:space="preserve">adapters/&lt;f&gt;/adapter.py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normalizer.py</w:t>
            </w:r>
            <w:r>
              <w:t xml:space="preserve">, counted by a frozen counting script at freeze; framework-specific lines reported separately from shared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documented install/config steps; wall-clock time from clean venv to first successful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call (time-to-first-verify)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packages added to the clean lockfile by installing the framework; installed size (MB) of the framework's site-packages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—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inside</w:t>
            </w:r>
            <w:r>
              <w:t xml:space="preserve"> </w:t>
            </w:r>
            <w:r>
              <w:rPr>
                <w:rStyle w:val="VerbatimChar"/>
              </w:rPr>
              <w:t xml:space="preserve">normalize_to_request_contract</w:t>
            </w:r>
            <w:r>
              <w:t xml:space="preserve"> </w:t>
            </w:r>
            <w:r>
              <w:t xml:space="preserve">(ns resolution,</w:t>
            </w:r>
            <w:r>
              <w:t xml:space="preserve"> </w:t>
            </w:r>
            <w:r>
              <w:rPr>
                <w:rStyle w:val="VerbatimChar"/>
              </w:rPr>
              <w:t xml:space="preserve">time.perf_counter_ns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— adapter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adapter entry (tool invocation received) to verdict returned to framework, including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round trip; median and p95 per cell; labelled</w:t>
            </w:r>
            <w:r>
              <w:t xml:space="preserve"> </w:t>
            </w:r>
            <w:r>
              <w:rPr>
                <w:bCs/>
                <w:b/>
              </w:rPr>
              <w:t xml:space="preserve">RF internal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and description of workarounds, framework-specific code paths, and deviations; qualitative log per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framework-specific configuration keys/objects required by the adapter</w:t>
            </w:r>
          </w:p>
        </w:tc>
      </w:tr>
    </w:tbl>
    <w:p>
      <w:pPr>
        <w:pStyle w:val="BodyText"/>
      </w:pPr>
      <w:r>
        <w:t xml:space="preserve">Secondary endpoints never alter the PASS / PARTIAL / FAIL / INCONCLUSIVE classification.</w:t>
      </w:r>
    </w:p>
    <w:bookmarkEnd w:id="28"/>
    <w:bookmarkStart w:id="29" w:name="X32b0ea02bd269adeb75ebf88df2d16a2c83c2e6"/>
    <w:p>
      <w:pPr>
        <w:pStyle w:val="Heading2"/>
      </w:pPr>
      <w:r>
        <w:t xml:space="preserve">8. Benign test matrix</w:t>
      </w:r>
    </w:p>
    <w:p>
      <w:pPr>
        <w:pStyle w:val="FirstParagraph"/>
      </w:pPr>
      <w:r>
        <w:t xml:space="preserve">All cases use the single action archetype</w:t>
      </w:r>
      <w:r>
        <w:t xml:space="preserve"> </w:t>
      </w:r>
      <w:r>
        <w:rPr>
          <w:rStyle w:val="VerbatimChar"/>
        </w:rPr>
        <w:t xml:space="preserve">SUBMIT_EXTERNAL_ACTION</w:t>
      </w:r>
      <w:r>
        <w:t xml:space="preserve"> </w:t>
      </w:r>
      <w:r>
        <w:t xml:space="preserve">against a mock target. Each case is applied</w:t>
      </w:r>
      <w:r>
        <w:t xml:space="preserve"> </w:t>
      </w:r>
      <w:r>
        <w:t xml:space="preserve">identically to all four frameworks (20 cells). Full detail in</w:t>
      </w:r>
      <w:r>
        <w:t xml:space="preserve"> </w:t>
      </w:r>
      <w:r>
        <w:rPr>
          <w:rStyle w:val="VerbatimChar"/>
        </w:rPr>
        <w:t xml:space="preserve">TEST_MATRIX.md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(core invariant)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contract; authorized actor; verified evidence present; amount 50 ≤ limit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fixtures/benign/B1_allow_complete.json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checks PASS →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well-formed, benign, no attack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HOLD_INCOMPLETE_CONTRACT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required benign field absent:</w:t>
            </w:r>
            <w:r>
              <w:t xml:space="preserve"> 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 </w:t>
            </w:r>
            <w:r>
              <w:t xml:space="preserve">is omitted, while the fixture policy (</w:t>
            </w:r>
            <w:r>
              <w:rPr>
                <w:rStyle w:val="VerbatimChar"/>
              </w:rPr>
              <w:t xml:space="preserve">contract_completeness_requirement</w:t>
            </w:r>
            <w:r>
              <w:t xml:space="preserve">) requires it 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  <w:r>
              <w:t xml:space="preserve">. Everything else identical to B1 (evidence verified, authorized actor, amount 50). After normalization the field is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under a policy that requires the field = incomplete →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fixtures/benign/B2_hold_incomplete_contract.json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contract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schema-valid, benign omission; not malformed, not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DENY_NO_AUTHORITY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 = test-actor-unauthorized</w:t>
            </w:r>
            <w:r>
              <w:t xml:space="preserve"> </w:t>
            </w:r>
            <w:r>
              <w:t xml:space="preserve">has no authority grant 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  <w:r>
              <w:t xml:space="preserve"> </w:t>
            </w:r>
            <w:r>
              <w:t xml:space="preserve">in the static fixture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fixtures/benign/B3_deny_no_authority.json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FAIL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static "role not granted" policy condition; no revocation, no forgery, no stale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HOLD_EVIDENCE_ABSENT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benign evidence simply absent:</w:t>
            </w:r>
            <w:r>
              <w:t xml:space="preserve"> </w:t>
            </w:r>
            <w:r>
              <w:rPr>
                <w:rStyle w:val="VerbatimChar"/>
              </w:rPr>
              <w:t xml:space="preserve">evidence_references = []</w:t>
            </w:r>
            <w:r>
              <w:t xml:space="preserve"> </w:t>
            </w:r>
            <w:r>
              <w:t xml:space="preserve">and no evidence record, while the policy requires ≥1 verified reference. Everything else identical to B1 (contract complete incl.</w:t>
            </w:r>
            <w:r>
              <w:t xml:space="preserve"> 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fixtures/benign/B4_hold_evidence_absent.json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PASS + Evidence FAIL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evidence simply absent; no forged, stale, replayed, malformed, manipulated, or adversarial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HOLD_CONSTRAINT_EXCEEDED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parameters.amount = 101</w:t>
            </w:r>
            <w:r>
              <w:t xml:space="preserve">; fixture policy constraint</w:t>
            </w:r>
            <w:r>
              <w:t xml:space="preserve"> </w:t>
            </w:r>
            <w:r>
              <w:rPr>
                <w:rStyle w:val="VerbatimChar"/>
              </w:rPr>
              <w:t xml:space="preserve">amount &lt;=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fixtures/benign/B5_hold_constraint_exceeded.json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PASS + Constraint FAIL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ordinary policy limit; not a parameter mutation or post-verification drift</w:t>
            </w:r>
          </w:p>
        </w:tc>
      </w:tr>
    </w:tbl>
    <w:bookmarkEnd w:id="29"/>
    <w:bookmarkStart w:id="30" w:name="Xcd06377a2da53d3e0f117773fec12f8bc9c56b1"/>
    <w:p>
      <w:pPr>
        <w:pStyle w:val="Heading2"/>
      </w:pPr>
      <w:r>
        <w:t xml:space="preserve">9. Classification rules (summary — full text in</w:t>
      </w:r>
      <w:r>
        <w:t xml:space="preserve"> </w:t>
      </w:r>
      <w:r>
        <w:rPr>
          <w:rStyle w:val="VerbatimChar"/>
        </w:rPr>
        <w:t xml:space="preserve">PASS_FAIL_RULES.md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= 20/20 ∧ P2 = 1.0 ∧ P3_c = 1.0 ∀c ∧ P4 = 20/20 ∧ P5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PASS and not FAIL, and ≥1 framework achieves 5/5 complete, faithful, linked cells with no core modification, while ≥1 framework fails ≥1 cell or requires a material workaround (a framework-specific change outside the adapter, or a documented deviation affecting the contract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= true; or ≥2 frameworks cannot use the same frozen contract without changing core semantics; or no framework achieves 5/5 complete, faithful, linked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preregistered invalidation conditions: upstream framework defect, environment failure, dependency outage, corrupted artifacts, incomplete execution caused by non-study infrastructure. Never used to rescue a negative result.</w:t>
            </w:r>
          </w:p>
        </w:tc>
      </w:tr>
    </w:tbl>
    <w:p>
      <w:pPr>
        <w:pStyle w:val="BodyText"/>
      </w:pPr>
      <w:r>
        <w:t xml:space="preserve">Precedence: FAIL is evaluated first, then INCONCLUSIVE (only if an invalidation condition is documented and the</w:t>
      </w:r>
      <w:r>
        <w:t xml:space="preserve"> </w:t>
      </w:r>
      <w:r>
        <w:t xml:space="preserve">negative outcome is attributable to it), then PASS, then PARTIAL.</w:t>
      </w:r>
    </w:p>
    <w:bookmarkEnd w:id="30"/>
    <w:bookmarkStart w:id="31" w:name="X6a47e734a3da3d76fe0c47eb5da07112958e5e8"/>
    <w:p>
      <w:pPr>
        <w:pStyle w:val="Heading2"/>
      </w:pPr>
      <w:r>
        <w:t xml:space="preserve">10. Frameworks (exact versions; pinned at freeze)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point (single-agent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tool wrapping the verify call; handoffs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executed via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  <w:r>
              <w:t xml:space="preserve">; single-agent graph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BaseTool</w:t>
            </w:r>
            <w:r>
              <w:t xml:space="preserve"> </w:t>
            </w:r>
            <w:r>
              <w:t xml:space="preserve">subclass on a single agent, single task; delegation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FunctionMiddleware</w:t>
            </w:r>
            <w:r>
              <w:t xml:space="preserve"> </w:t>
            </w:r>
            <w:r>
              <w:t xml:space="preserve">around function tools (</w:t>
            </w:r>
            <w:r>
              <w:rPr>
                <w:rStyle w:val="VerbatimChar"/>
              </w:rPr>
              <w:t xml:space="preserve">call_next</w:t>
            </w:r>
            <w:r>
              <w:t xml:space="preserve"> </w:t>
            </w:r>
            <w:r>
              <w:t xml:space="preserve">only on ALLOW)</w:t>
            </w:r>
          </w:p>
        </w:tc>
      </w:tr>
    </w:tbl>
    <w:p>
      <w:pPr>
        <w:pStyle w:val="BodyText"/>
      </w:pPr>
      <w:r>
        <w:t xml:space="preserve">Versions, release dates, licenses, and sources were verified against PyPI, GitHub releases, and official docs on</w:t>
      </w:r>
      <w:r>
        <w:t xml:space="preserve"> </w:t>
      </w:r>
      <w:r>
        <w:t xml:space="preserve">2026-10-15 (</w:t>
      </w:r>
      <w:r>
        <w:rPr>
          <w:rStyle w:val="VerbatimChar"/>
        </w:rPr>
        <w:t xml:space="preserve">FRAMEWORK_SELECTION.md</w:t>
      </w:r>
      <w:r>
        <w:t xml:space="preserve"> </w:t>
      </w:r>
      <w:r>
        <w:t xml:space="preserve">§2a). Framework-native multi-agent features (handoffs, crew delegation,</w:t>
      </w:r>
      <w:r>
        <w:t xml:space="preserve"> </w:t>
      </w:r>
      <w:r>
        <w:t xml:space="preserve">multi-agent graphs, sub-agents, A2A)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and must be disabled or unused.</w:t>
      </w:r>
      <w:r>
        <w:t xml:space="preserve"> </w:t>
      </w:r>
      <w:r>
        <w:rPr>
          <w:bCs/>
          <w:b/>
        </w:rPr>
        <w:t xml:space="preserve">Single-agent parallel tool</w:t>
      </w:r>
      <w:r>
        <w:rPr>
          <w:bCs/>
          <w:b/>
        </w:rPr>
        <w:t xml:space="preserve"> </w:t>
      </w:r>
      <w:r>
        <w:rPr>
          <w:bCs/>
          <w:b/>
        </w:rPr>
        <w:t xml:space="preserve">calls are also excluded in v1</w:t>
      </w:r>
      <w:r>
        <w:t xml:space="preserve">: each run makes exactly one tool call (e.g.</w:t>
      </w:r>
      <w:r>
        <w:t xml:space="preserve"> </w:t>
      </w:r>
      <w:r>
        <w:rPr>
          <w:rStyle w:val="VerbatimChar"/>
        </w:rPr>
        <w:t xml:space="preserve">parallel_tool_calls=False</w:t>
      </w:r>
      <w:r>
        <w:t xml:space="preserve"> </w:t>
      </w:r>
      <w:r>
        <w:t xml:space="preserve">where the</w:t>
      </w:r>
      <w:r>
        <w:t xml:space="preserve"> </w:t>
      </w:r>
      <w:r>
        <w:t xml:space="preserve">framework exposes it). Google ADK 2.12.0 is</w:t>
      </w:r>
      <w:r>
        <w:t xml:space="preserve"> </w:t>
      </w:r>
      <w:r>
        <w:rPr>
          <w:bCs/>
          <w:b/>
        </w:rPr>
        <w:t xml:space="preserve">not excluded</w:t>
      </w:r>
      <w:r>
        <w:t xml:space="preserve">: it can be configured strictly single-agent,</w:t>
      </w:r>
      <w:r>
        <w:t xml:space="preserve"> </w:t>
      </w:r>
      <w:r>
        <w:t xml:space="preserve">single-tool without A2A or transfer (</w:t>
      </w:r>
      <w:r>
        <w:rPr>
          <w:rStyle w:val="VerbatimChar"/>
        </w:rPr>
        <w:t xml:space="preserve">FRAMEWORK_SELECTION.md</w:t>
      </w:r>
      <w:r>
        <w:t xml:space="preserve"> </w:t>
      </w:r>
      <w:r>
        <w:t xml:space="preserve">§4). Decision recorded 2026-10-15 (Derek Hone):</w:t>
      </w:r>
      <w:r>
        <w:t xml:space="preserve"> </w:t>
      </w:r>
      <w:r>
        <w:rPr>
          <w:bCs/>
          <w:b/>
        </w:rPr>
        <w:t xml:space="preserve">KEEP v1 AT FOUR FRAMEWORKS — ADK is NOT added to v1.</w:t>
      </w:r>
      <w:r>
        <w:t xml:space="preserve"> </w:t>
      </w:r>
      <w:r>
        <w:t xml:space="preserve">ADK status:</w:t>
      </w:r>
      <w:r>
        <w:t xml:space="preserve"> </w:t>
      </w:r>
      <w:r>
        <w:t xml:space="preserve">ELIGIBLE FUTURE EXTENSION / NOT INCLUDED IN v1 / NO CHANGE TO 20-CELL MATRIX. v1 =</w:t>
      </w:r>
      <w:r>
        <w:t xml:space="preserve"> </w:t>
      </w:r>
      <w:r>
        <w:rPr>
          <w:rStyle w:val="VerbatimChar"/>
        </w:rPr>
        <w:t xml:space="preserve">openai-agents==0.24.0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langgraph==1.2.15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crewai==1.15.28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agent-framework==1.22.0</w:t>
      </w:r>
      <w:r>
        <w:t xml:space="preserve">.</w:t>
      </w:r>
    </w:p>
    <w:bookmarkEnd w:id="31"/>
    <w:bookmarkStart w:id="32" w:name="X1b57c58c8a3e4dd96487fd7b6b4af8af858ec7a"/>
    <w:p>
      <w:pPr>
        <w:pStyle w:val="Heading2"/>
      </w:pPr>
      <w:r>
        <w:t xml:space="preserve">11. Environment (summary — full text in</w:t>
      </w:r>
      <w:r>
        <w:t xml:space="preserve"> </w:t>
      </w:r>
      <w:r>
        <w:rPr>
          <w:rStyle w:val="VerbatimChar"/>
        </w:rPr>
        <w:t xml:space="preserve">ENVIRONMENT.md</w:t>
      </w:r>
      <w:r>
        <w:t xml:space="preserve">)</w:t>
      </w:r>
    </w:p>
    <w:p>
      <w:pPr>
        <w:pStyle w:val="FirstParagraph"/>
      </w:pPr>
      <w:r>
        <w:t xml:space="preserve">Linux (Ubuntu 22.04 LTS+) or macOS 14+; x86_64 or arm64; Python 3.11.x; pip with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;</w:t>
      </w:r>
      <w:r>
        <w:t xml:space="preserve"> </w:t>
      </w:r>
      <w:r>
        <w:t xml:space="preserve">ExecutionProof local/sandbox instance pinned by version/commit at freeze; no production credentials, no live</w:t>
      </w:r>
      <w:r>
        <w:t xml:space="preserve"> </w:t>
      </w:r>
      <w:r>
        <w:t xml:space="preserve">customer systems, mock downstream targets only; no secrets in environment variables.</w:t>
      </w:r>
    </w:p>
    <w:bookmarkEnd w:id="32"/>
    <w:bookmarkStart w:id="33" w:name="X3b164f8829f22aa491b4ffe3ff62617321aa1db"/>
    <w:p>
      <w:pPr>
        <w:pStyle w:val="Heading2"/>
      </w:pPr>
      <w:r>
        <w:t xml:space="preserve">12. Analysis plan (summary — full text in</w:t>
      </w:r>
      <w:r>
        <w:t xml:space="preserve"> </w:t>
      </w:r>
      <w:r>
        <w:rPr>
          <w:rStyle w:val="VerbatimChar"/>
        </w:rPr>
        <w:t xml:space="preserve">ANALYSIS_PLAN.md</w:t>
      </w:r>
      <w:r>
        <w:t xml:space="preserve">)</w:t>
      </w:r>
    </w:p>
    <w:p>
      <w:pPr>
        <w:pStyle w:val="FirstParagraph"/>
      </w:pPr>
      <w:r>
        <w:t xml:space="preserve">Deterministic, descriptive reporting. Binary endpoints as exact counts and percentages. Decision fidelity is exact</w:t>
      </w:r>
      <w:r>
        <w:t xml:space="preserve"> </w:t>
      </w:r>
      <w:r>
        <w:t xml:space="preserve">agreement with no tolerance. Latency: 5 warmup calls discarded, then 30 measured calls per case per framework;</w:t>
      </w:r>
      <w:r>
        <w:t xml:space="preserve"> </w:t>
      </w:r>
      <w:r>
        <w:t xml:space="preserve">report median and p95; optional bootstrap 95% CI for the median (1,000 resamples, seed frozen at freeze). Raw</w:t>
      </w:r>
      <w:r>
        <w:t xml:space="preserve"> </w:t>
      </w:r>
      <w:r>
        <w:t xml:space="preserve">values are reported alongside every summary. No inferential statistics are manufactured for trivial technical</w:t>
      </w:r>
      <w:r>
        <w:t xml:space="preserve"> </w:t>
      </w:r>
      <w:r>
        <w:t xml:space="preserve">variability.</w:t>
      </w:r>
    </w:p>
    <w:bookmarkEnd w:id="33"/>
    <w:bookmarkStart w:id="34" w:name="X89a1be4c8ac0424a22ab823ce099056aa04999e"/>
    <w:p>
      <w:pPr>
        <w:pStyle w:val="Heading2"/>
      </w:pPr>
      <w:r>
        <w:t xml:space="preserve">13. Claim ceiling</w:t>
      </w:r>
    </w:p>
    <w:p>
      <w:pPr>
        <w:pStyle w:val="BlockText"/>
      </w:pPr>
      <w:r>
        <w:rPr>
          <w:bCs/>
          <w:b/>
        </w:rPr>
        <w:t xml:space="preserve">Maximum allowed successful claim:</w:t>
      </w:r>
      <w:r>
        <w:t xml:space="preserve"> </w:t>
      </w:r>
      <w:r>
        <w:t xml:space="preserve">"In an RF-run internal study, the ExecutionProof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decision path</w:t>
      </w:r>
      <w:r>
        <w:t xml:space="preserve"> </w:t>
      </w:r>
      <w:r>
        <w:t xml:space="preserve">was integrated with four selected agent frameworks (OpenAI Agents SDK 0.24.0, LangGraph 1.2.15, CrewAI 1.15.28,</w:t>
      </w:r>
      <w:r>
        <w:t xml:space="preserve"> </w:t>
      </w:r>
      <w:r>
        <w:t xml:space="preserve">Microsoft Agent Framework 1.22.0) through thin single-agent adapters using one frozen Request Contract. Across</w:t>
      </w:r>
      <w:r>
        <w:t xml:space="preserve"> </w:t>
      </w:r>
      <w:r>
        <w:t xml:space="preserve">five benign, policy-driven fixtures, all 20 framework × case cells returned the preregistered ALLOW / HOLD /</w:t>
      </w:r>
      <w:r>
        <w:t xml:space="preserve"> </w:t>
      </w:r>
      <w:r>
        <w:t xml:space="preserve">DENY verdict with ProofRecord linkage, without modification of the ExecutionProof core decision engine."</w:t>
      </w:r>
    </w:p>
    <w:p>
      <w:pPr>
        <w:pStyle w:val="FirstParagraph"/>
      </w:pPr>
      <w:r>
        <w:t xml:space="preserve">Required qualifiers and prohibited claims:</w:t>
      </w:r>
      <w:r>
        <w:t xml:space="preserve"> </w:t>
      </w:r>
      <w:r>
        <w:rPr>
          <w:rStyle w:val="VerbatimChar"/>
        </w:rPr>
        <w:t xml:space="preserve">CLAIM_BOUNDARY.md</w:t>
      </w:r>
      <w:r>
        <w:t xml:space="preserve">. Claims remain narrower than evidence.</w:t>
      </w:r>
    </w:p>
    <w:bookmarkEnd w:id="34"/>
    <w:bookmarkStart w:id="35" w:name="X497630bcba0295078bef608b2076e4a43ad43aa"/>
    <w:p>
      <w:pPr>
        <w:pStyle w:val="Heading2"/>
      </w:pPr>
      <w:r>
        <w:t xml:space="preserve">14. Exclusions (UNIVERSITY-RESERVED — not implemented, not executed)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Excluded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Agent-to-agent delegation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authority / multi-hop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Collusion / confused 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authority, inherited permissions, authority propagation between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agents / multi-agent chains /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Single-agent parallel tool calls (excluded from v1 to keep one agent → one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scope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Bypassing the adapter / direct unauthorized tool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through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through adapters (incl. post-verification action 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 malformed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ProofRecord tamper /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Forged, stale, reused, or revoked evidence/authority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False-ALLOW hunting / containment-resistance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reproduction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conformance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</w:tr>
    </w:tbl>
    <w:bookmarkEnd w:id="35"/>
    <w:bookmarkStart w:id="36" w:name="Xc284137f38238865f7762e30f79c2f726bc4b0f"/>
    <w:p>
      <w:pPr>
        <w:pStyle w:val="Heading2"/>
      </w:pPr>
      <w:r>
        <w:t xml:space="preserve">15. Prior-work disclosure (summary — full text in</w:t>
      </w:r>
      <w:r>
        <w:t xml:space="preserve"> </w:t>
      </w:r>
      <w:r>
        <w:rPr>
          <w:rStyle w:val="VerbatimChar"/>
        </w:rPr>
        <w:t xml:space="preserve">PRIOR_WORK_DISCLOSURE.md</w:t>
      </w:r>
      <w:r>
        <w:t xml:space="preserve">)</w:t>
      </w:r>
    </w:p>
    <w:p>
      <w:pPr>
        <w:pStyle w:val="FirstParagraph"/>
      </w:pPr>
      <w:r>
        <w:t xml:space="preserve">RF has prior, RF-run, implementation-specific work on the EP boundary, including the ARK corpus (ARK-493–498,</w:t>
      </w:r>
      <w:r>
        <w:t xml:space="preserve"> </w:t>
      </w:r>
      <w:r>
        <w:t xml:space="preserve">10.5281/zenodo.21462612; P01 series ARK-458–482), the intent-binding series IB-001–003</w:t>
      </w:r>
      <w:r>
        <w:t xml:space="preserve"> </w:t>
      </w:r>
      <w:r>
        <w:t xml:space="preserve">(10.5281/zenodo.22002829; IB-001/002 FAIL preserved, IB-003 PASS), authority partitioning AUTH-001/002</w:t>
      </w:r>
      <w:r>
        <w:t xml:space="preserve"> </w:t>
      </w:r>
      <w:r>
        <w:t xml:space="preserve">(10.5281/zenodo.22002833), and</w:t>
      </w:r>
      <w:r>
        <w:t xml:space="preserve"> </w:t>
      </w:r>
      <w:r>
        <w:rPr>
          <w:rStyle w:val="VerbatimChar"/>
        </w:rPr>
        <w:t xml:space="preserve">PRODUCTION-STATUS.md</w:t>
      </w:r>
      <w:r>
        <w:t xml:space="preserve"> </w:t>
      </w:r>
      <w:r>
        <w:t xml:space="preserve">(executionproof v1.0.0-public). EP-AGENT-001 is</w:t>
      </w:r>
      <w:r>
        <w:t xml:space="preserve"> </w:t>
      </w:r>
      <w:r>
        <w:t xml:space="preserve">intentionally separated from all of it: it imports no adversarial case tables, reuses no ARK/EP-SEC cases, and</w:t>
      </w:r>
      <w:r>
        <w:t xml:space="preserve"> </w:t>
      </w:r>
      <w:r>
        <w:t xml:space="preserve">answers a different question (integration portability).</w:t>
      </w:r>
    </w:p>
    <w:bookmarkEnd w:id="36"/>
    <w:bookmarkStart w:id="37" w:name="X96d9a32b755a82e05e150459b99d28cf73c1669"/>
    <w:p>
      <w:pPr>
        <w:pStyle w:val="Heading2"/>
      </w:pPr>
      <w:r>
        <w:t xml:space="preserve">16. Preregistration freeze checklist</w:t>
      </w:r>
    </w:p>
    <w:p>
      <w:pPr>
        <w:pStyle w:val="FirstParagraph"/>
      </w:pPr>
      <w:r>
        <w:t xml:space="preserve">All 14 items must be checked, with evidence, before the SHA-256 lock is computed and before any execution</w:t>
      </w:r>
      <w:r>
        <w:t xml:space="preserve"> </w:t>
      </w:r>
      <w:r>
        <w:t xml:space="preserve">authorization can be requested.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RQ, CQ separation, and hypotheses H1–H4 reviewed and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consistency audit v0.3: RQ/CQ/H1–H4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endpoints P1–P5 formulas and thresholds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P1–P5 formulas/thresholds identical across PREREGISTRATION, ANALYSIS_PLAN, PASS_FAIL_RULES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 B1–B5 frozen; SHA-256 of each fixture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B1–B5 hashes in MANIFEST (unchanged since v0.2)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EXPECTED_RESULTS.json</w:t>
            </w:r>
            <w:r>
              <w:t xml:space="preserve"> </w:t>
            </w:r>
            <w:r>
              <w:t xml:space="preserve">frozen; SHA-256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sha256 af7ea17a…72d9; verdicts match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Contract schema (</w:t>
            </w:r>
            <w:r>
              <w:rPr>
                <w:rStyle w:val="VerbatimChar"/>
              </w:rPr>
              <w:t xml:space="preserve">REQUEST_CONTRACT.md</w:t>
            </w:r>
            <w:r>
              <w:t xml:space="preserve">) frozen; normalization rules per framework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20/20 normalized contracts schema-valid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versions pinned in</w:t>
            </w:r>
            <w:r>
              <w:t xml:space="preserve"> </w:t>
            </w:r>
            <w:r>
              <w:rPr>
                <w:rStyle w:val="VerbatimChar"/>
              </w:rPr>
              <w:t xml:space="preserve">requirements.lock</w:t>
            </w:r>
            <w:r>
              <w:t xml:space="preserve">; lockfile SHA-256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requirements.lock + locks/</w:t>
            </w:r>
            <w:r>
              <w:t xml:space="preserve">.lock verified in clean venvs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version/commit pinned; fixture policy configuration hash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v0.3.3:</w:t>
            </w:r>
            <w:r>
              <w:t xml:space="preserve"> </w:t>
            </w:r>
            <w:r>
              <w:rPr>
                <w:rStyle w:val="VerbatimChar"/>
              </w:rPr>
              <w:t xml:space="preserve">v0.1.2-reference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b03365d5…</w:t>
            </w:r>
            <w:r>
              <w:t xml:space="preserve">; policy</w:t>
            </w:r>
            <w:r>
              <w:t xml:space="preserve"> </w:t>
            </w:r>
            <w:r>
              <w:rPr>
                <w:rStyle w:val="VerbatimChar"/>
              </w:rPr>
              <w:t xml:space="preserve">06b5a7ab…77649d4</w:t>
            </w:r>
            <w:r>
              <w:t xml:space="preserve"> </w:t>
            </w:r>
            <w:r>
              <w:t xml:space="preserve">(unchanged); evidence registry</w:t>
            </w:r>
            <w:r>
              <w:t xml:space="preserve"> </w:t>
            </w:r>
            <w:r>
              <w:rPr>
                <w:rStyle w:val="VerbatimChar"/>
              </w:rPr>
              <w:t xml:space="preserve">b4a84f29…490747d0</w:t>
            </w:r>
            <w:r>
              <w:t xml:space="preserve"> </w:t>
            </w:r>
            <w:r>
              <w:t xml:space="preserve">(Derek Hone option a); load-only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check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code implemented (stubs replaced), reviewed for scope (no delegation, no bypass/replay/mutation paths), commit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real adapters + bindings; single-agent/single-tool asserted in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on a non-study smoke fixture completed (harness only; not B1–B5) and logged as a dry-run, not a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SMOKE-000 engineering smoke 4/4 (ENGINEERING_SMOKE_LOG.md)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scripts, LOC counting rule, latency protocol, and bootstrap seed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analyze.py + synthetic self-test 14/14; seed 20261015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PARTIAL / FAIL / INCONCLUSIVE rules and invalidation conditions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PASS_FAIL_RULES v0.3 precedence/anti-rescue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10-question university non-interference gate re-run and recorded (design-scope verdict GO or GO WITH BOUNDARY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Q8, Q9 PASSED)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OPEN — Q9 PASSED (v0.3.1); Q8 technical readiness PASS (v0.3.3); Q8 formal not PASSED (awaiting Derek approval + filing)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UNIVERSITY_EXPOSURE_LOG.md</w:t>
            </w:r>
            <w:r>
              <w:t xml:space="preserve"> </w:t>
            </w:r>
            <w:r>
              <w:t xml:space="preserve">reconciled (historical UD entries resolved; UW assignments checked)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PASS — v0.3.1: Gmail record search (355 msgs, 46 attachments) + Derek Hone written confirmation (§5b)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regenerated and verified (</w:t>
            </w:r>
            <w:r>
              <w:rPr>
                <w:rStyle w:val="VerbatimChar"/>
              </w:rPr>
              <w:t xml:space="preserve">sha256sum -c</w:t>
            </w:r>
            <w:r>
              <w:t xml:space="preserve">); git commit hash and UTC timestamp recorded; Derek Hone's written approval of the packet recorded; preregistration filing record created (no digital signature is part of the 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OPEN</w:t>
            </w:r>
          </w:p>
        </w:tc>
      </w:tr>
    </w:tbl>
    <w:bookmarkEnd w:id="37"/>
    <w:bookmarkStart w:id="38" w:name="Xd6ef83c500dbe50aae2b701811a080fb58e96da"/>
    <w:p>
      <w:pPr>
        <w:pStyle w:val="Heading2"/>
      </w:pPr>
      <w:r>
        <w:t xml:space="preserve">17. Authorization</w:t>
      </w:r>
    </w:p>
    <w:p>
      <w:pPr>
        <w:pStyle w:val="FirstParagraph"/>
      </w:pPr>
      <w:r>
        <w:t xml:space="preserve">Execution requires, in order: (1) completion of the freeze checklist, (2) a SHA-locked preregistration,</w:t>
      </w:r>
      <w:r>
        <w:t xml:space="preserve"> </w:t>
      </w:r>
      <w:r>
        <w:t xml:space="preserve">(3) a passing new-research gate (Q8 and Q9 PASSED), and (4) Derek Hone's explicit written execution authorization (template in</w:t>
      </w:r>
      <w:r>
        <w:t xml:space="preserve"> </w:t>
      </w:r>
      <w:r>
        <w:rPr>
          <w:rStyle w:val="VerbatimChar"/>
        </w:rPr>
        <w:t xml:space="preserve">EP-AGENT-001_DESIGN_SUMMARY.md</w:t>
      </w:r>
      <w:r>
        <w:t xml:space="preserve">, Section Z). None of these has occurred.</w:t>
      </w:r>
    </w:p>
    <w:bookmarkEnd w:id="38"/>
    <w:bookmarkStart w:id="39" w:name="Xd7f125a595df83130bd5f31edff2b37421f991f"/>
    <w:p>
      <w:pPr>
        <w:pStyle w:val="Heading2"/>
      </w:pPr>
      <w:r>
        <w:t xml:space="preserve">18. PENDING AMENDMENT — DRAFT, NOT FILED</w:t>
      </w:r>
    </w:p>
    <w:p>
      <w:pPr>
        <w:pStyle w:val="FirstParagraph"/>
      </w:pPr>
      <w:r>
        <w:t xml:space="preserve">This amendment is a draft. It has not been approved by Derek Hone and has not been filed. Until it is approved and</w:t>
      </w:r>
      <w:r>
        <w:t xml:space="preserve"> </w:t>
      </w:r>
      <w:r>
        <w:t xml:space="preserve">filed, the sections above remain the operative draft text. (The header status lines were updated in v0.3.3 and now</w:t>
      </w:r>
      <w:r>
        <w:t xml:space="preserve"> </w:t>
      </w:r>
      <w:r>
        <w:t xml:space="preserve">record item 7 PASS and Q8 technical freeze readiness PASS; superseded v0.3.2 wording: "the header status lines,</w:t>
      </w:r>
      <w:r>
        <w:t xml:space="preserve"> </w:t>
      </w:r>
      <w:r>
        <w:t xml:space="preserve">which still record item 7 as blocked".)</w:t>
      </w:r>
    </w:p>
    <w:p>
      <w:pPr>
        <w:pStyle w:val="BodyText"/>
      </w:pPr>
      <w:r>
        <w:rPr>
          <w:bCs/>
          <w:b/>
        </w:rPr>
        <w:t xml:space="preserve">ExecutionProof under test (verbatim):</w:t>
      </w:r>
    </w:p>
    <w:p>
      <w:pPr>
        <w:pStyle w:val="BlockText"/>
      </w:pPr>
      <w:r>
        <w:t xml:space="preserve">"ExecutionProof under test is a controlled reference implementation built by Remnant Fieldworks before preregistration filing and before experimental execution. The implementation was frozen by repository commit and configuration hashes before the EP-AGENT-001 experimental matrix was run. The study therefore evaluates portability across selected agent frameworks against this reference implementation and does not establish performance of a separately deployed production ExecutionProof system."</w:t>
      </w:r>
    </w:p>
    <w:p>
      <w:pPr>
        <w:pStyle w:val="FirstParagraph"/>
      </w:pPr>
      <w:r>
        <w:t xml:space="preserve">Candidate pin: ExecutionProof Controlled Reference Verifier, tag</w:t>
      </w:r>
      <w:r>
        <w:t xml:space="preserve"> </w:t>
      </w:r>
      <w:r>
        <w:rPr>
          <w:rStyle w:val="VerbatimChar"/>
        </w:rPr>
        <w:t xml:space="preserve">v0.1.2-reference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b03365d57880e896c35e72898f8335a1826afe74</w:t>
      </w:r>
      <w:r>
        <w:t xml:space="preserve">, loaded with study policy</w:t>
      </w:r>
      <w:r>
        <w:t xml:space="preserve"> </w:t>
      </w:r>
      <w:r>
        <w:rPr>
          <w:rStyle w:val="VerbatimChar"/>
        </w:rPr>
        <w:t xml:space="preserve">fixtures/policy/fixture_policy_config.json</w:t>
      </w:r>
      <w:r>
        <w:t xml:space="preserve"> </w:t>
      </w:r>
      <w:r>
        <w:t xml:space="preserve">(SHA-256</w:t>
      </w:r>
      <w:r>
        <w:t xml:space="preserve"> </w:t>
      </w:r>
      <w:r>
        <w:rPr>
          <w:rStyle w:val="VerbatimChar"/>
        </w:rPr>
        <w:t xml:space="preserve">06b5a7ab68696d4d246f7b07f698437ec5713fa1da1113f553a02e04777649d4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EP_POLICY_CONFIG</w:t>
      </w:r>
      <w:r>
        <w:t xml:space="preserve"> </w:t>
      </w:r>
      <w:r>
        <w:t xml:space="preserve">and study</w:t>
      </w:r>
      <w:r>
        <w:t xml:space="preserve"> </w:t>
      </w:r>
      <w:r>
        <w:t xml:space="preserve">evidence registry</w:t>
      </w:r>
      <w:r>
        <w:t xml:space="preserve"> </w:t>
      </w:r>
      <w:r>
        <w:rPr>
          <w:rStyle w:val="VerbatimChar"/>
        </w:rPr>
        <w:t xml:space="preserve">fixtures/evidence/study_evidence_registry.json</w:t>
      </w:r>
      <w:r>
        <w:t xml:space="preserve"> </w:t>
      </w:r>
      <w:r>
        <w:t xml:space="preserve">(SHA-256</w:t>
      </w:r>
      <w:r>
        <w:t xml:space="preserve"> </w:t>
      </w:r>
      <w:r>
        <w:rPr>
          <w:rStyle w:val="VerbatimChar"/>
        </w:rPr>
        <w:t xml:space="preserve">b4a84f293182cd299b9168f3d38f3fc8f00e56c6bc89bcfa74a6385a490747d0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EP_EVIDENCE_REGISTRY</w:t>
      </w:r>
      <w:r>
        <w:t xml:space="preserve"> </w:t>
      </w:r>
      <w:r>
        <w:t xml:space="preserve">(details and hashes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EXECUTIONPROOF_PIN.md</w:t>
      </w:r>
      <w:r>
        <w:t xml:space="preserve">). Evidence-reference status mechanism: Derek Hone option (a), separate hashed</w:t>
      </w:r>
      <w:r>
        <w:t xml:space="preserve"> </w:t>
      </w:r>
      <w:r>
        <w:t xml:space="preserve">fail-closed registry. Checklist item 7: PASS (v0.3.3). Superseded v0.3.2 text: candidate</w:t>
      </w:r>
      <w:r>
        <w:t xml:space="preserve"> </w:t>
      </w:r>
      <w:r>
        <w:rPr>
          <w:rStyle w:val="VerbatimChar"/>
        </w:rPr>
        <w:t xml:space="preserve">v0.1.1-reference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279bcb2669e4602ae25e0d745d827a1c8514265e</w:t>
      </w:r>
      <w:r>
        <w:t xml:space="preserve">, item 7 OPEN.</w:t>
      </w:r>
    </w:p>
    <w:p>
      <w:pPr>
        <w:pStyle w:val="BodyText"/>
      </w:pPr>
      <w:r>
        <w:rPr>
          <w:bCs/>
          <w:b/>
        </w:rPr>
        <w:t xml:space="preserve">Narrowed claim ceiling (applies if this amendment is adopted):</w:t>
      </w:r>
      <w:r>
        <w:t xml:space="preserve"> </w:t>
      </w:r>
      <w:r>
        <w:t xml:space="preserve">the §13 maximum claim refers only to the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decision path of the pinned ExecutionProof Controlled Reference Verifier (tag</w:t>
      </w:r>
      <w:r>
        <w:t xml:space="preserve"> </w:t>
      </w:r>
      <w:r>
        <w:rPr>
          <w:rStyle w:val="VerbatimChar"/>
        </w:rPr>
        <w:t xml:space="preserve">v0.1.2-reference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b03365d57880e896c35e72898f8335a1826afe74</w:t>
      </w:r>
      <w:r>
        <w:t xml:space="preserve">, with the study policy and study evidence registry hashes above) and establishes portability</w:t>
      </w:r>
      <w:r>
        <w:t xml:space="preserve"> </w:t>
      </w:r>
      <w:r>
        <w:t xml:space="preserve">against that pinned reference implementation only; it may not be broadened to any other ExecutionProof build,</w:t>
      </w:r>
      <w:r>
        <w:t xml:space="preserve"> </w:t>
      </w:r>
      <w:r>
        <w:t xml:space="preserve">deployment, or 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SHA-256 of this document: final value recorded at filing. Current value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MANIFEST.sha256</w:t>
      </w:r>
      <w:r>
        <w:rPr>
          <w:iCs/>
          <w:i/>
        </w:rPr>
        <w:t xml:space="preserve"> </w:t>
      </w:r>
      <w:r>
        <w:rPr>
          <w:iCs/>
          <w:i/>
        </w:rPr>
        <w:t xml:space="preserve">= PRE-FILING CANDIDATE LOCK.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2026-10-16T02:32:31Z</dcterms:created>
  <dcterms:modified xsi:type="dcterms:W3CDTF">2026-10-16T02:32:31Z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