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ior-work-disclosure-ep-agent-001"/>
    <w:p>
      <w:pPr>
        <w:pStyle w:val="Heading1"/>
      </w:pPr>
      <w:r>
        <w:t xml:space="preserve">PRIOR-WORK DISCLOSURE — EP-AGENT-001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v0.1-DRAFT (2026-10-15)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Master University Non-Interference + Prior-Work Audit (2026-10-15), Sections J.1 and J.2, and the RF</w:t>
      </w:r>
      <w:r>
        <w:t xml:space="preserve"> </w:t>
      </w:r>
      <w:r>
        <w:t xml:space="preserve">canonical corpus ledger (v40, 2026-10-08: 109 experiments / 97 PASS / 9 preserved FAIL / 3 special / 14 families /</w:t>
      </w:r>
      <w:r>
        <w:t xml:space="preserve"> </w:t>
      </w:r>
      <w:r>
        <w:t xml:space="preserve">93 Zenodo records) as cited by that audit.</w:t>
      </w:r>
    </w:p>
    <w:p>
      <w:pPr>
        <w:pStyle w:val="BodyText"/>
      </w:pPr>
      <w:r>
        <w:t xml:space="preserve">All prior work below is RF-run, on RF reference implementations, using RF-authored cases. None of it is</w:t>
      </w:r>
      <w:r>
        <w:t xml:space="preserve"> </w:t>
      </w:r>
      <w:r>
        <w:t xml:space="preserve">independent validation. All of it is disclosed and preserved (Rule 2: prior work is not interference).</w:t>
      </w:r>
    </w:p>
    <w:p>
      <w:r>
        <w:pict>
          <v:rect style="width:0;height:1.5pt" o:hralign="center" o:hrstd="t" o:hr="t"/>
        </w:pict>
      </w:r>
    </w:p>
    <w:bookmarkStart w:id="20" w:name="X69a0cad3dfc254e2d283ee1f7e93cd3f79497bc"/>
    <w:p>
      <w:pPr>
        <w:pStyle w:val="Heading2"/>
      </w:pPr>
      <w:r>
        <w:t xml:space="preserve">1. RF prior work relevant to the ExecutionProof boundary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Exp. ID(s)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/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to EP-AGENT-001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Agent Boundary Testbed (ARK corpus)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executionproof-testbeds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ark-493-498/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ARK-493 to ARK-498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10.5281/zenodo.21462612 (prereg v1.1, SHA</w:t>
            </w:r>
            <w:r>
              <w:t xml:space="preserve"> </w:t>
            </w:r>
            <w:r>
              <w:rPr>
                <w:rStyle w:val="VerbatimChar"/>
              </w:rPr>
              <w:t xml:space="preserve">464b9fb8…52952a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161/161 PASS, 0 leaks (RF-run)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Adversarial/boundary content (bypass, mutation, mid-flight authority change, delegation, tamper).</w:t>
            </w:r>
            <w:r>
              <w:t xml:space="preserve"> </w:t>
            </w:r>
            <w:r>
              <w:rPr>
                <w:bCs/>
                <w:b/>
              </w:rPr>
              <w:t xml:space="preserve">Not imported.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ARK-496 delegation &amp; self-approval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executionproof-testbeds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10.5281/zenodo.21462612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prior work to UW P2.</w:t>
            </w:r>
            <w:r>
              <w:t xml:space="preserve"> </w:t>
            </w:r>
            <w:r>
              <w:rPr>
                <w:bCs/>
                <w:b/>
              </w:rPr>
              <w:t xml:space="preserve">Not imported</w:t>
            </w:r>
            <w:r>
              <w:t xml:space="preserve">; delegation excluded from EP-AGENT-001.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 failure-mode series (ARK)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executionproof-testbeds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P01_COMPLETION_REPORT.md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ARK-458 to ARK-482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 records 21432645 … 21433485 (25 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25/25 PASS; 20,000 decisions; 100% JS/Python concordance; synthetic, implementation-specific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binding, revocation-at-execution, cross-context replay.</w:t>
            </w:r>
            <w:r>
              <w:t xml:space="preserve"> </w:t>
            </w:r>
            <w:r>
              <w:rPr>
                <w:bCs/>
                <w:b/>
              </w:rPr>
              <w:t xml:space="preserve">Not imported.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 hardware boundary 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executionproof-testbeds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ARK-441 to ARK-446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10.5281/zenodo.21398676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 PASS; 444 PASS; 445 FAIL → 445b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Intent-binding series (IB)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executionproof-testbeds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intent-binding/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IB-001, IB-002, IB-003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10.5281/zenodo.22002829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IB-001 FAIL, IB-002 FAIL (preserved); IB-003 PASS 12/12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Showed deterministic matching can falsely block synonyms before normalization fixes. Relevant as background to</w:t>
            </w:r>
            <w:r>
              <w:t xml:space="preserve"> </w:t>
            </w:r>
            <w:r>
              <w:rPr>
                <w:iCs/>
                <w:i/>
              </w:rPr>
              <w:t xml:space="preserve">normalization</w:t>
            </w:r>
            <w:r>
              <w:t xml:space="preserve">; EP-AGENT-001 does not test synonym/drift handling.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partitioning (AUTH)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executionproof-testbeds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authority-partitioning/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AUTH-001, AUTH-002 (cases A01–A18)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10.5281/zenodo.22002833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prereg locked 2026-08-15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corpus ledger (results not re-read by the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Single-actor capability grants; non-inheritance invariant. Background for the static authority condition in B3.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ExecutionProof production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executionproof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PRODUCTION-STATUS.md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EP-7006, EP-7008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 (v1.0.0-public)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architecture description (four-engine pipeline)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the system under integration. Records RF-100 §8.4 conformance as</w:t>
            </w:r>
            <w:r>
              <w:t xml:space="preserve"> </w:t>
            </w:r>
            <w:r>
              <w:t xml:space="preserve">“</w:t>
            </w:r>
            <w:r>
              <w:t xml:space="preserve">pending independent external review</w:t>
            </w:r>
            <w:r>
              <w:t xml:space="preserve">”</w:t>
            </w:r>
            <w:r>
              <w:t xml:space="preserve"> </w:t>
            </w:r>
            <w:r>
              <w:t xml:space="preserve">(UW P4 lane left open).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 security 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executionproof-testbeds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ep-sec-001-009/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EP-SEC-001 to 009 (+009b)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EP-SEC-009 FAIL → 009b (ledger); README returned 404;</w:t>
            </w:r>
            <w:r>
              <w:t xml:space="preserve"> </w:t>
            </w:r>
            <w:r>
              <w:rPr>
                <w:bCs/>
                <w:b/>
              </w:rPr>
              <w:t xml:space="preserve">contents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Provisionally POTENTIALLY BIASING for UD/P1.</w:t>
            </w:r>
            <w:r>
              <w:t xml:space="preserve"> </w:t>
            </w:r>
            <w:r>
              <w:rPr>
                <w:bCs/>
                <w:b/>
              </w:rPr>
              <w:t xml:space="preserve">Nothing from EP-SEC is used by EP-AGENT-001.</w:t>
            </w:r>
          </w:p>
        </w:tc>
      </w:tr>
    </w:tbl>
    <w:p>
      <w:pPr>
        <w:pStyle w:val="BodyText"/>
      </w:pPr>
      <w:r>
        <w:t xml:space="preserve">Other RF families (WITNESS, BELLWETHER, CHRONO, OMNI, TRINITY, DM, QG, CUDA-EP, EP-PQC) are classified SAFE</w:t>
      </w:r>
      <w:r>
        <w:t xml:space="preserve"> </w:t>
      </w:r>
      <w:r>
        <w:t xml:space="preserve">BACKGROUND by the audit and have no bearing on EP-AGENT-001’s design. FIDELITY is SAFE WITH CLAIM BOUNDARY and is</w:t>
      </w:r>
      <w:r>
        <w:t xml:space="preserve"> </w:t>
      </w:r>
      <w:r>
        <w:t xml:space="preserve">not used. RF-100 is the formal standard; RF-run work cannot self-certify conformance to it.</w:t>
      </w:r>
    </w:p>
    <w:bookmarkEnd w:id="20"/>
    <w:bookmarkStart w:id="21" w:name="separation-statement"/>
    <w:p>
      <w:pPr>
        <w:pStyle w:val="Heading2"/>
      </w:pPr>
      <w:r>
        <w:t xml:space="preserve">2. Separation statement</w:t>
      </w:r>
    </w:p>
    <w:p>
      <w:pPr>
        <w:pStyle w:val="FirstParagraph"/>
      </w:pPr>
      <w:r>
        <w:t xml:space="preserve">EP-AGENT-001 is intentionally separated from the adversarial and multi-agent prior work above: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does not import adversarial case tables.</w:t>
      </w:r>
      <w:r>
        <w:t xml:space="preserve"> </w:t>
      </w:r>
      <w:r>
        <w:t xml:space="preserve">No ARK, P01, ARK-496, EP-SEC, or IB case definition, case list,</w:t>
      </w:r>
      <w:r>
        <w:t xml:space="preserve"> </w:t>
      </w:r>
      <w:r>
        <w:t xml:space="preserve">per-cell outcome, or attack-derived input is used in any EP-AGENT-001 fixture.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Its five fixtures (B1–B5) are newly authored</w:t>
      </w:r>
      <w:r>
        <w:t xml:space="preserve">, benign, policy-driven, and correspond one-to-one to the core</w:t>
      </w:r>
      <w:r>
        <w:t xml:space="preserve"> </w:t>
      </w:r>
      <w:r>
        <w:t xml:space="preserve">invariants (ALLOW; incomplete → HOLD; authority FAIL → DENY; evidence FAIL → HOLD; constraint FAIL → HOLD).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Its question is different:</w:t>
      </w:r>
      <w:r>
        <w:t xml:space="preserve"> </w:t>
      </w:r>
      <w:r>
        <w:t xml:space="preserve">integration portability across agent frameworks, not boundary robustness.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Its results cannot serve as an answer key</w:t>
      </w:r>
      <w:r>
        <w:t xml:space="preserve"> </w:t>
      </w:r>
      <w:r>
        <w:t xml:space="preserve">for UD, UW P1, UW P2, or UW P4 (gate Q3 = NO).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prior result is reinterpreted, renamed, or suppressed</w:t>
      </w:r>
      <w:r>
        <w:t xml:space="preserve"> </w:t>
      </w:r>
      <w:r>
        <w:t xml:space="preserve">to frame EP-AGENT-001 as novel.</w:t>
      </w:r>
    </w:p>
    <w:bookmarkEnd w:id="21"/>
    <w:bookmarkStart w:id="22" w:name="X46d51f28e6f72b483da19311970a7143a85df7f"/>
    <w:p>
      <w:pPr>
        <w:pStyle w:val="Heading2"/>
      </w:pPr>
      <w:r>
        <w:t xml:space="preserve">3. What EP-AGENT-001 relies on from prior work</w:t>
      </w:r>
    </w:p>
    <w:p>
      <w:pPr>
        <w:pStyle w:val="FirstParagraph"/>
      </w:pPr>
      <w:r>
        <w:t xml:space="preserve">Only the publicly described ExecutionProof architecture and interface family (</w:t>
      </w:r>
      <w:r>
        <w:rPr>
          <w:rStyle w:val="VerbatimChar"/>
        </w:rPr>
        <w:t xml:space="preserve">PRODUCTION-STATUS.md</w:t>
      </w:r>
      <w:r>
        <w:t xml:space="preserve">, API v2.1):</w:t>
      </w:r>
      <w:r>
        <w:t xml:space="preserve"> </w:t>
      </w:r>
      <w:r>
        <w:t xml:space="preserve">the decision path, the ALLOW / HOLD / DENY outcome set, the core invariants, and the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/proof/{id}</w:t>
      </w:r>
      <w:r>
        <w:t xml:space="preserve"> </w:t>
      </w:r>
      <w:r>
        <w:t xml:space="preserve">interfaces. These are system descriptions, classified SAFE BACKGROUND for all university teams.</w:t>
      </w:r>
    </w:p>
    <w:bookmarkEnd w:id="22"/>
    <w:bookmarkStart w:id="23" w:name="open-items"/>
    <w:p>
      <w:pPr>
        <w:pStyle w:val="Heading2"/>
      </w:pPr>
      <w:r>
        <w:t xml:space="preserve">4. Open items</w:t>
      </w:r>
    </w:p>
    <w:p>
      <w:pPr>
        <w:numPr>
          <w:ilvl w:val="0"/>
          <w:numId w:val="1002"/>
        </w:numPr>
        <w:pStyle w:val="Compact"/>
      </w:pPr>
      <w:r>
        <w:t xml:space="preserve">EP-SEC contents remain unverified (README 404). Re-check at freeze; EP-AGENT-001 does not depend on them.</w:t>
      </w:r>
    </w:p>
    <w:p>
      <w:pPr>
        <w:numPr>
          <w:ilvl w:val="0"/>
          <w:numId w:val="1002"/>
        </w:numPr>
        <w:pStyle w:val="Compact"/>
      </w:pPr>
      <w:r>
        <w:t xml:space="preserve">AUTH-001/002 results were not re-read by the audit; cited per ledger only.</w:t>
      </w:r>
    </w:p>
    <w:p>
      <w:pPr>
        <w:numPr>
          <w:ilvl w:val="0"/>
          <w:numId w:val="1002"/>
        </w:numPr>
        <w:pStyle w:val="Compact"/>
      </w:pPr>
      <w:r>
        <w:t xml:space="preserve">The truncated ARK-493–498 prereg SHA (</w:t>
      </w:r>
      <w:r>
        <w:rPr>
          <w:rStyle w:val="VerbatimChar"/>
        </w:rPr>
        <w:t xml:space="preserve">464b9fb8…52952a</w:t>
      </w:r>
      <w:r>
        <w:t xml:space="preserve">) is reproduced as cited by the audit; the full value should be copied from the source repository at freeze.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2026-10-15T23:32:24Z</dcterms:created>
  <dcterms:modified xsi:type="dcterms:W3CDTF">2026-10-15T23:32:24Z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