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85d01f8ed9a9bb81b930d3f8f10ea2628b84ba"/>
    <w:p>
      <w:pPr>
        <w:pStyle w:val="Heading1"/>
      </w:pPr>
      <w:r>
        <w:t xml:space="preserve">TEST MATRIX — EP-AGENT-001 (benign cases only)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v0.2-DRAFT (2026-10-15) — DESIGN ONLY; pre-filing corrections (B2/B4 rescoped to exactly one condition each). Expected verdicts are preregistered expectations, not results.</w:t>
      </w:r>
    </w:p>
    <w:p>
      <w:pPr>
        <w:numPr>
          <w:ilvl w:val="0"/>
          <w:numId w:val="1001"/>
        </w:numPr>
        <w:pStyle w:val="Compact"/>
      </w:pPr>
      <w:r>
        <w:t xml:space="preserve">Action archetype (all cases):</w:t>
      </w:r>
      <w:r>
        <w:t xml:space="preserve"> </w:t>
      </w:r>
      <w:r>
        <w:rPr>
          <w:rStyle w:val="VerbatimChar"/>
        </w:rPr>
        <w:t xml:space="preserve">SUBMIT_EXTERNAL_ACTION</w:t>
      </w:r>
      <w:r>
        <w:t xml:space="preserve"> </w:t>
      </w:r>
      <w:r>
        <w:t xml:space="preserve">→ mock target</w:t>
      </w:r>
      <w:r>
        <w:t xml:space="preserve"> </w:t>
      </w:r>
      <w:r>
        <w:rPr>
          <w:rStyle w:val="VerbatimChar"/>
        </w:rPr>
        <w:t xml:space="preserve">mock-external-endpoint</w:t>
      </w:r>
    </w:p>
    <w:p>
      <w:pPr>
        <w:numPr>
          <w:ilvl w:val="0"/>
          <w:numId w:val="1001"/>
        </w:numPr>
        <w:pStyle w:val="Compact"/>
      </w:pPr>
      <w:r>
        <w:t xml:space="preserve">Frameworks: openai_agents, langgraph, crewai, maf → 5 cases × 4 frameworks =</w:t>
      </w:r>
      <w:r>
        <w:t xml:space="preserve"> </w:t>
      </w:r>
      <w:r>
        <w:rPr>
          <w:bCs/>
          <w:b/>
        </w:rPr>
        <w:t xml:space="preserve">20 cells</w:t>
      </w:r>
    </w:p>
    <w:p>
      <w:pPr>
        <w:numPr>
          <w:ilvl w:val="0"/>
          <w:numId w:val="1001"/>
        </w:numPr>
        <w:pStyle w:val="Compact"/>
      </w:pPr>
      <w:r>
        <w:t xml:space="preserve">Every case is semantically identical across all four frameworks: the same fixture contract and the same</w:t>
      </w:r>
      <w:r>
        <w:t xml:space="preserve"> </w:t>
      </w:r>
      <w:r>
        <w:t xml:space="preserve">fixture policy context are used; only</w:t>
      </w:r>
      <w:r>
        <w:t xml:space="preserve"> </w:t>
      </w:r>
      <w:r>
        <w:rPr>
          <w:rStyle w:val="VerbatimChar"/>
        </w:rPr>
        <w:t xml:space="preserve">framework_id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 </w:t>
      </w:r>
      <w:r>
        <w:t xml:space="preserve">differ.</w:t>
      </w:r>
    </w:p>
    <w:p>
      <w:pPr>
        <w:numPr>
          <w:ilvl w:val="0"/>
          <w:numId w:val="1001"/>
        </w:numPr>
        <w:pStyle w:val="Compact"/>
      </w:pPr>
      <w:r>
        <w:t xml:space="preserve">Every case is one agent → one proposed</w:t>
      </w:r>
      <w:r>
        <w:t xml:space="preserve"> </w:t>
      </w:r>
      <w:r>
        <w:rPr>
          <w:rStyle w:val="VerbatimChar"/>
        </w:rPr>
        <w:t xml:space="preserve">SUBMIT_EXTERNAL_ACTION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→ simulated downstream boundary.</w:t>
      </w:r>
      <w:r>
        <w:t xml:space="preserve"> </w:t>
      </w:r>
      <w:r>
        <w:t xml:space="preserve">No case is multi-step, parallel, stateful, recovery, handoff, delegation, or orchestration.</w:t>
      </w:r>
    </w:p>
    <w:p>
      <w:pPr>
        <w:numPr>
          <w:ilvl w:val="0"/>
          <w:numId w:val="1001"/>
        </w:numPr>
        <w:pStyle w:val="Compact"/>
      </w:pPr>
      <w:r>
        <w:t xml:space="preserve">Each of B2–B5 differs from the B1 baseline by</w:t>
      </w:r>
      <w:r>
        <w:t xml:space="preserve"> </w:t>
      </w:r>
      <w:r>
        <w:rPr>
          <w:bCs/>
          <w:b/>
        </w:rPr>
        <w:t xml:space="preserve">exactly one condition</w:t>
      </w:r>
      <w:r>
        <w:t xml:space="preserve"> </w:t>
      </w:r>
      <w:r>
        <w:t xml:space="preserve">(field</w:t>
      </w:r>
      <w:r>
        <w:t xml:space="preserve"> </w:t>
      </w:r>
      <w:r>
        <w:rPr>
          <w:rStyle w:val="VerbatimChar"/>
        </w:rPr>
        <w:t xml:space="preserve">single_condition_vs_B1</w:t>
      </w:r>
      <w:r>
        <w:t xml:space="preserve"> </w:t>
      </w:r>
      <w:r>
        <w:t xml:space="preserve">in each</w:t>
      </w:r>
      <w:r>
        <w:t xml:space="preserve"> </w:t>
      </w:r>
      <w:r>
        <w:t xml:space="preserve">fixture; enforced by</w:t>
      </w:r>
      <w:r>
        <w:t xml:space="preserve"> </w:t>
      </w:r>
      <w:r>
        <w:rPr>
          <w:rStyle w:val="VerbatimChar"/>
        </w:rPr>
        <w:t xml:space="preserve">scripts/validation/validate_fixtures.py</w:t>
      </w:r>
      <w:r>
        <w:t xml:space="preserve">).</w:t>
      </w:r>
    </w:p>
    <w:bookmarkStart w:id="20" w:name="X4d5c6fd9dcf7383f164a3770bd785be79dc565f"/>
    <w:p>
      <w:pPr>
        <w:pStyle w:val="Heading2"/>
      </w:pPr>
      <w:r>
        <w:t xml:space="preserve">Shared fixture policy context (identical in all five fixtures)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completeness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current_state_reference</w:t>
            </w:r>
            <w:r>
              <w:t xml:space="preserve"> </w:t>
            </w:r>
            <w:r>
              <w:t xml:space="preserve">required for</w:t>
            </w:r>
            <w:r>
              <w:t xml:space="preserve"> </w:t>
            </w:r>
            <w:r>
              <w:rPr>
                <w:rStyle w:val="VerbatimChar"/>
              </w:rPr>
              <w:t xml:space="preserve">SUBMIT_EXTERNAL_ACTION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grants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test-actor-authorized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SUBMIT_EXTERNAL_ACTION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mock-external-endpoint</w:t>
            </w:r>
            <w:r>
              <w:t xml:space="preserve"> </w:t>
            </w:r>
            <w:r>
              <w:t xml:space="preserve">(no other grants)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 evidence reference with status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SUBMIT_EXTERNAL_ACTION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parameters.amount &lt;= 100</w:t>
            </w:r>
            <w:r>
              <w:t xml:space="preserve"> </w:t>
            </w:r>
            <w:r>
              <w:t xml:space="preserve">(policy</w:t>
            </w:r>
            <w:r>
              <w:t xml:space="preserve"> </w:t>
            </w:r>
            <w:r>
              <w:rPr>
                <w:rStyle w:val="VerbatimChar"/>
              </w:rPr>
              <w:t xml:space="preserve">policy://constraints/submit-external/standard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per fixture in</w:t>
            </w:r>
            <w:r>
              <w:t xml:space="preserve"> </w:t>
            </w:r>
            <w:r>
              <w:rPr>
                <w:rStyle w:val="VerbatimChar"/>
              </w:rPr>
              <w:t xml:space="preserve">fixture_policy_context.evidence_records</w:t>
            </w:r>
            <w:r>
              <w:t xml:space="preserve"> </w:t>
            </w:r>
            <w:r>
              <w:t xml:space="preserve">(one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record in B1, B2, B3, B5; none in B4)</w:t>
            </w:r>
          </w:p>
        </w:tc>
      </w:tr>
    </w:tbl>
    <w:bookmarkEnd w:id="20"/>
    <w:bookmarkStart w:id="26" w:name="X5d4a6cb553209617320a4b32e9d2dee5872c565"/>
    <w:p>
      <w:pPr>
        <w:pStyle w:val="Heading2"/>
      </w:pPr>
      <w:r>
        <w:t xml:space="preserve">Section 11 university-interference check (applied to every case)</w:t>
      </w:r>
    </w:p>
    <w:p>
      <w:pPr>
        <w:pStyle w:val="FirstParagraph"/>
      </w:pPr>
      <w:r>
        <w:t xml:space="preserve">A case PASSES the check only if all are true: (a) input is schema-valid and well-formed; (b) the triggering</w:t>
      </w:r>
      <w:r>
        <w:t xml:space="preserve"> </w:t>
      </w:r>
      <w:r>
        <w:t xml:space="preserve">condition is an ordinary static policy condition or benign incomplete state; (c) no element is forged, stale,</w:t>
      </w:r>
      <w:r>
        <w:t xml:space="preserve"> </w:t>
      </w:r>
      <w:r>
        <w:t xml:space="preserve">replayed, reused, revoked, mutated after verification, or tampered; (d) single actor, single agent, no</w:t>
      </w:r>
      <w:r>
        <w:t xml:space="preserve"> </w:t>
      </w:r>
      <w:r>
        <w:t xml:space="preserve">delegation; (e) no attempt to reach the target outside the adapter; (f) the case does not function as an</w:t>
      </w:r>
      <w:r>
        <w:t xml:space="preserve"> </w:t>
      </w:r>
      <w:r>
        <w:t xml:space="preserve">answer-key entry for any UD/UW adversarial, multi-agent, or reproduction question.</w:t>
      </w:r>
    </w:p>
    <w:p>
      <w:r>
        <w:pict>
          <v:rect style="width:0;height:1.5pt" o:hralign="center" o:hrstd="t" o:hr="t"/>
        </w:pict>
      </w:r>
    </w:p>
    <w:bookmarkStart w:id="21" w:name="b1-allow_complete"/>
    <w:p>
      <w:pPr>
        <w:pStyle w:val="Heading3"/>
      </w:pPr>
      <w:r>
        <w:t xml:space="preserve">B1 — ALLOW_COMPLETE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Request Contract. Authorized actor. Required evidence present and verified. Constraint satisfied (amount 50 ≤ 100).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SUBMIT_EXTERNAL_ACTION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fixtures/benign/B1_allow_complete.json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checks PASS →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University-interference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(a)–(f) satisfied; no attack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Cross-framework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adapter must return ALLOW and a resolvable ProofRecord reference; the mock action body is invoked only after ALLOW</w:t>
            </w:r>
          </w:p>
        </w:tc>
      </w:tr>
    </w:tbl>
    <w:bookmarkEnd w:id="21"/>
    <w:bookmarkStart w:id="22" w:name="b2-hold_incomplete_contract"/>
    <w:p>
      <w:pPr>
        <w:pStyle w:val="Heading3"/>
      </w:pPr>
      <w:r>
        <w:t xml:space="preserve">B2 — HOLD_INCOMPLETE_CONTRACT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required benign field absent:</w:t>
            </w:r>
            <w:r>
              <w:t xml:space="preserve"> </w:t>
            </w:r>
            <w:r>
              <w:rPr>
                <w:rStyle w:val="VerbatimChar"/>
              </w:rPr>
              <w:t xml:space="preserve">current_state_reference</w:t>
            </w:r>
            <w:r>
              <w:t xml:space="preserve"> </w:t>
            </w:r>
            <w:r>
              <w:t xml:space="preserve">is omitted from the contract, while the fixture policy requires it for</w:t>
            </w:r>
            <w:r>
              <w:t xml:space="preserve"> </w:t>
            </w:r>
            <w:r>
              <w:rPr>
                <w:rStyle w:val="VerbatimChar"/>
              </w:rPr>
              <w:t xml:space="preserve">SUBMIT_EXTERNAL_ACTION</w:t>
            </w:r>
            <w:r>
              <w:t xml:space="preserve">. Evidence present and verified; authorized actor; amount 50. All other fields identical to B1.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condition vs 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contract.current_state_reference</w:t>
            </w:r>
            <w:r>
              <w:t xml:space="preserve"> </w:t>
            </w:r>
            <w: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SUBMIT_EXTERNAL_ACTION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fixtures/benign/B2_hold_incomplete_contract.json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contract →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University-interference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schema-valid benign omission (an ordinary</w:t>
            </w:r>
            <w:r>
              <w:t xml:space="preserve"> </w:t>
            </w:r>
            <w:r>
              <w:t xml:space="preserve">“</w:t>
            </w:r>
            <w:r>
              <w:t xml:space="preserve">not yet supplied</w:t>
            </w:r>
            <w:r>
              <w:t xml:space="preserve">”</w:t>
            </w:r>
            <w:r>
              <w:t xml:space="preserve"> </w:t>
            </w:r>
            <w:r>
              <w:t xml:space="preserve">state); not a malformed request, not inadequate/forged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Cross-framework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Normalizers emit</w:t>
            </w:r>
            <w:r>
              <w:t xml:space="preserve"> </w:t>
            </w:r>
            <w:r>
              <w:rPr>
                <w:rStyle w:val="VerbatimChar"/>
              </w:rPr>
              <w:t xml:space="preserve">"current_state_reference": null</w:t>
            </w:r>
            <w:r>
              <w:t xml:space="preserve"> </w:t>
            </w:r>
            <w:r>
              <w:t xml:space="preserve">when the field is absent (never inject a default value).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under a policy that requires the field = incomplete contract → HOLD</w:t>
            </w:r>
          </w:p>
        </w:tc>
      </w:tr>
    </w:tbl>
    <w:bookmarkEnd w:id="22"/>
    <w:bookmarkStart w:id="23" w:name="b3-deny_no_authority"/>
    <w:p>
      <w:pPr>
        <w:pStyle w:val="Heading3"/>
      </w:pPr>
      <w:r>
        <w:t xml:space="preserve">B3 — DENY_NO_AUTHORITY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 = test-actor-unauthorized</w:t>
            </w:r>
            <w:r>
              <w:t xml:space="preserve"> </w:t>
            </w:r>
            <w:r>
              <w:t xml:space="preserve">has no authority grant for</w:t>
            </w:r>
            <w:r>
              <w:t xml:space="preserve"> </w:t>
            </w:r>
            <w:r>
              <w:rPr>
                <w:rStyle w:val="VerbatimChar"/>
              </w:rPr>
              <w:t xml:space="preserve">SUBMIT_EXTERNAL_ACTION</w:t>
            </w:r>
            <w:r>
              <w:t xml:space="preserve"> </w:t>
            </w:r>
            <w:r>
              <w:t xml:space="preserve">in the fixture policy. Evidence present and verified; amount within limit. Static policy condition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condition vs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identity (the actor-keyed reference strings follow the actor id; that evidence remains 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SUBMIT_EXTERNAL_ACTION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fixtures/benign/B3_deny_no_authority.json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FAIL → 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University-interference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</w:t>
            </w:r>
            <w:r>
              <w:t xml:space="preserve"> </w:t>
            </w:r>
            <w:r>
              <w:t xml:space="preserve">“</w:t>
            </w:r>
            <w:r>
              <w:t xml:space="preserve">role not granted</w:t>
            </w:r>
            <w:r>
              <w:t xml:space="preserve">”</w:t>
            </w:r>
            <w:r>
              <w:t xml:space="preserve"> </w:t>
            </w:r>
            <w:r>
              <w:t xml:space="preserve">in a static policy. Not a revoked grant, not invalid/forged authority, not a mid-flight authority change, not a delegation 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Cross-framework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comes only from the explicit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  <w:r>
              <w:t xml:space="preserve"> </w:t>
            </w:r>
            <w:r>
              <w:t xml:space="preserve">argument; no framework may infer identity from agent name/role</w:t>
            </w:r>
          </w:p>
        </w:tc>
      </w:tr>
    </w:tbl>
    <w:bookmarkEnd w:id="23"/>
    <w:bookmarkStart w:id="24" w:name="b4-hold_evidence_absent"/>
    <w:p>
      <w:pPr>
        <w:pStyle w:val="Heading3"/>
      </w:pPr>
      <w:r>
        <w:t xml:space="preserve">B4 — HOLD_EVIDENCE_ABSENT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benign evidence simply absent:</w:t>
            </w:r>
            <w:r>
              <w:t xml:space="preserve"> </w:t>
            </w:r>
            <w:r>
              <w:rPr>
                <w:rStyle w:val="VerbatimChar"/>
              </w:rPr>
              <w:t xml:space="preserve">evidence_references = []</w:t>
            </w:r>
            <w:r>
              <w:t xml:space="preserve"> </w:t>
            </w:r>
            <w:r>
              <w:t xml:space="preserve">and no evidence record, while the policy requires ≥1 verified reference. Contract otherwise complete (incl. </w:t>
            </w:r>
            <w:r>
              <w:rPr>
                <w:rStyle w:val="VerbatimChar"/>
              </w:rPr>
              <w:t xml:space="preserve">current_state_reference</w:t>
            </w:r>
            <w:r>
              <w:t xml:space="preserve">); authorized actor; amount 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condition vs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evidence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SUBMIT_EXTERNAL_ACTION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fixtures/benign/B4_hold_evidence_absent.json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PASS + Evidence FAIL →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University-interference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evidence simply not supplied.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forged, stale, replayed, malformed, manipulated, or adversarial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Cross-framework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Normalizers must emit</w:t>
            </w:r>
            <w:r>
              <w:t xml:space="preserve"> </w:t>
            </w:r>
            <w:r>
              <w:rPr>
                <w:rStyle w:val="VerbatimChar"/>
              </w:rPr>
              <w:t xml:space="preserve">"evidence_references": []</w:t>
            </w:r>
            <w:r>
              <w:t xml:space="preserve"> </w:t>
            </w:r>
            <w:r>
              <w:t xml:space="preserve">(not drop the key, not inject defaults)</w:t>
            </w:r>
          </w:p>
        </w:tc>
      </w:tr>
    </w:tbl>
    <w:bookmarkEnd w:id="24"/>
    <w:bookmarkStart w:id="25" w:name="b5-hold_constraint_exceeded"/>
    <w:p>
      <w:pPr>
        <w:pStyle w:val="Heading3"/>
      </w:pPr>
      <w:r>
        <w:t xml:space="preserve">B5 — HOLD_CONSTRAINT_EXCEEDED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parameters.amount = 101</w:t>
            </w:r>
            <w:r>
              <w:t xml:space="preserve">; fixture policy constraint</w:t>
            </w:r>
            <w:r>
              <w:t xml:space="preserve"> </w:t>
            </w:r>
            <w:r>
              <w:rPr>
                <w:rStyle w:val="VerbatimChar"/>
              </w:rPr>
              <w:t xml:space="preserve">amount &lt;= 100</w:t>
            </w:r>
            <w:r>
              <w:t xml:space="preserve">. Authorized actor; verified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condition vs 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parameters.amount = 101</w:t>
            </w:r>
            <w:r>
              <w:t xml:space="preserve"> </w:t>
            </w:r>
            <w:r>
              <w:t xml:space="preserve">(benign constraint failure)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SUBMIT_EXTERNAL_ACTION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fixtures/benign/B5_hold_constraint_exceeded.json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PASS + Constraint FAIL →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University-interference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an ordinary over-limit request submitted as-is. Not a parameter mutation, not post-verification drift, not a boundary-probing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Cross-framework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must reach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as the integer 101 in all frameworks (no coercion, rounding, or string conversion)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Interference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 →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(missing</w:t>
            </w:r>
            <w:r>
              <w:t xml:space="preserve"> </w:t>
            </w:r>
            <w:r>
              <w:rPr>
                <w:rStyle w:val="VerbatimChar"/>
              </w:rPr>
              <w:t xml:space="preserve">current_state_reference</w:t>
            </w:r>
            <w:r>
              <w:t xml:space="preserve">) →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FAIL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FAIL (absent) →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FAIL →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No other cases exist. Adding a case requires a pre-execution amendment, new preregistration SHA, and gate re-run;</w:t>
      </w:r>
      <w:r>
        <w:t xml:space="preserve"> </w:t>
      </w:r>
      <w:r>
        <w:t xml:space="preserve">any added case must also pass the Section 11 check.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2026-10-15T23:57:23Z</dcterms:created>
  <dcterms:modified xsi:type="dcterms:W3CDTF">2026-10-15T23:57:23Z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