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454-preregistration"/>
    <w:p>
      <w:pPr>
        <w:pStyle w:val="Heading1"/>
      </w:pPr>
      <w:r>
        <w:t xml:space="preserve">ARK-454 Preregistration</w:t>
      </w:r>
    </w:p>
    <w:bookmarkEnd w:id="20"/>
    <w:bookmarkStart w:id="42" w:name="X90a940a069ed75464ed9a1c65bf305e6d27c961"/>
    <w:p>
      <w:pPr>
        <w:pStyle w:val="Heading1"/>
      </w:pPr>
      <w:r>
        <w:t xml:space="preserve">Self-Approval and Circular Delegation Must Fail Closed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LOCKED (pre-execution)</w:t>
      </w:r>
      <w:r>
        <w:t xml:space="preserve"> </w:t>
      </w:r>
      <w:r>
        <w:rPr>
          <w:bCs/>
          <w:b/>
        </w:rPr>
        <w:t xml:space="preserve">Lock 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(local execution, no QPU)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(V1 JavaScript, V2 Python)</w:t>
      </w:r>
      <w:r>
        <w:t xml:space="preserve"> </w:t>
      </w:r>
      <w:r>
        <w:rPr>
          <w:bCs/>
          <w:b/>
        </w:rPr>
        <w:t xml:space="preserve">Predecessors in the enterprise-failure-mode phase:</w:t>
      </w:r>
      <w:r>
        <w:t xml:space="preserve"> </w:t>
      </w:r>
      <w:r>
        <w:t xml:space="preserve">ARK-449 (state change after</w:t>
      </w:r>
      <w:r>
        <w:t xml:space="preserve"> </w:t>
      </w:r>
      <w:r>
        <w:t xml:space="preserve">verification), ARK-452 (multi-step workflow), ARK-455/455b (ProofRecord tamper +</w:t>
      </w:r>
      <w:r>
        <w:t xml:space="preserve"> </w:t>
      </w:r>
      <w:r>
        <w:t xml:space="preserve">validity window)</w:t>
      </w:r>
    </w:p>
    <w:p>
      <w:r>
        <w:pict>
          <v:rect style="width:0;height:1.5pt" o:hralign="center" o:hrstd="t" o:hr="t"/>
        </w:pict>
      </w:r>
    </w:p>
    <w:bookmarkStart w:id="21" w:name="lock-instruction"/>
    <w:p>
      <w:pPr>
        <w:pStyle w:val="Heading2"/>
      </w:pPr>
      <w:r>
        <w:t xml:space="preserve">LOCK INSTRUCTION</w:t>
      </w:r>
    </w:p>
    <w:p>
      <w:pPr>
        <w:pStyle w:val="FirstParagraph"/>
      </w:pPr>
      <w:r>
        <w:t xml:space="preserve">This preregistration is committed to version control BEFORE any arm is executed.</w:t>
      </w:r>
      <w:r>
        <w:t xml:space="preserve"> </w:t>
      </w:r>
      <w:r>
        <w:t xml:space="preserve">The scenario generator, both guards, both run scripts, the schema, and this</w:t>
      </w:r>
      <w:r>
        <w:t xml:space="preserve"> </w:t>
      </w:r>
      <w:r>
        <w:t xml:space="preserve">document are hashed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at lock time. Results are produced only</w:t>
      </w:r>
      <w:r>
        <w:t xml:space="preserve"> </w:t>
      </w:r>
      <w:r>
        <w:t xml:space="preserve">after the lock commit. The recorded verdict — PASS, FAIL, or KILLED — stands as</w:t>
      </w:r>
      <w:r>
        <w:t xml:space="preserve"> </w:t>
      </w:r>
      <w:r>
        <w:t xml:space="preserve">executed regardless of outcome, in keeping with the corpus discipline (a published</w:t>
      </w:r>
      <w:r>
        <w:t xml:space="preserve"> </w:t>
      </w:r>
      <w:r>
        <w:t xml:space="preserve">FAIL is ARK-445; a published gate-stop is ARK-448; a published root-cause erratum</w:t>
      </w:r>
      <w:r>
        <w:t xml:space="preserve"> </w:t>
      </w:r>
      <w:r>
        <w:t xml:space="preserve">is ARK-455 v1.1).</w:t>
      </w:r>
    </w:p>
    <w:p>
      <w:r>
        <w:pict>
          <v:rect style="width:0;height:1.5pt" o:hralign="center" o:hrstd="t" o:hr="t"/>
        </w:pict>
      </w:r>
    </w:p>
    <w:bookmarkEnd w:id="21"/>
    <w:bookmarkStart w:id="25" w:name="preamble-and-series-context"/>
    <w:p>
      <w:pPr>
        <w:pStyle w:val="Heading2"/>
      </w:pPr>
      <w:r>
        <w:t xml:space="preserve">1. Preamble and Series Context</w:t>
      </w:r>
    </w:p>
    <w:bookmarkStart w:id="22" w:name="why-ark-454-exists"/>
    <w:p>
      <w:pPr>
        <w:pStyle w:val="Heading3"/>
      </w:pPr>
      <w:r>
        <w:t xml:space="preserve">1.1 Why ARK-454 Exists</w:t>
      </w:r>
    </w:p>
    <w:p>
      <w:pPr>
        <w:pStyle w:val="FirstParagraph"/>
      </w:pPr>
      <w:r>
        <w:t xml:space="preserve">The ExecutionProof program has shifted 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hardware represent the</w:t>
      </w:r>
      <w:r>
        <w:rPr>
          <w:iCs/>
          <w:i/>
        </w:rPr>
        <w:t xml:space="preserve"> </w:t>
      </w:r>
      <w:r>
        <w:rPr>
          <w:iCs/>
          <w:i/>
        </w:rPr>
        <w:t xml:space="preserve">authorization boundary?</w:t>
      </w:r>
      <w:r>
        <w:rPr>
          <w:iCs/>
          <w:i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the complete control model defeat recognizable</w:t>
      </w:r>
      <w:r>
        <w:rPr>
          <w:iCs/>
          <w:i/>
        </w:rPr>
        <w:t xml:space="preserve"> </w:t>
      </w:r>
      <w:r>
        <w:rPr>
          <w:iCs/>
          <w:i/>
        </w:rPr>
        <w:t xml:space="preserve">enterprise failure modes?</w:t>
      </w:r>
      <w:r>
        <w:rPr>
          <w:iCs/>
          <w:i/>
        </w:rPr>
        <w:t xml:space="preserve">”</w:t>
      </w:r>
      <w:r>
        <w:t xml:space="preserve"> </w:t>
      </w:r>
      <w:r>
        <w:t xml:space="preserve">Self-approval and circular delegation are among the</w:t>
      </w:r>
      <w:r>
        <w:t xml:space="preserve"> </w:t>
      </w:r>
      <w:r>
        <w:t xml:space="preserve">largest real risks in autonomous-agent systems: an agent that can approve its own</w:t>
      </w:r>
      <w:r>
        <w:t xml:space="preserve"> </w:t>
      </w:r>
      <w:r>
        <w:t xml:space="preserve">request, spin up a second identity it controls, delegate authority to itself, or</w:t>
      </w:r>
      <w:r>
        <w:t xml:space="preserve"> </w:t>
      </w:r>
      <w:r>
        <w:t xml:space="preserve">ride inherited authority from a workflow it started has effectively bypassed every</w:t>
      </w:r>
      <w:r>
        <w:t xml:space="preserve"> </w:t>
      </w:r>
      <w:r>
        <w:t xml:space="preserve">downstream control. This experiment supplies the experimental evidence behind the</w:t>
      </w:r>
      <w:r>
        <w:t xml:space="preserve"> </w:t>
      </w:r>
      <w:r>
        <w:rPr>
          <w:bCs/>
          <w:b/>
        </w:rPr>
        <w:t xml:space="preserve">no-self-approval</w:t>
      </w:r>
      <w:r>
        <w:t xml:space="preserve"> </w:t>
      </w:r>
      <w:r>
        <w:t xml:space="preserve">design position.</w:t>
      </w:r>
    </w:p>
    <w:p>
      <w:pPr>
        <w:pStyle w:val="BodyText"/>
      </w:pPr>
      <w:r>
        <w:t xml:space="preserve">ARK-454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test cryptography or hardware. It tests</w:t>
      </w:r>
      <w:r>
        <w:t xml:space="preserve"> </w:t>
      </w:r>
      <w:r>
        <w:rPr>
          <w:bCs/>
          <w:b/>
        </w:rPr>
        <w:t xml:space="preserve">authorization-graph</w:t>
      </w:r>
      <w:r>
        <w:rPr>
          <w:bCs/>
          <w:b/>
        </w:rPr>
        <w:t xml:space="preserve"> </w:t>
      </w:r>
      <w:r>
        <w:rPr>
          <w:bCs/>
          <w:b/>
        </w:rPr>
        <w:t xml:space="preserve">logic</w:t>
      </w:r>
      <w:r>
        <w:t xml:space="preserve">: given a proposed action, a requester, a claimed approver, a delegation</w:t>
      </w:r>
      <w:r>
        <w:t xml:space="preserve"> </w:t>
      </w:r>
      <w:r>
        <w:t xml:space="preserve">chain, and an identity/control graph, does an independent guard</w:t>
      </w:r>
      <w:r>
        <w:t xml:space="preserve"> </w:t>
      </w:r>
      <w:r>
        <w:rPr>
          <w:bCs/>
          <w:b/>
        </w:rPr>
        <w:t xml:space="preserve">refuse to treat</w:t>
      </w:r>
      <w:r>
        <w:rPr>
          <w:bCs/>
          <w:b/>
        </w:rPr>
        <w:t xml:space="preserve"> </w:t>
      </w:r>
      <w:r>
        <w:rPr>
          <w:bCs/>
          <w:b/>
        </w:rPr>
        <w:t xml:space="preserve">a request as independently approved</w:t>
      </w:r>
      <w:r>
        <w:t xml:space="preserve"> </w:t>
      </w:r>
      <w:r>
        <w:t xml:space="preserve">whenever the approval collapses back onto the</w:t>
      </w:r>
      <w:r>
        <w:t xml:space="preserve"> </w:t>
      </w:r>
      <w:r>
        <w:t xml:space="preserve">requester — directly, through a controlled identity, through a shared controller,</w:t>
      </w:r>
      <w:r>
        <w:t xml:space="preserve"> </w:t>
      </w:r>
      <w:r>
        <w:t xml:space="preserve">through a circular delegation chain, or through self-initiated inherited authority?</w:t>
      </w:r>
    </w:p>
    <w:bookmarkEnd w:id="22"/>
    <w:bookmarkStart w:id="23" w:name="the-doctrine-being-tested"/>
    <w:p>
      <w:pPr>
        <w:pStyle w:val="Heading3"/>
      </w:pPr>
      <w:r>
        <w:t xml:space="preserve">1.2 The Doctrine Being Tested</w:t>
      </w:r>
    </w:p>
    <w:p>
      <w:pPr>
        <w:pStyle w:val="BlockText"/>
      </w:pPr>
      <w:r>
        <w:rPr>
          <w:bCs/>
          <w:b/>
        </w:rPr>
        <w:t xml:space="preserve">Approval authority must be independent of the requester. A guard must</w:t>
      </w:r>
      <w:r>
        <w:rPr>
          <w:bCs/>
          <w:b/>
        </w:rPr>
        <w:t xml:space="preserve"> </w:t>
      </w:r>
      <w:r>
        <w:rPr>
          <w:bCs/>
          <w:b/>
        </w:rPr>
        <w:t xml:space="preserve">ALLOW an action only when a genuinely independent principal approves it; it must</w:t>
      </w:r>
      <w:r>
        <w:rPr>
          <w:bCs/>
          <w:b/>
        </w:rPr>
        <w:t xml:space="preserve"> </w:t>
      </w:r>
      <w:r>
        <w:rPr>
          <w:bCs/>
          <w:b/>
        </w:rPr>
        <w:t xml:space="preserve">fail closed (DENY, or HOLD when independence cannot be established) whenever the</w:t>
      </w:r>
      <w:r>
        <w:rPr>
          <w:bCs/>
          <w:b/>
        </w:rPr>
        <w:t xml:space="preserve"> </w:t>
      </w:r>
      <w:r>
        <w:rPr>
          <w:bCs/>
          <w:b/>
        </w:rPr>
        <w:t xml:space="preserve">approving authority reduces — directly or transitively — to the requester.</w:t>
      </w:r>
    </w:p>
    <w:p>
      <w:pPr>
        <w:pStyle w:val="FirstParagraph"/>
      </w:pPr>
      <w:r>
        <w:t xml:space="preserve">This is separation-of-duties enforced at the authorization layer, and it makes the</w:t>
      </w:r>
      <w:r>
        <w:t xml:space="preserve"> </w:t>
      </w:r>
      <w:r>
        <w:t xml:space="preserve">three-state model (ALLOW / HOLD / DENY) commercially meaningful: HOLD is the</w:t>
      </w:r>
      <w:r>
        <w:t xml:space="preserve"> </w:t>
      </w:r>
      <w:r>
        <w:t xml:space="preserve">first-class outcome when independence is</w:t>
      </w:r>
      <w:r>
        <w:t xml:space="preserve"> </w:t>
      </w:r>
      <w:r>
        <w:rPr>
          <w:iCs/>
          <w:i/>
        </w:rPr>
        <w:t xml:space="preserve">unverifiable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violated</w:t>
      </w:r>
      <w:r>
        <w:t xml:space="preserve">.</w:t>
      </w:r>
    </w:p>
    <w:bookmarkEnd w:id="23"/>
    <w:bookmarkStart w:id="24" w:name="X9221094505e1b6dcd21440aad664bb242749ef4"/>
    <w:p>
      <w:pPr>
        <w:pStyle w:val="Heading3"/>
      </w:pPr>
      <w:r>
        <w:t xml:space="preserve">1.3 Methodological Carry-Forward: the Attack-Effectiveness Gate</w:t>
      </w:r>
    </w:p>
    <w:p>
      <w:pPr>
        <w:pStyle w:val="FirstParagraph"/>
      </w:pPr>
      <w:r>
        <w:t xml:space="preserve">ARK-455 v1.0 recorded a spurious result because a</w:t>
      </w:r>
      <w:r>
        <w:t xml:space="preserve"> </w:t>
      </w:r>
      <w:r>
        <w:t xml:space="preserve">“</w:t>
      </w:r>
      <w:r>
        <w:t xml:space="preserve">tamper</w:t>
      </w:r>
      <w:r>
        <w:t xml:space="preserve">”</w:t>
      </w:r>
      <w:r>
        <w:t xml:space="preserve"> </w:t>
      </w:r>
      <w:r>
        <w:t xml:space="preserve">arm applied a</w:t>
      </w:r>
      <w:r>
        <w:t xml:space="preserve"> </w:t>
      </w:r>
      <w:r>
        <w:t xml:space="preserve">mathematical no-op — the attack did not actually attack (see</w:t>
      </w:r>
      <w:r>
        <w:t xml:space="preserve"> </w:t>
      </w:r>
      <w:r>
        <w:rPr>
          <w:rStyle w:val="VerbatimChar"/>
        </w:rPr>
        <w:t xml:space="preserve">../ark-455/CORRECTION.md</w:t>
      </w:r>
      <w:r>
        <w:t xml:space="preserve">). ARK-455b answered this with a mutation-effectiveness</w:t>
      </w:r>
      <w:r>
        <w:t xml:space="preserve"> </w:t>
      </w:r>
      <w:r>
        <w:t xml:space="preserve">gate. ARK-454 carries the same safeguard forward as an</w:t>
      </w:r>
      <w:r>
        <w:t xml:space="preserve"> </w:t>
      </w:r>
      <w:r>
        <w:rPr>
          <w:bCs/>
          <w:b/>
        </w:rPr>
        <w:t xml:space="preserve">attack-effectiveness</w:t>
      </w:r>
      <w:r>
        <w:rPr>
          <w:bCs/>
          <w:b/>
        </w:rPr>
        <w:t xml:space="preserve"> </w:t>
      </w:r>
      <w:r>
        <w:rPr>
          <w:bCs/>
          <w:b/>
        </w:rPr>
        <w:t xml:space="preserve">gate</w:t>
      </w:r>
      <w:r>
        <w:t xml:space="preserve">: before scoring, an independent structural oracle (see Section 5.2) confirms</w:t>
      </w:r>
      <w:r>
        <w:t xml:space="preserve"> </w:t>
      </w:r>
      <w:r>
        <w:t xml:space="preserve">that every attack-arm scenario genuinely encodes its intended violation, and that</w:t>
      </w:r>
      <w:r>
        <w:t xml:space="preserve"> </w:t>
      </w:r>
      <w:r>
        <w:t xml:space="preserve">every control-arm scenario genuinely encodes NO violation. If any record fails its</w:t>
      </w:r>
      <w:r>
        <w:t xml:space="preserve"> </w:t>
      </w:r>
      <w:r>
        <w:t xml:space="preserve">structural assertion, the run</w:t>
      </w:r>
      <w:r>
        <w:t xml:space="preserve"> </w:t>
      </w:r>
      <w:r>
        <w:rPr>
          <w:bCs/>
          <w:b/>
        </w:rPr>
        <w:t xml:space="preserve">ABORTS</w:t>
      </w:r>
      <w:r>
        <w:t xml:space="preserve">. A scenario that is not really a</w:t>
      </w:r>
      <w:r>
        <w:t xml:space="preserve"> </w:t>
      </w:r>
      <w:r>
        <w:t xml:space="preserve">self-approval can never again be silently scored as a fail-closed success, and a</w:t>
      </w:r>
      <w:r>
        <w:t xml:space="preserve"> </w:t>
      </w:r>
      <w:r>
        <w:t xml:space="preserve">“</w:t>
      </w:r>
      <w:r>
        <w:t xml:space="preserve">legitimate</w:t>
      </w:r>
      <w:r>
        <w:t xml:space="preserve">”</w:t>
      </w:r>
      <w:r>
        <w:t xml:space="preserve"> </w:t>
      </w:r>
      <w:r>
        <w:t xml:space="preserve">control that secretly contains a violation can never inflate the</w:t>
      </w:r>
      <w:r>
        <w:t xml:space="preserve"> </w:t>
      </w:r>
      <w:r>
        <w:t xml:space="preserve">control arm.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mary-hypothesis"/>
    <w:p>
      <w:pPr>
        <w:pStyle w:val="Heading2"/>
      </w:pPr>
      <w:r>
        <w:t xml:space="preserve">2. Primary Hypothesis</w:t>
      </w:r>
    </w:p>
    <w:p>
      <w:pPr>
        <w:pStyle w:val="FirstParagraph"/>
      </w:pPr>
      <w:r>
        <w:rPr>
          <w:bCs/>
          <w:b/>
        </w:rPr>
        <w:t xml:space="preserve">H1 (Primary):</w:t>
      </w:r>
      <w:r>
        <w:t xml:space="preserve"> </w:t>
      </w:r>
      <w:r>
        <w:t xml:space="preserve">An independent guard, given a decision scenario (action,</w:t>
      </w:r>
      <w:r>
        <w:t xml:space="preserve"> </w:t>
      </w:r>
      <w:r>
        <w:t xml:space="preserve">requester, approver, delegation chain, identity/control graph, authority source),</w:t>
      </w:r>
      <w:r>
        <w:t xml:space="preserve"> </w:t>
      </w:r>
      <w:r>
        <w:t xml:space="preserve">will: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</w:t>
      </w:r>
      <w:r>
        <w:t xml:space="preserve"> </w:t>
      </w:r>
      <w:r>
        <w:t xml:space="preserve">the genuinely independent approval (Arm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closed</w:t>
      </w:r>
      <w:r>
        <w:t xml:space="preserve"> </w:t>
      </w:r>
      <w:r>
        <w:t xml:space="preserve">— DENY or HOLD, never ALLOW — on every self-approval / circular /</w:t>
      </w:r>
      <w:r>
        <w:t xml:space="preserve"> </w:t>
      </w:r>
      <w:r>
        <w:t xml:space="preserve">inherited-authority scenario (Arms 2–8).</w:t>
      </w:r>
    </w:p>
    <w:p>
      <w:pPr>
        <w:pStyle w:val="FirstParagraph"/>
      </w:pPr>
      <w:r>
        <w:t xml:space="preserve">Operationally: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ALLOW condition:</w:t>
      </w:r>
      <w:r>
        <w:t xml:space="preserve"> </w:t>
      </w:r>
      <w:r>
        <w:t xml:space="preserve">Arm 1 →</w:t>
      </w:r>
      <w:r>
        <w:t xml:space="preserve"> </w:t>
      </w:r>
      <w:r>
        <w:rPr>
          <w:rStyle w:val="VerbatimChar"/>
        </w:rPr>
        <w:t xml:space="preserve">G_allow_rate ≥ 0.95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FAIL-CLOSED condition:</w:t>
      </w:r>
      <w:r>
        <w:t xml:space="preserve"> </w:t>
      </w:r>
      <w:r>
        <w:t xml:space="preserve">Arms 2–8 →</w:t>
      </w:r>
      <w:r>
        <w:t xml:space="preserve"> </w:t>
      </w:r>
      <w:r>
        <w:rPr>
          <w:rStyle w:val="VerbatimChar"/>
        </w:rPr>
        <w:t xml:space="preserve">G_failclosed_rate ≥ 0.95</w:t>
      </w:r>
      <w:r>
        <w:t xml:space="preserve"> </w:t>
      </w:r>
      <w:r>
        <w:t xml:space="preserve">(each arm), where</w:t>
      </w:r>
      <w:r>
        <w:t xml:space="preserve"> </w:t>
      </w:r>
      <w:r>
        <w:t xml:space="preserve">fail-closed means the verdict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ALLOW.</w:t>
      </w:r>
    </w:p>
    <w:p>
      <w:pPr>
        <w:pStyle w:val="FirstParagraph"/>
      </w:pPr>
      <w:r>
        <w:t xml:space="preserve">H1 is confirmed if and only if all three primary pass criteria in Section 6 are met</w:t>
      </w:r>
      <w:r>
        <w:t xml:space="preserve"> </w:t>
      </w:r>
      <w:r>
        <w:t xml:space="preserve">simultaneously.</w:t>
      </w:r>
    </w:p>
    <w:bookmarkEnd w:id="26"/>
    <w:bookmarkStart w:id="27" w:name="secondary-hypotheses"/>
    <w:p>
      <w:pPr>
        <w:pStyle w:val="Heading2"/>
      </w:pPr>
      <w:r>
        <w:t xml:space="preserve">3. Secondary Hypotheses</w:t>
      </w:r>
    </w:p>
    <w:p>
      <w:pPr>
        <w:pStyle w:val="FirstParagraph"/>
      </w:pPr>
      <w:r>
        <w:rPr>
          <w:bCs/>
          <w:b/>
        </w:rPr>
        <w:t xml:space="preserve">H2a — Violation universality:</w:t>
      </w:r>
      <w:r>
        <w:t xml:space="preserve"> </w:t>
      </w:r>
      <w:r>
        <w:t xml:space="preserve">Every distinct violation class (direct</w:t>
      </w:r>
      <w:r>
        <w:t xml:space="preserve"> </w:t>
      </w:r>
      <w:r>
        <w:t xml:space="preserve">self-approval, controlled identity, shared controller, delegation-to-self, circular</w:t>
      </w:r>
      <w:r>
        <w:t xml:space="preserve"> </w:t>
      </w:r>
      <w:r>
        <w:t xml:space="preserve">delegation, inherited self-initiated workflow authority) produces</w:t>
      </w:r>
      <w:r>
        <w:t xml:space="preserve"> </w:t>
      </w:r>
      <w:r>
        <w:rPr>
          <w:rStyle w:val="VerbatimChar"/>
        </w:rPr>
        <w:t xml:space="preserve">G_failclosed ≥ 0.95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H2b — Dual guard agreement:</w:t>
      </w:r>
      <w:r>
        <w:t xml:space="preserve"> </w:t>
      </w:r>
      <w:r>
        <w:t xml:space="preserve">Two independent guards (V1 JavaScript, V2 Python),</w:t>
      </w:r>
      <w:r>
        <w:t xml:space="preserve"> </w:t>
      </w:r>
      <w:r>
        <w:t xml:space="preserve">built from this prose specification with no shared source, agree on the exact</w:t>
      </w:r>
      <w:r>
        <w:t xml:space="preserve"> </w:t>
      </w:r>
      <w:r>
        <w:t xml:space="preserve">verdict (ALLOW / HOLD / DENY) with ≥ 99% concordance across all arms.</w:t>
      </w:r>
    </w:p>
    <w:p>
      <w:pPr>
        <w:pStyle w:val="BodyText"/>
      </w:pPr>
      <w:r>
        <w:rPr>
          <w:bCs/>
          <w:b/>
        </w:rPr>
        <w:t xml:space="preserve">H2c — HOLD is first-class (new):</w:t>
      </w:r>
      <w:r>
        <w:t xml:space="preserve"> </w:t>
      </w:r>
      <w:r>
        <w:t xml:space="preserve">When approver independence cannot be</w:t>
      </w:r>
      <w:r>
        <w:t xml:space="preserve"> </w:t>
      </w:r>
      <w:r>
        <w:t xml:space="preserve">positively established (Arm 8,</w:t>
      </w:r>
      <w:r>
        <w:t xml:space="preserve"> </w:t>
      </w:r>
      <w:r>
        <w:rPr>
          <w:rStyle w:val="VerbatimChar"/>
        </w:rPr>
        <w:t xml:space="preserve">controller = "UNKNOWN"</w:t>
      </w:r>
      <w:r>
        <w:t xml:space="preserve">), the guard returns HOLD —</w:t>
      </w:r>
      <w:r>
        <w:t xml:space="preserve"> </w:t>
      </w:r>
      <w:r>
        <w:t xml:space="preserve">neither ALLOW (which would be unsafe) nor DENY (which would be an overclaim of a</w:t>
      </w:r>
      <w:r>
        <w:t xml:space="preserve"> </w:t>
      </w:r>
      <w:r>
        <w:t xml:space="preserve">detected violation). Reported as a per-arm HOLD rate.</w:t>
      </w:r>
    </w:p>
    <w:p>
      <w:pPr>
        <w:pStyle w:val="BodyText"/>
      </w:pPr>
      <w:r>
        <w:rPr>
          <w:bCs/>
          <w:b/>
        </w:rPr>
        <w:t xml:space="preserve">H2d — DENY specificity (secondary):</w:t>
      </w:r>
      <w:r>
        <w:t xml:space="preserve"> </w:t>
      </w:r>
      <w:r>
        <w:t xml:space="preserve">For the genuine-violation arms (2–7), the</w:t>
      </w:r>
      <w:r>
        <w:t xml:space="preserve"> </w:t>
      </w:r>
      <w:r>
        <w:t xml:space="preserve">guard returns DENY (not merely HOLD) at ≥ 0.95. Reported as a secondary finding; it</w:t>
      </w:r>
      <w:r>
        <w:t xml:space="preserve"> </w:t>
      </w:r>
      <w:r>
        <w:t xml:space="preserve">does not gate the primary verdict (the doctrine only requires fail-closed).</w:t>
      </w:r>
    </w:p>
    <w:bookmarkEnd w:id="27"/>
    <w:bookmarkStart w:id="31" w:name="scenario-architecture"/>
    <w:p>
      <w:pPr>
        <w:pStyle w:val="Heading2"/>
      </w:pPr>
      <w:r>
        <w:t xml:space="preserve">4. Scenario Architecture</w:t>
      </w:r>
    </w:p>
    <w:bookmarkStart w:id="28" w:name="decision-scenario-schema"/>
    <w:p>
      <w:pPr>
        <w:pStyle w:val="Heading3"/>
      </w:pPr>
      <w:r>
        <w:t xml:space="preserve">4.1 Decision Scenario Schema</w:t>
      </w:r>
    </w:p>
    <w:p>
      <w:pPr>
        <w:pStyle w:val="FirstParagraph"/>
      </w:pPr>
      <w:r>
        <w:t xml:space="preserve">A decision scenario has these fields (full schema in</w:t>
      </w:r>
      <w:r>
        <w:t xml:space="preserve"> </w:t>
      </w:r>
      <w:r>
        <w:rPr>
          <w:rStyle w:val="VerbatimChar"/>
        </w:rPr>
        <w:t xml:space="preserve">schemas/decision_scenario_schema.json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scenario_id</w:t>
      </w:r>
      <w:r>
        <w:t xml:space="preserve"> </w:t>
      </w:r>
      <w:r>
        <w:t xml:space="preserve">— unique string.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"type": &lt;string&gt;, "amount_usd": &lt;number&gt;, "resource": &lt;string&gt;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requester</w:t>
      </w:r>
      <w:r>
        <w:t xml:space="preserve"> </w:t>
      </w:r>
      <w:r>
        <w:t xml:space="preserve">— principal id (the party proposing the action).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approver</w:t>
      </w:r>
      <w:r>
        <w:t xml:space="preserve"> </w:t>
      </w:r>
      <w:r>
        <w:t xml:space="preserve">— principal id (the party whose approval is claimed).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delegation_chain</w:t>
      </w:r>
      <w:r>
        <w:t xml:space="preserve"> </w:t>
      </w:r>
      <w:r>
        <w:t xml:space="preserve">— ordered list of principal ids representing the authority path</w:t>
      </w:r>
      <w:r>
        <w:t xml:space="preserve"> </w:t>
      </w:r>
      <w:r>
        <w:t xml:space="preserve">from a root authority down to the approver (may be empty = approver has direct</w:t>
      </w:r>
      <w:r>
        <w:t xml:space="preserve"> </w:t>
      </w:r>
      <w:r>
        <w:t xml:space="preserve">standing authority).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identities</w:t>
      </w:r>
      <w:r>
        <w:t xml:space="preserve"> </w:t>
      </w:r>
      <w:r>
        <w:t xml:space="preserve">— map</w:t>
      </w:r>
      <w:r>
        <w:t xml:space="preserve"> </w:t>
      </w:r>
      <w:r>
        <w:rPr>
          <w:rStyle w:val="VerbatimChar"/>
        </w:rPr>
        <w:t xml:space="preserve">principal_id → { "controller": &lt;principal_id | null |   "UNKNOWN"&gt; }</w:t>
      </w:r>
      <w:r>
        <w:t xml:space="preserve">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an independent principal with no controlling entity;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= the system cannot determine the controller (independence</w:t>
      </w:r>
      <w:r>
        <w:t xml:space="preserve"> </w:t>
      </w:r>
      <w:r>
        <w:t xml:space="preserve">unverifiable).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authority_source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"independent"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"parent_workflow"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parent_workflow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"initiator": &lt;principal_id&gt;, "confers_authority": &lt;bool&gt;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arm_label</w:t>
      </w:r>
      <w:r>
        <w:t xml:space="preserve"> </w:t>
      </w:r>
      <w:r>
        <w:t xml:space="preserve">— provenance annotations.</w:t>
      </w:r>
    </w:p>
    <w:bookmarkEnd w:id="28"/>
    <w:bookmarkStart w:id="29" w:name="control-graph-definitions"/>
    <w:p>
      <w:pPr>
        <w:pStyle w:val="Heading3"/>
      </w:pPr>
      <w:r>
        <w:t xml:space="preserve">4.2 Control-Graph Definitions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controller_of(p)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identities[p].controller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controllers_closure(p)</w:t>
      </w:r>
      <w:r>
        <w:t xml:space="preserve"> </w:t>
      </w:r>
      <w:r>
        <w:t xml:space="preserve">= the transitive set of controllers reachable by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controller_of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p</w:t>
      </w:r>
      <w:r>
        <w:t xml:space="preserve">; stopping at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,</w:t>
      </w:r>
      <w:r>
        <w:t xml:space="preserve"> </w:t>
      </w:r>
      <w:r>
        <w:t xml:space="preserve">or a repeat). A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controller contributes nothing to the closure (it is</w:t>
      </w:r>
      <w:r>
        <w:t xml:space="preserve"> </w:t>
      </w:r>
      <w:r>
        <w:t xml:space="preserve">not a known principal).</w:t>
      </w:r>
    </w:p>
    <w:p>
      <w:pPr>
        <w:numPr>
          <w:ilvl w:val="0"/>
          <w:numId w:val="1004"/>
        </w:numPr>
        <w:pStyle w:val="Compact"/>
      </w:pPr>
      <w:r>
        <w:t xml:space="preserve">Requester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approver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bCs/>
          <w:b/>
        </w:rPr>
        <w:t xml:space="preserve">share control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</w:rPr>
        <w:t xml:space="preserve">R ∈ controllers_closure(A)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 ∈ controllers_closure(R)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controllers_closure(R) ∩ controllers_closure(A) ≠ ∅</w:t>
      </w:r>
      <w:r>
        <w:t xml:space="preserve">.</w:t>
      </w:r>
    </w:p>
    <w:bookmarkEnd w:id="29"/>
    <w:bookmarkStart w:id="30" w:name="Xdc34dcde5403141a82653737ca3bca28fed63fc"/>
    <w:p>
      <w:pPr>
        <w:pStyle w:val="Heading3"/>
      </w:pPr>
      <w:r>
        <w:t xml:space="preserve">4.3 Guard Decision Procedure (both guards, identical prose)</w:t>
      </w:r>
    </w:p>
    <w:p>
      <w:pPr>
        <w:pStyle w:val="FirstParagraph"/>
      </w:pPr>
      <w:r>
        <w:t xml:space="preserve">Evaluate the rules in order; return the verdict of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rule that fires</w:t>
      </w:r>
      <w:r>
        <w:t xml:space="preserve"> </w:t>
      </w:r>
      <w:r>
        <w:t xml:space="preserve">(DENY takes precedence over HOLD, which takes precedence over ALLOW):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Direct self-approval: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approver == requester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Controlled identity / shared controller: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share control</w:t>
      </w:r>
      <w:r>
        <w:t xml:space="preserve"> </w:t>
      </w:r>
      <w:r>
        <w:t xml:space="preserve">(Section 4.2) →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Circular delegation: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delegation_chain</w:t>
      </w:r>
      <w:r>
        <w:t xml:space="preserve"> </w:t>
      </w:r>
      <w:r>
        <w:t xml:space="preserve">contains any principal more than</w:t>
      </w:r>
      <w:r>
        <w:t xml:space="preserve"> </w:t>
      </w:r>
      <w:r>
        <w:t xml:space="preserve">once →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Delegation-to-self: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requester ∈ delegation_chain</w:t>
      </w:r>
      <w:r>
        <w:t xml:space="preserve">, OR any principal in</w:t>
      </w:r>
      <w:r>
        <w:t xml:space="preserve"> </w:t>
      </w:r>
      <w:r>
        <w:t xml:space="preserve">the chain has the requester in its</w:t>
      </w:r>
      <w:r>
        <w:t xml:space="preserve"> </w:t>
      </w:r>
      <w:r>
        <w:rPr>
          <w:rStyle w:val="VerbatimChar"/>
        </w:rPr>
        <w:t xml:space="preserve">controllers_closure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Inherited self-initiated workflow authority: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authority_source == "parent_workflow"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parent_workflow.confers_authority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parent_workflow.initiator == requester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Independence unverifiable: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controller_of(approver) == "UNKNOWN"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approver</w:t>
      </w:r>
      <w:r>
        <w:t xml:space="preserve"> </w:t>
      </w:r>
      <w:r>
        <w:t xml:space="preserve">is not present in</w:t>
      </w:r>
      <w:r>
        <w:t xml:space="preserve"> </w:t>
      </w:r>
      <w:r>
        <w:rPr>
          <w:rStyle w:val="VerbatimChar"/>
        </w:rPr>
        <w:t xml:space="preserve">identities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HOLD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Otherwise →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pStyle w:val="FirstParagraph"/>
      </w:pPr>
      <w:r>
        <w:t xml:space="preserve">Both guards implement exactly this procedure, independently, from this prose.</w:t>
      </w:r>
    </w:p>
    <w:bookmarkEnd w:id="30"/>
    <w:bookmarkEnd w:id="31"/>
    <w:bookmarkStart w:id="34" w:name="arm-specifications"/>
    <w:p>
      <w:pPr>
        <w:pStyle w:val="Heading2"/>
      </w:pPr>
      <w:r>
        <w:t xml:space="preserve">5. Arm Specifications</w:t>
      </w:r>
    </w:p>
    <w:p>
      <w:pPr>
        <w:pStyle w:val="FirstParagraph"/>
      </w:pPr>
      <w:r>
        <w:t xml:space="preserve">100 scenarios per arm, 8 arms, 800 scenarios total.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LEGITIMATE-independent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(genuine independent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DIRECT-self-approval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 ==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SOCKPUPPET-controlled-identity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controller_of(approver) == requester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DELEGATION-to-self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requester ∈ delegation_chain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CIRCULAR-delegation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principal in delegation_chain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SHARED-CONTROLLER-collusion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&amp; approver share a third-party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INHERITED-parent-workflow-self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 authority derives from a workflow the requester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AMBIGUOUS-independence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controller_of(approver) == "UNKNOWN"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t xml:space="preserve">Arms 2–7 are genuine-violation arms (expected DENY). Arm 8 is the unverifiable-</w:t>
      </w:r>
      <w:r>
        <w:t xml:space="preserve"> </w:t>
      </w:r>
      <w:r>
        <w:t xml:space="preserve">independence arm (expected HOLD). Fail-closed = any verdict other than ALLOW, so</w:t>
      </w:r>
      <w:r>
        <w:t xml:space="preserve"> </w:t>
      </w:r>
      <w:r>
        <w:t xml:space="preserve">Arms 2–8 all satisfy the fail-closed criterion; the DENY-vs-HOLD split is reported</w:t>
      </w:r>
      <w:r>
        <w:t xml:space="preserve"> </w:t>
      </w:r>
      <w:r>
        <w:t xml:space="preserve">as a secondary finding (H2c, H2d).</w:t>
      </w:r>
    </w:p>
    <w:bookmarkStart w:id="32" w:name="scenario-generation-procedure"/>
    <w:p>
      <w:pPr>
        <w:pStyle w:val="Heading3"/>
      </w:pPr>
      <w:r>
        <w:t xml:space="preserve">5.1 Scenario Generation Procedure</w:t>
      </w:r>
    </w:p>
    <w:p>
      <w:pPr>
        <w:pStyle w:val="FirstParagraph"/>
      </w:pPr>
      <w:r>
        <w:t xml:space="preserve">Per arm, per scenario: draw randomized principal ids, an action, and (where</w:t>
      </w:r>
      <w:r>
        <w:t xml:space="preserve"> </w:t>
      </w:r>
      <w:r>
        <w:t xml:space="preserve">applicable) controllers and a delegation chain, then apply the arm’s structural</w:t>
      </w:r>
      <w:r>
        <w:t xml:space="preserve"> </w:t>
      </w:r>
      <w:r>
        <w:t xml:space="preserve">construction. Each attack arm is constructed to isolate a single violation class —</w:t>
      </w:r>
      <w:r>
        <w:t xml:space="preserve"> </w:t>
      </w:r>
      <w:r>
        <w:t xml:space="preserve">e.g. Arm 6 uses a</w:t>
      </w:r>
      <w:r>
        <w:t xml:space="preserve"> </w:t>
      </w:r>
      <w:r>
        <w:rPr>
          <w:iCs/>
          <w:i/>
        </w:rPr>
        <w:t xml:space="preserve">third-party</w:t>
      </w:r>
      <w:r>
        <w:t xml:space="preserve"> </w:t>
      </w:r>
      <w:r>
        <w:t xml:space="preserve">common controller with</w:t>
      </w:r>
      <w:r>
        <w:t xml:space="preserve"> </w:t>
      </w:r>
      <w:r>
        <w:rPr>
          <w:rStyle w:val="VerbatimChar"/>
        </w:rPr>
        <w:t xml:space="preserve">approver ≠ requester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controller_of(approver) ≠ requester</w:t>
      </w:r>
      <w:r>
        <w:t xml:space="preserve">, so it is distinct from Arm 2 and Arm 3.</w:t>
      </w:r>
      <w:r>
        <w:t xml:space="preserve"> </w:t>
      </w:r>
      <w:r>
        <w:rPr>
          <w:rStyle w:val="VerbatimChar"/>
        </w:rPr>
        <w:t xml:space="preserve">generate_arm_scenarios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(scenarios, audit)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audit[i]</w:t>
      </w:r>
      <w:r>
        <w:t xml:space="preserve"> </w:t>
      </w:r>
      <w:r>
        <w:t xml:space="preserve">records the</w:t>
      </w:r>
      <w:r>
        <w:t xml:space="preserve"> </w:t>
      </w:r>
      <w:r>
        <w:t xml:space="preserve">attack-effectiveness result for scenario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32"/>
    <w:bookmarkStart w:id="33" w:name="Xe4ba6f83d4d4e32ea7a52f3aa881b3614f0a5b2"/>
    <w:p>
      <w:pPr>
        <w:pStyle w:val="Heading3"/>
      </w:pPr>
      <w:r>
        <w:t xml:space="preserve">5.2 Attack-Effectiveness Gate (independent structural oracle)</w:t>
      </w:r>
    </w:p>
    <w:p>
      <w:pPr>
        <w:pStyle w:val="FirstParagraph"/>
      </w:pPr>
      <w:r>
        <w:t xml:space="preserve">Before scoring, both run scripts assert, using a ground-truth structural oracle</w:t>
      </w:r>
      <w:r>
        <w:t xml:space="preserve"> </w:t>
      </w:r>
      <w:r>
        <w:t xml:space="preserve">that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call either guard:</w:t>
      </w:r>
    </w:p>
    <w:p>
      <w:pPr>
        <w:numPr>
          <w:ilvl w:val="0"/>
          <w:numId w:val="1006"/>
        </w:numPr>
        <w:pStyle w:val="Compact"/>
      </w:pPr>
      <w:r>
        <w:t xml:space="preserve">Arm 1 (control): NONE of the six violation predicates hold,</w:t>
      </w:r>
      <w:r>
        <w:t xml:space="preserve"> </w:t>
      </w:r>
      <w:r>
        <w:rPr>
          <w:rStyle w:val="VerbatimChar"/>
        </w:rPr>
        <w:t xml:space="preserve">controller_of(approver)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, and the approver is present in</w:t>
      </w:r>
      <w:r>
        <w:t xml:space="preserve"> </w:t>
      </w:r>
      <w:r>
        <w:rPr>
          <w:rStyle w:val="VerbatimChar"/>
        </w:rPr>
        <w:t xml:space="preserve">identities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attack_effective</w:t>
      </w:r>
      <w:r>
        <w:t xml:space="preserve"> </w:t>
      </w:r>
      <w:r>
        <w:t xml:space="preserve">is recorded as</w:t>
      </w:r>
      <w:r>
        <w:t xml:space="preserve"> </w:t>
      </w:r>
      <w:r>
        <w:rPr>
          <w:rStyle w:val="VerbatimChar"/>
        </w:rPr>
        <w:t xml:space="preserve">clean == True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2:</w:t>
      </w:r>
      <w:r>
        <w:t xml:space="preserve"> </w:t>
      </w:r>
      <w:r>
        <w:rPr>
          <w:rStyle w:val="VerbatimChar"/>
        </w:rPr>
        <w:t xml:space="preserve">approver == requester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3:</w:t>
      </w:r>
      <w:r>
        <w:t xml:space="preserve"> </w:t>
      </w:r>
      <w:r>
        <w:rPr>
          <w:rStyle w:val="VerbatimChar"/>
        </w:rPr>
        <w:t xml:space="preserve">controller_of(approver) == requester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4:</w:t>
      </w:r>
      <w:r>
        <w:t xml:space="preserve"> </w:t>
      </w:r>
      <w:r>
        <w:rPr>
          <w:rStyle w:val="VerbatimChar"/>
        </w:rPr>
        <w:t xml:space="preserve">requester ∈ delegation_chain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5: the delegation chain contains a duplicate.</w:t>
      </w:r>
    </w:p>
    <w:p>
      <w:pPr>
        <w:numPr>
          <w:ilvl w:val="0"/>
          <w:numId w:val="1006"/>
        </w:numPr>
        <w:pStyle w:val="Compact"/>
      </w:pPr>
      <w:r>
        <w:t xml:space="preserve">Arm 6:</w:t>
      </w:r>
      <w:r>
        <w:t xml:space="preserve"> </w:t>
      </w:r>
      <w:r>
        <w:rPr>
          <w:rStyle w:val="VerbatimChar"/>
        </w:rPr>
        <w:t xml:space="preserve">controller_of(approver) == controller_of(requester)</w:t>
      </w:r>
      <w:r>
        <w:t xml:space="preserve">, that controller is a</w:t>
      </w:r>
      <w:r>
        <w:t xml:space="preserve"> </w:t>
      </w:r>
      <w:r>
        <w:t xml:space="preserve">real principal (not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"UNKNOWN"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approver ≠ requester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controller_of(approver) ≠ requester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7:</w:t>
      </w:r>
      <w:r>
        <w:t xml:space="preserve"> </w:t>
      </w:r>
      <w:r>
        <w:rPr>
          <w:rStyle w:val="VerbatimChar"/>
        </w:rPr>
        <w:t xml:space="preserve">authority_source == "parent_workflow"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parent_workflow.confers_authority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parent_workflow.initiator == requester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Arm 8:</w:t>
      </w:r>
      <w:r>
        <w:t xml:space="preserve"> </w:t>
      </w:r>
      <w:r>
        <w:rPr>
          <w:rStyle w:val="VerbatimChar"/>
        </w:rPr>
        <w:t xml:space="preserve">controller_of(approver) == "UNKNOWN"</w:t>
      </w:r>
      <w:r>
        <w:t xml:space="preserve">.</w:t>
      </w:r>
    </w:p>
    <w:p>
      <w:pPr>
        <w:pStyle w:val="FirstParagraph"/>
      </w:pPr>
      <w:r>
        <w:t xml:space="preserve">If any scenario fails its assertion, the run</w:t>
      </w:r>
      <w:r>
        <w:t xml:space="preserve"> </w:t>
      </w:r>
      <w:r>
        <w:rPr>
          <w:bCs/>
          <w:b/>
        </w:rPr>
        <w:t xml:space="preserve">ABORTS</w:t>
      </w:r>
      <w:r>
        <w:t xml:space="preserve"> </w:t>
      </w:r>
      <w:r>
        <w:t xml:space="preserve">before scoring. This is the</w:t>
      </w:r>
      <w:r>
        <w:t xml:space="preserve"> </w:t>
      </w:r>
      <w:r>
        <w:t xml:space="preserve">methodological core of ARK-454.</w:t>
      </w:r>
    </w:p>
    <w:bookmarkEnd w:id="33"/>
    <w:bookmarkEnd w:id="34"/>
    <w:bookmarkStart w:id="35" w:name="Xb5128a1347656d3c0c909c854c444f101f52783"/>
    <w:p>
      <w:pPr>
        <w:pStyle w:val="Heading2"/>
      </w:pPr>
      <w:r>
        <w:t xml:space="preserve">6. Pass / Fail / Killed Criteria (Primary — Preregistered)</w:t>
      </w:r>
    </w:p>
    <w:p>
      <w:pPr>
        <w:pStyle w:val="FirstParagraph"/>
      </w:pPr>
      <w:r>
        <w:t xml:space="preserve">Taking the worst of V1 and V2 at each point: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G_allow_legit</w:t>
      </w:r>
      <w:r>
        <w:t xml:space="preserve"> </w:t>
      </w:r>
      <w:r>
        <w:t xml:space="preserve">= Arm 1 ALLOW rate.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G_failclosed_min</w:t>
      </w:r>
      <w:r>
        <w:t xml:space="preserve"> </w:t>
      </w:r>
      <w:r>
        <w:t xml:space="preserve">= minimum over Arms 2–8 of the fail-closed rate (verdict ≠ ALLOW).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G_margin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G_failclosed_min − (1 − G_allow_legit)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 </w:t>
      </w:r>
      <w:r>
        <w:t xml:space="preserve">iff all three: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G_allow_legit ≥ 0.95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G_failclosed_min ≥ 0.95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G_margin ≥ 0.85</w:t>
      </w:r>
    </w:p>
    <w:p>
      <w:pPr>
        <w:pStyle w:val="FirstParagraph"/>
      </w:pPr>
      <w:r>
        <w:rPr>
          <w:bCs/>
          <w:b/>
        </w:rPr>
        <w:t xml:space="preserve">KILLED</w:t>
      </w:r>
      <w:r>
        <w:t xml:space="preserve"> </w:t>
      </w:r>
      <w:r>
        <w:t xml:space="preserve">if the kill-gate fails (Section 7) — arms do not execute.</w:t>
      </w:r>
    </w:p>
    <w:p>
      <w:pPr>
        <w:pStyle w:val="BodyText"/>
      </w:pPr>
      <w:r>
        <w:rPr>
          <w:bCs/>
          <w:b/>
        </w:rPr>
        <w:t xml:space="preserve">FAIL</w:t>
      </w:r>
      <w:r>
        <w:t xml:space="preserve"> </w:t>
      </w:r>
      <w:r>
        <w:t xml:space="preserve">if the kill-gate passes but any of C1–C3 is not met. A FAIL is recorded and</w:t>
      </w:r>
      <w:r>
        <w:t xml:space="preserve"> </w:t>
      </w:r>
      <w:r>
        <w:t xml:space="preserve">published as executed.</w:t>
      </w:r>
    </w:p>
    <w:p>
      <w:pPr>
        <w:pStyle w:val="BodyText"/>
      </w:pPr>
      <w:r>
        <w:rPr>
          <w:bCs/>
          <w:b/>
        </w:rPr>
        <w:t xml:space="preserve">Verifier agreement requirement:</w:t>
      </w:r>
      <w:r>
        <w:t xml:space="preserve"> </w:t>
      </w:r>
      <w:r>
        <w:t xml:space="preserve">V1–V2 exact-verdict concordance ≥ 99% overall; a</w:t>
      </w:r>
      <w:r>
        <w:t xml:space="preserve"> </w:t>
      </w:r>
      <w:r>
        <w:t xml:space="preserve">lower concordance is itself reported as a finding.</w:t>
      </w:r>
    </w:p>
    <w:bookmarkEnd w:id="35"/>
    <w:bookmarkStart w:id="36" w:name="kill-gate-calibration"/>
    <w:p>
      <w:pPr>
        <w:pStyle w:val="Heading2"/>
      </w:pPr>
      <w:r>
        <w:t xml:space="preserve">7. Kill-Gate Calibration</w:t>
      </w:r>
    </w:p>
    <w:p>
      <w:pPr>
        <w:pStyle w:val="FirstParagraph"/>
      </w:pPr>
      <w:r>
        <w:t xml:space="preserve">Before arm execution, generate 100 calibration scenarios (50 legitimate Arm-1, 50</w:t>
      </w:r>
      <w:r>
        <w:t xml:space="preserve"> </w:t>
      </w:r>
      <w:r>
        <w:t xml:space="preserve">attack scenarios cycling Arms 2–8). Require: (a) attack-effectiveness 100% on the 50</w:t>
      </w:r>
      <w:r>
        <w:t xml:space="preserve"> </w:t>
      </w:r>
      <w:r>
        <w:t xml:space="preserve">attack scenarios and clean 100% on the 50 legitimate; (b) both guards ALLOW all 50</w:t>
      </w:r>
      <w:r>
        <w:t xml:space="preserve"> </w:t>
      </w:r>
      <w:r>
        <w:t xml:space="preserve">legitimate (sanity); (c) both guards fail-closed on all 50 attacks (sanity); (d)</w:t>
      </w:r>
      <w:r>
        <w:t xml:space="preserve"> </w:t>
      </w:r>
      <w:r>
        <w:t xml:space="preserve">V1–V2 exact-verdict concordance ≥ 99%. Any failure aborts before arms run.</w:t>
      </w:r>
    </w:p>
    <w:bookmarkEnd w:id="36"/>
    <w:bookmarkStart w:id="37" w:name="guard-independence-rule"/>
    <w:p>
      <w:pPr>
        <w:pStyle w:val="Heading2"/>
      </w:pPr>
      <w:r>
        <w:t xml:space="preserve">8. Guard Independence Rule</w:t>
      </w:r>
    </w:p>
    <w:p>
      <w:pPr>
        <w:pStyle w:val="FirstParagraph"/>
      </w:pPr>
      <w:r>
        <w:t xml:space="preserve">V1 (JavaScript) and V2 (Python) are implemented solely from this prose</w:t>
      </w:r>
      <w:r>
        <w:t xml:space="preserve"> </w:t>
      </w:r>
      <w:r>
        <w:t xml:space="preserve">specification. Neither references the other’s source, nor the generator. Each</w:t>
      </w:r>
      <w:r>
        <w:t xml:space="preserve"> </w:t>
      </w:r>
      <w:r>
        <w:t xml:space="preserve">carries an isolation notice in its header.</w:t>
      </w:r>
    </w:p>
    <w:bookmarkEnd w:id="37"/>
    <w:bookmarkStart w:id="38" w:name="execution-plan-strict-sequence"/>
    <w:p>
      <w:pPr>
        <w:pStyle w:val="Heading2"/>
      </w:pPr>
      <w:r>
        <w:t xml:space="preserve">9. Execution Plan (Strict Sequence)</w:t>
      </w:r>
    </w:p>
    <w:p>
      <w:pPr>
        <w:numPr>
          <w:ilvl w:val="0"/>
          <w:numId w:val="1009"/>
        </w:numPr>
        <w:pStyle w:val="Compact"/>
      </w:pPr>
      <w:r>
        <w:t xml:space="preserve">Commit this preregistration + code +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hashes (LOCK).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run_killgate.py</w:t>
      </w:r>
      <w:r>
        <w:t xml:space="preserve">. If not PASS → record KILLED, stop.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run_arms.py</w:t>
      </w:r>
      <w:r>
        <w:t xml:space="preserve"> </w:t>
      </w:r>
      <w:r>
        <w:t xml:space="preserve">(aborts on any ineffective attack / non-clean control).</w:t>
      </w:r>
    </w:p>
    <w:p>
      <w:pPr>
        <w:numPr>
          <w:ilvl w:val="0"/>
          <w:numId w:val="1009"/>
        </w:numPr>
        <w:pStyle w:val="Compact"/>
      </w:pPr>
      <w:r>
        <w:t xml:space="preserve">Record actual per-arm results, overall metrics, and verdict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Commit results. Push branch, open PR for review.</w:t>
      </w:r>
    </w:p>
    <w:bookmarkEnd w:id="38"/>
    <w:bookmarkStart w:id="39" w:name="honest-boundary-statements"/>
    <w:p>
      <w:pPr>
        <w:pStyle w:val="Heading2"/>
      </w:pPr>
      <w:r>
        <w:t xml:space="preserve">10. Honest Boundary Statements</w:t>
      </w:r>
    </w:p>
    <w:p>
      <w:pPr>
        <w:numPr>
          <w:ilvl w:val="0"/>
          <w:numId w:val="1010"/>
        </w:numPr>
        <w:pStyle w:val="Compact"/>
      </w:pPr>
      <w:r>
        <w:t xml:space="preserve">ARK-454 is a</w:t>
      </w:r>
      <w:r>
        <w:t xml:space="preserve"> </w:t>
      </w:r>
      <w:r>
        <w:rPr>
          <w:bCs/>
          <w:b/>
        </w:rPr>
        <w:t xml:space="preserve">classical software</w:t>
      </w:r>
      <w:r>
        <w:t xml:space="preserve"> </w:t>
      </w:r>
      <w:r>
        <w:t xml:space="preserve">test of authorization-graph logic. It makes no</w:t>
      </w:r>
      <w:r>
        <w:t xml:space="preserve"> </w:t>
      </w:r>
      <w:r>
        <w:t xml:space="preserve">quantum claim and no cryptographic-security claim.</w:t>
      </w:r>
    </w:p>
    <w:p>
      <w:pPr>
        <w:numPr>
          <w:ilvl w:val="0"/>
          <w:numId w:val="1010"/>
        </w:numPr>
        <w:pStyle w:val="Compact"/>
      </w:pPr>
      <w:r>
        <w:t xml:space="preserve">It tests separation-of-duties over a</w:t>
      </w:r>
      <w:r>
        <w:t xml:space="preserve"> </w:t>
      </w:r>
      <w:r>
        <w:rPr>
          <w:bCs/>
          <w:b/>
        </w:rPr>
        <w:t xml:space="preserve">modeled</w:t>
      </w:r>
      <w:r>
        <w:t xml:space="preserve"> </w:t>
      </w:r>
      <w:r>
        <w:t xml:space="preserve">identity/control/delegation graph.</w:t>
      </w:r>
      <w:r>
        <w:t xml:space="preserve"> </w:t>
      </w:r>
      <w:r>
        <w:t xml:space="preserve">It does not claim coverage of adversarial identity-graph forgery, collusion by a</w:t>
      </w:r>
      <w:r>
        <w:t xml:space="preserve"> </w:t>
      </w:r>
      <w:r>
        <w:t xml:space="preserve">legitimate independent quorum, off-graph side channels, or runtime compromise of</w:t>
      </w:r>
      <w:r>
        <w:t xml:space="preserve"> </w:t>
      </w:r>
      <w:r>
        <w:t xml:space="preserve">the guard itself.</w:t>
      </w:r>
    </w:p>
    <w:p>
      <w:pPr>
        <w:numPr>
          <w:ilvl w:val="0"/>
          <w:numId w:val="1010"/>
        </w:numPr>
        <w:pStyle w:val="Compact"/>
      </w:pPr>
      <w:r>
        <w:t xml:space="preserve">The modeled violation classes are those enumerated in Section 5. Real deployments</w:t>
      </w:r>
      <w:r>
        <w:t xml:space="preserve"> </w:t>
      </w:r>
      <w:r>
        <w:t xml:space="preserve">may present control relationships this model does not capture; those are out of</w:t>
      </w:r>
      <w:r>
        <w:t xml:space="preserve"> </w:t>
      </w:r>
      <w:r>
        <w:t xml:space="preserve">scope and are not claimed.</w:t>
      </w:r>
    </w:p>
    <w:p>
      <w:pPr>
        <w:numPr>
          <w:ilvl w:val="0"/>
          <w:numId w:val="1010"/>
        </w:numPr>
        <w:pStyle w:val="Compact"/>
      </w:pPr>
      <w:r>
        <w:t xml:space="preserve">The expected outcome is PASS, but the verdict is whatever the run produces. If it</w:t>
      </w:r>
      <w:r>
        <w:t xml:space="preserve"> </w:t>
      </w:r>
      <w:r>
        <w:t xml:space="preserve">FAILs, the FAIL is published.</w:t>
      </w:r>
    </w:p>
    <w:bookmarkEnd w:id="39"/>
    <w:bookmarkStart w:id="40" w:name="connection-to-corpus"/>
    <w:p>
      <w:pPr>
        <w:pStyle w:val="Heading2"/>
      </w:pPr>
      <w:r>
        <w:t xml:space="preserve">11. Connection to Corpus</w:t>
      </w:r>
    </w:p>
    <w:p>
      <w:pPr>
        <w:pStyle w:val="FirstParagraph"/>
      </w:pPr>
      <w:r>
        <w:t xml:space="preserve">ARK-454 extends the integrity results (ARK-444 single-mutation, ARK-452 workflow</w:t>
      </w:r>
      <w:r>
        <w:t xml:space="preserve"> </w:t>
      </w:r>
      <w:r>
        <w:t xml:space="preserve">step) and the audit results (ARK-455/455b) into the</w:t>
      </w:r>
      <w:r>
        <w:t xml:space="preserve"> </w:t>
      </w:r>
      <w:r>
        <w:rPr>
          <w:bCs/>
          <w:b/>
        </w:rPr>
        <w:t xml:space="preserve">identity and delegation</w:t>
      </w:r>
      <w:r>
        <w:t xml:space="preserve"> </w:t>
      </w:r>
      <w:r>
        <w:t xml:space="preserve">dimension: authorization cannot be sourced, directly or transitively, from the</w:t>
      </w:r>
      <w:r>
        <w:t xml:space="preserve"> </w:t>
      </w:r>
      <w:r>
        <w:t xml:space="preserve">party it is meant to constrain. Together with ARK-443 (multi-party quorum, single</w:t>
      </w:r>
      <w:r>
        <w:t xml:space="preserve"> </w:t>
      </w:r>
      <w:r>
        <w:t xml:space="preserve">compromised authorizer) it frames the separation-of-duties boundary of the</w:t>
      </w:r>
      <w:r>
        <w:t xml:space="preserve"> </w:t>
      </w:r>
      <w:r>
        <w:t xml:space="preserve">ExecutionProof control model.</w:t>
      </w:r>
    </w:p>
    <w:bookmarkEnd w:id="40"/>
    <w:bookmarkStart w:id="41" w:name="manifest"/>
    <w:p>
      <w:pPr>
        <w:pStyle w:val="Heading2"/>
      </w:pPr>
      <w:r>
        <w:t xml:space="preserve">12. MANIFEST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for SHA-256 hashes of all locked files, written at lock time.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2026-07-17T19:05:35Z</dcterms:created>
  <dcterms:modified xsi:type="dcterms:W3CDTF">2026-07-17T19:05:35Z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