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rk-449-preregistration"/>
    <w:p>
      <w:pPr>
        <w:pStyle w:val="Heading1"/>
      </w:pPr>
      <w:r>
        <w:t xml:space="preserve">ARK-449 Preregistration</w:t>
      </w:r>
    </w:p>
    <w:bookmarkEnd w:id="20"/>
    <w:bookmarkStart w:id="64" w:name="state-changes-after-verification"/>
    <w:p>
      <w:pPr>
        <w:pStyle w:val="Heading1"/>
      </w:pPr>
      <w:r>
        <w:t xml:space="preserve">State Changes After Verification</w:t>
      </w:r>
    </w:p>
    <w:p>
      <w:pPr>
        <w:pStyle w:val="FirstParagraph"/>
      </w:pPr>
      <w:r>
        <w:rPr>
          <w:bCs/>
          <w:b/>
        </w:rPr>
        <w:t xml:space="preserve">Series:</w:t>
      </w:r>
      <w:r>
        <w:t xml:space="preserve"> </w:t>
      </w:r>
      <w:r>
        <w:t xml:space="preserve">ExecutionProof ARK Authorization-Boundary Track</w:t>
      </w:r>
      <w:r>
        <w:br/>
      </w:r>
      <w:r>
        <w:rPr>
          <w:bCs/>
          <w:b/>
        </w:rPr>
        <w:t xml:space="preserve">Version:</w:t>
      </w:r>
      <w:r>
        <w:t xml:space="preserve"> </w:t>
      </w:r>
      <w:r>
        <w:t xml:space="preserve">v1.1 → locked as</w:t>
      </w:r>
      <w:r>
        <w:t xml:space="preserve"> </w:t>
      </w:r>
      <w:r>
        <w:rPr>
          <w:rStyle w:val="VerbatimChar"/>
        </w:rPr>
        <w:t xml:space="preserve">ark-449-v1.1-lock</w:t>
      </w:r>
      <w:r>
        <w:t xml:space="preserve"> </w:t>
      </w:r>
      <w:r>
        <w:t xml:space="preserve">immediately before hardware submission</w:t>
      </w:r>
      <w:r>
        <w:br/>
      </w:r>
      <w:r>
        <w:rPr>
          <w:bCs/>
          <w:b/>
        </w:rPr>
        <w:t xml:space="preserve">Repository:</w:t>
      </w:r>
      <w:r>
        <w:t xml:space="preserve"> </w:t>
      </w:r>
      <w:r>
        <w:t xml:space="preserve">https://github.com/derekhone/executionproof-testbeds</w:t>
      </w:r>
      <w:r>
        <w:br/>
      </w:r>
      <w:r>
        <w:rPr>
          <w:bCs/>
          <w:b/>
        </w:rPr>
        <w:t xml:space="preserve">Folder:</w:t>
      </w:r>
      <w:r>
        <w:t xml:space="preserve"> </w:t>
      </w:r>
      <w:r>
        <w:rPr>
          <w:rStyle w:val="VerbatimChar"/>
        </w:rPr>
        <w:t xml:space="preserve">ark-449/</w:t>
      </w:r>
      <w:r>
        <w:br/>
      </w:r>
      <w:r>
        <w:rPr>
          <w:bCs/>
          <w:b/>
        </w:rPr>
        <w:t xml:space="preserve">Target tags:</w:t>
      </w:r>
      <w:r>
        <w:t xml:space="preserve"> </w:t>
      </w:r>
      <w:r>
        <w:rPr>
          <w:rStyle w:val="VerbatimChar"/>
        </w:rPr>
        <w:t xml:space="preserve">ark-449-v1.1-lock</w:t>
      </w:r>
      <w:r>
        <w:t xml:space="preserve"> </w:t>
      </w:r>
      <w:r>
        <w:t xml:space="preserve">(preregistration LOCK) →</w:t>
      </w:r>
      <w:r>
        <w:t xml:space="preserve"> </w:t>
      </w:r>
      <w:r>
        <w:rPr>
          <w:rStyle w:val="VerbatimChar"/>
        </w:rPr>
        <w:t xml:space="preserve">ark-449-v1.1</w:t>
      </w:r>
      <w:r>
        <w:t xml:space="preserve"> </w:t>
      </w:r>
      <w:r>
        <w:t xml:space="preserve">(execution result)</w:t>
      </w:r>
    </w:p>
    <w:p>
      <w:pPr>
        <w:pStyle w:val="BlockText"/>
      </w:pPr>
      <w:r>
        <w:rPr>
          <w:bCs/>
          <w:b/>
        </w:rPr>
        <w:t xml:space="preserve">v1.1 PRE-DATA CORRECTION NOTICE.</w:t>
      </w:r>
      <w:r>
        <w:t xml:space="preserve"> </w:t>
      </w:r>
      <w:r>
        <w:t xml:space="preserve">This version supersedes the v1.0 lock</w:t>
      </w:r>
      <w:r>
        <w:t xml:space="preserve"> </w:t>
      </w:r>
      <w:r>
        <w:rPr>
          <w:bCs/>
          <w:b/>
        </w:rPr>
        <w:t xml:space="preserve">before any hardware data was read</w:t>
      </w:r>
      <w:r>
        <w:t xml:space="preserve"> </w:t>
      </w:r>
      <w:r>
        <w:t xml:space="preserve">(no principal or SPAM job was ever submitted under v1.0). Two construction defects, caught by the mandatory noiseless dry-run, are corrected here per the ARK-444 pre-data-correction precedent:</w:t>
      </w:r>
      <w:r>
        <w:t xml:space="preserve"> </w:t>
      </w:r>
      <w:r>
        <w:t xml:space="preserve">1.</w:t>
      </w:r>
      <w:r>
        <w:t xml:space="preserve"> </w:t>
      </w:r>
      <w:r>
        <w:rPr>
          <w:bCs/>
          <w:b/>
        </w:rPr>
        <w:t xml:space="preserve">ALLOW execution gate</w:t>
      </w:r>
      <w:r>
        <w:rPr>
          <w:bCs/>
          <w:b/>
        </w:rPr>
        <w:t xml:space="preserve"> </w:t>
      </w:r>
      <w:r>
        <w:rPr>
          <w:rStyle w:val="VerbatimChar"/>
          <w:bCs/>
          <w:b/>
        </w:rPr>
        <w:t xml:space="preserve">H</w:t>
      </w:r>
      <w:r>
        <w:rPr>
          <w:bCs/>
          <w:b/>
        </w:rPr>
        <w:t xml:space="preserve"> </w:t>
      </w:r>
      <w:r>
        <w:rPr>
          <w:bCs/>
          <w:b/>
        </w:rPr>
        <w:t xml:space="preserve">→</w:t>
      </w:r>
      <w:r>
        <w:rPr>
          <w:bCs/>
          <w:b/>
        </w:rPr>
        <w:t xml:space="preserve"> </w:t>
      </w:r>
      <w:r>
        <w:rPr>
          <w:rStyle w:val="VerbatimChar"/>
          <w:bCs/>
          <w:b/>
        </w:rPr>
        <w:t xml:space="preserve">X</w:t>
      </w:r>
      <w:r>
        <w:rPr>
          <w:bCs/>
          <w:b/>
        </w:rPr>
        <w:t xml:space="preserve">.</w:t>
      </w:r>
      <w:r>
        <w:t xml:space="preserve"> </w:t>
      </w:r>
      <w:r>
        <w:t xml:space="preserve">v1.0 applied a Hadamard on execution, putting the payload in a 50/50 superposition (P(Q_P=1) ≈ 0.50). Criterion C1 requires S_A_min ≥ 0.90, so v1.0 was a</w:t>
      </w:r>
      <w:r>
        <w:t xml:space="preserve"> </w:t>
      </w:r>
      <w:r>
        <w:rPr>
          <w:bCs/>
          <w:b/>
        </w:rPr>
        <w:t xml:space="preserve">guaranteed FAIL by construction</w:t>
      </w:r>
      <w:r>
        <w:t xml:space="preserve">. The execution gate now drives the payload to |1⟩ via</w:t>
      </w:r>
      <w:r>
        <w:t xml:space="preserve"> </w:t>
      </w:r>
      <w:r>
        <w:rPr>
          <w:rStyle w:val="VerbatimChar"/>
        </w:rPr>
        <w:t xml:space="preserve">X</w:t>
      </w:r>
      <w:r>
        <w:t xml:space="preserve">, giving P(Q_P=1) ≈ 1.00 on a clean device, consistent with the ALLOW/DENY semantics used throughout the corpus and with §14 point 6.</w:t>
      </w:r>
      <w:r>
        <w:t xml:space="preserve"> </w:t>
      </w:r>
      <w:r>
        <w:t xml:space="preserve">2.</w:t>
      </w:r>
      <w:r>
        <w:t xml:space="preserve"> </w:t>
      </w:r>
      <w:r>
        <w:rPr>
          <w:bCs/>
          <w:b/>
        </w:rPr>
        <w:t xml:space="preserve">Payload-bit parsing</w:t>
      </w:r>
      <w:r>
        <w:rPr>
          <w:bCs/>
          <w:b/>
        </w:rPr>
        <w:t xml:space="preserve"> </w:t>
      </w:r>
      <w:r>
        <w:rPr>
          <w:rStyle w:val="VerbatimChar"/>
          <w:bCs/>
          <w:b/>
        </w:rPr>
        <w:t xml:space="preserve">split()[-1]</w:t>
      </w:r>
      <w:r>
        <w:rPr>
          <w:bCs/>
          <w:b/>
        </w:rPr>
        <w:t xml:space="preserve"> </w:t>
      </w:r>
      <w:r>
        <w:rPr>
          <w:bCs/>
          <w:b/>
        </w:rPr>
        <w:t xml:space="preserve">→</w:t>
      </w:r>
      <w:r>
        <w:rPr>
          <w:bCs/>
          <w:b/>
        </w:rPr>
        <w:t xml:space="preserve"> </w:t>
      </w:r>
      <w:r>
        <w:rPr>
          <w:rStyle w:val="VerbatimChar"/>
          <w:bCs/>
          <w:b/>
        </w:rPr>
        <w:t xml:space="preserve">split()[0]</w:t>
      </w:r>
      <w:r>
        <w:rPr>
          <w:bCs/>
          <w:b/>
        </w:rPr>
        <w:t xml:space="preserve">.</w:t>
      </w:r>
      <w:r>
        <w:t xml:space="preserve"> </w:t>
      </w:r>
      <w:r>
        <w:t xml:space="preserve">Registers are declared (c_auth, c_state, c_pay); Qiskit prints them reverse-declaration order as</w:t>
      </w:r>
      <w:r>
        <w:t xml:space="preserve"> </w:t>
      </w:r>
      <w:r>
        <w:t xml:space="preserve">“</w:t>
      </w:r>
      <w:r>
        <w:t xml:space="preserve">c_pay c_state c_auth</w:t>
      </w:r>
      <w:r>
        <w:t xml:space="preserve">”</w:t>
      </w:r>
      <w:r>
        <w:t xml:space="preserve">, so the payload is the leftmost field. v1.0 read the rightmost field (c_auth, always 1). Both the analysis script and the dry-run are corrected.</w:t>
      </w:r>
    </w:p>
    <w:p>
      <w:pPr>
        <w:pStyle w:val="BlockText"/>
      </w:pPr>
      <w:r>
        <w:t xml:space="preserve">Post-correction noiseless dry-run: ALLOW arms = 1.0000, all seven DENY arms = 0.0000, Δ_B = 1.00, SPAM gate passed. No criteria, hypotheses, arms, or thresholds were changed. This is a technical correction to make the circuit and parser faithfully implement the already-locked criteria.</w:t>
      </w:r>
    </w:p>
    <w:p>
      <w:pPr>
        <w:pStyle w:val="FirstParagraph"/>
      </w:pPr>
      <w:r>
        <w:rPr>
          <w:bCs/>
          <w:b/>
        </w:rPr>
        <w:t xml:space="preserve">Prepared for:</w:t>
      </w:r>
      <w:r>
        <w:t xml:space="preserve"> </w:t>
      </w:r>
      <w:r>
        <w:t xml:space="preserve">Derek Hone, Remnant Fieldworks Inc.</w:t>
      </w:r>
      <w:r>
        <w:br/>
      </w:r>
      <w:r>
        <w:rPr>
          <w:bCs/>
          <w:b/>
        </w:rPr>
        <w:t xml:space="preserve">Date drafted:</w:t>
      </w:r>
      <w:r>
        <w:t xml:space="preserve"> </w:t>
      </w:r>
      <w:r>
        <w:t xml:space="preserve">2026-07-17</w:t>
      </w:r>
      <w:r>
        <w:br/>
      </w:r>
      <w:r>
        <w:rPr>
          <w:bCs/>
          <w:b/>
        </w:rPr>
        <w:t xml:space="preserve">Lock date:</w:t>
      </w:r>
      <w:r>
        <w:t xml:space="preserve"> </w:t>
      </w:r>
      <w:r>
        <w:t xml:space="preserve">To be set at moment of hardware submission</w:t>
      </w:r>
    </w:p>
    <w:p>
      <w:r>
        <w:pict>
          <v:rect style="width:0;height:1.5pt" o:hralign="center" o:hrstd="t" o:hr="t"/>
        </w:pict>
      </w:r>
    </w:p>
    <w:bookmarkStart w:id="21" w:name="lock-instruction"/>
    <w:p>
      <w:pPr>
        <w:pStyle w:val="Heading2"/>
      </w:pPr>
      <w:r>
        <w:t xml:space="preserve">LOCK INSTRUCTION</w:t>
      </w:r>
    </w:p>
    <w:p>
      <w:pPr>
        <w:pStyle w:val="FirstParagraph"/>
      </w:pPr>
      <w:r>
        <w:t xml:space="preserve">Before any hardware job is submitted, the following steps must be completed in strict order:</w:t>
      </w:r>
    </w:p>
    <w:p>
      <w:pPr>
        <w:numPr>
          <w:ilvl w:val="0"/>
          <w:numId w:val="1001"/>
        </w:numPr>
        <w:pStyle w:val="Compact"/>
      </w:pPr>
      <w:r>
        <w:t xml:space="preserve">Finalize this document. No further changes after step 2.</w:t>
      </w:r>
    </w:p>
    <w:p>
      <w:pPr>
        <w:numPr>
          <w:ilvl w:val="0"/>
          <w:numId w:val="1001"/>
        </w:numPr>
        <w:pStyle w:val="Compact"/>
      </w:pPr>
      <w:r>
        <w:t xml:space="preserve">Compute SHA-256 hash of this file and all circuit code files.</w:t>
      </w:r>
    </w:p>
    <w:p>
      <w:pPr>
        <w:numPr>
          <w:ilvl w:val="0"/>
          <w:numId w:val="1001"/>
        </w:numPr>
        <w:pStyle w:val="Compact"/>
      </w:pPr>
      <w:r>
        <w:t xml:space="preserve">Commit the MANIFEST (see Section 16) to</w:t>
      </w:r>
      <w:r>
        <w:t xml:space="preserve"> </w:t>
      </w:r>
      <w:r>
        <w:rPr>
          <w:rStyle w:val="VerbatimChar"/>
        </w:rPr>
        <w:t xml:space="preserve">executionproof-testbeds</w:t>
      </w:r>
      <w:r>
        <w:t xml:space="preserve">.</w:t>
      </w:r>
    </w:p>
    <w:p>
      <w:pPr>
        <w:numPr>
          <w:ilvl w:val="0"/>
          <w:numId w:val="1001"/>
        </w:numPr>
        <w:pStyle w:val="Compact"/>
      </w:pPr>
      <w:r>
        <w:t xml:space="preserve">Push and tag the commit</w:t>
      </w:r>
      <w:r>
        <w:t xml:space="preserve"> </w:t>
      </w:r>
      <w:r>
        <w:rPr>
          <w:rStyle w:val="VerbatimChar"/>
        </w:rPr>
        <w:t xml:space="preserve">ark-449-v1.0-lock</w:t>
      </w:r>
      <w:r>
        <w:t xml:space="preserve">.</w:t>
      </w:r>
    </w:p>
    <w:p>
      <w:pPr>
        <w:numPr>
          <w:ilvl w:val="0"/>
          <w:numId w:val="1001"/>
        </w:numPr>
        <w:pStyle w:val="Compact"/>
      </w:pPr>
      <w:r>
        <w:t xml:space="preserve">Submit the SPAM gate job. Record the job ID in the execution log</w:t>
      </w:r>
      <w:r>
        <w:t xml:space="preserve"> </w:t>
      </w:r>
      <w:r>
        <w:rPr>
          <w:bCs/>
          <w:b/>
        </w:rPr>
        <w:t xml:space="preserve">before any results are read</w:t>
      </w:r>
      <w:r>
        <w:t xml:space="preserve">.</w:t>
      </w:r>
    </w:p>
    <w:p>
      <w:pPr>
        <w:numPr>
          <w:ilvl w:val="0"/>
          <w:numId w:val="1001"/>
        </w:numPr>
        <w:pStyle w:val="Compact"/>
      </w:pPr>
      <w:r>
        <w:t xml:space="preserve">Submit the principal job. Record the job ID in the execution log</w:t>
      </w:r>
      <w:r>
        <w:t xml:space="preserve"> </w:t>
      </w:r>
      <w:r>
        <w:rPr>
          <w:bCs/>
          <w:b/>
        </w:rPr>
        <w:t xml:space="preserve">before reading SPAM results</w:t>
      </w:r>
      <w:r>
        <w:t xml:space="preserve">.</w:t>
      </w:r>
    </w:p>
    <w:p>
      <w:pPr>
        <w:numPr>
          <w:ilvl w:val="0"/>
          <w:numId w:val="1001"/>
        </w:numPr>
        <w:pStyle w:val="Compact"/>
      </w:pPr>
      <w:r>
        <w:t xml:space="preserve">Read results only after both job IDs are committed.</w:t>
      </w:r>
    </w:p>
    <w:p>
      <w:pPr>
        <w:pStyle w:val="FirstParagraph"/>
      </w:pPr>
      <w:r>
        <w:rPr>
          <w:bCs/>
          <w:b/>
        </w:rPr>
        <w:t xml:space="preserve">No criterion may be changed, loosened, or added after step 2.</w:t>
      </w:r>
      <w:r>
        <w:t xml:space="preserve"> </w:t>
      </w:r>
      <w:r>
        <w:t xml:space="preserve">A FAIL under these criteria is a valid, publishable result. An ABORT at the SPAM gate is a valid, publishable result. The value of the protocol is that it constrains these choices before any data is seen.</w:t>
      </w:r>
    </w:p>
    <w:p>
      <w:r>
        <w:pict>
          <v:rect style="width:0;height:1.5pt" o:hralign="center" o:hrstd="t" o:hr="t"/>
        </w:pict>
      </w:r>
    </w:p>
    <w:bookmarkEnd w:id="21"/>
    <w:bookmarkStart w:id="25" w:name="preamble-and-series-context"/>
    <w:p>
      <w:pPr>
        <w:pStyle w:val="Heading2"/>
      </w:pPr>
      <w:r>
        <w:t xml:space="preserve">1. Preamble and Series Context</w:t>
      </w:r>
    </w:p>
    <w:bookmarkStart w:id="22" w:name="where-this-fits"/>
    <w:p>
      <w:pPr>
        <w:pStyle w:val="Heading3"/>
      </w:pPr>
      <w:r>
        <w:t xml:space="preserve">1.1 Where This Fits</w:t>
      </w:r>
    </w:p>
    <w:p>
      <w:pPr>
        <w:pStyle w:val="FirstParagraph"/>
      </w:pPr>
      <w:r>
        <w:t xml:space="preserve">The ARK series through ARK-448 established the ExecutionProof authorization boundary across seven distinct dimensions: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Experiment</w:t>
            </w:r>
          </w:p>
        </w:tc>
        <w:tc>
          <w:tcPr/>
          <w:p>
            <w:pPr>
              <w:pStyle w:val="Compact"/>
              <w:jc w:val="left"/>
            </w:pPr>
            <w:r>
              <w:t xml:space="preserve">Dimension Established</w:t>
            </w:r>
          </w:p>
        </w:tc>
      </w:tr>
      <w:tr>
        <w:tc>
          <w:tcPr/>
          <w:p>
            <w:pPr>
              <w:pStyle w:val="Compact"/>
              <w:jc w:val="left"/>
            </w:pPr>
            <w:r>
              <w:t xml:space="preserve">ARK-441 / ARK-446</w:t>
            </w:r>
          </w:p>
        </w:tc>
        <w:tc>
          <w:tcPr/>
          <w:p>
            <w:pPr>
              <w:pStyle w:val="Compact"/>
              <w:jc w:val="left"/>
            </w:pPr>
            <w:r>
              <w:t xml:space="preserve">Boundary exists and replicates across devices</w:t>
            </w:r>
          </w:p>
        </w:tc>
      </w:tr>
      <w:tr>
        <w:tc>
          <w:tcPr/>
          <w:p>
            <w:pPr>
              <w:pStyle w:val="Compact"/>
              <w:jc w:val="left"/>
            </w:pPr>
            <w:r>
              <w:t xml:space="preserve">ARK-442</w:t>
            </w:r>
          </w:p>
        </w:tc>
        <w:tc>
          <w:tcPr/>
          <w:p>
            <w:pPr>
              <w:pStyle w:val="Compact"/>
              <w:jc w:val="left"/>
            </w:pPr>
            <w:r>
              <w:t xml:space="preserve">Temporal: stale authority fails closed</w:t>
            </w:r>
          </w:p>
        </w:tc>
      </w:tr>
      <w:tr>
        <w:tc>
          <w:tcPr/>
          <w:p>
            <w:pPr>
              <w:pStyle w:val="Compact"/>
              <w:jc w:val="left"/>
            </w:pPr>
            <w:r>
              <w:t xml:space="preserve">ARK-444</w:t>
            </w:r>
          </w:p>
        </w:tc>
        <w:tc>
          <w:tcPr/>
          <w:p>
            <w:pPr>
              <w:pStyle w:val="Compact"/>
              <w:jc w:val="left"/>
            </w:pPr>
            <w:r>
              <w:t xml:space="preserve">Integrity: altered decision record fails closed</w:t>
            </w:r>
          </w:p>
        </w:tc>
      </w:tr>
      <w:tr>
        <w:tc>
          <w:tcPr/>
          <w:p>
            <w:pPr>
              <w:pStyle w:val="Compact"/>
              <w:jc w:val="left"/>
            </w:pPr>
            <w:r>
              <w:t xml:space="preserve">ARK-443</w:t>
            </w:r>
          </w:p>
        </w:tc>
        <w:tc>
          <w:tcPr/>
          <w:p>
            <w:pPr>
              <w:pStyle w:val="Compact"/>
              <w:jc w:val="left"/>
            </w:pPr>
            <w:r>
              <w:t xml:space="preserve">Multi-party: single compromised authorizer cannot bypass quorum</w:t>
            </w:r>
          </w:p>
        </w:tc>
      </w:tr>
      <w:tr>
        <w:tc>
          <w:tcPr/>
          <w:p>
            <w:pPr>
              <w:pStyle w:val="Compact"/>
              <w:jc w:val="left"/>
            </w:pPr>
            <w:r>
              <w:t xml:space="preserve">ARK-445 / ARK-445b</w:t>
            </w:r>
          </w:p>
        </w:tc>
        <w:tc>
          <w:tcPr/>
          <w:p>
            <w:pPr>
              <w:pStyle w:val="Compact"/>
              <w:jc w:val="left"/>
            </w:pPr>
            <w:r>
              <w:t xml:space="preserve">Three-state: HOLD is a metrologically separable first-class outcome</w:t>
            </w:r>
          </w:p>
        </w:tc>
      </w:tr>
      <w:tr>
        <w:tc>
          <w:tcPr/>
          <w:p>
            <w:pPr>
              <w:pStyle w:val="Compact"/>
              <w:jc w:val="left"/>
            </w:pPr>
            <w:r>
              <w:t xml:space="preserve">ARK-447</w:t>
            </w:r>
          </w:p>
        </w:tc>
        <w:tc>
          <w:tcPr/>
          <w:p>
            <w:pPr>
              <w:pStyle w:val="Compact"/>
              <w:jc w:val="left"/>
            </w:pPr>
            <w:r>
              <w:t xml:space="preserve">Noise: Pauli twirling provides modest, measurable improvement</w:t>
            </w:r>
          </w:p>
        </w:tc>
      </w:tr>
      <w:tr>
        <w:tc>
          <w:tcPr/>
          <w:p>
            <w:pPr>
              <w:pStyle w:val="Compact"/>
              <w:jc w:val="left"/>
            </w:pPr>
            <w:r>
              <w:t xml:space="preserve">ARK-448</w:t>
            </w:r>
          </w:p>
        </w:tc>
        <w:tc>
          <w:tcPr/>
          <w:p>
            <w:pPr>
              <w:pStyle w:val="Compact"/>
              <w:jc w:val="left"/>
            </w:pPr>
            <w:r>
              <w:t xml:space="preserve">Protocol: gate-stop halts before spending budget on marginal conditions</w:t>
            </w:r>
          </w:p>
        </w:tc>
      </w:tr>
    </w:tbl>
    <w:p>
      <w:pPr>
        <w:pStyle w:val="BodyText"/>
      </w:pPr>
      <w:r>
        <w:t xml:space="preserve">What the corpus has not yet tested:</w:t>
      </w:r>
      <w:r>
        <w:t xml:space="preserve"> </w:t>
      </w:r>
      <w:r>
        <w:rPr>
          <w:bCs/>
          <w:b/>
        </w:rPr>
        <w:t xml:space="preserve">whether an authorization that was valid at approval time remains valid when the world has changed before execution.</w:t>
      </w:r>
    </w:p>
    <w:p>
      <w:pPr>
        <w:pStyle w:val="BodyText"/>
      </w:pPr>
      <w:r>
        <w:t xml:space="preserve">This is the gap ARK-449 closes.</w:t>
      </w:r>
    </w:p>
    <w:bookmarkEnd w:id="22"/>
    <w:bookmarkStart w:id="23" w:name="the-doctrine-being-tested"/>
    <w:p>
      <w:pPr>
        <w:pStyle w:val="Heading3"/>
      </w:pPr>
      <w:r>
        <w:t xml:space="preserve">1.2 The Doctrine Being Tested</w:t>
      </w:r>
    </w:p>
    <w:p>
      <w:pPr>
        <w:pStyle w:val="FirstParagraph"/>
      </w:pPr>
      <w:r>
        <w:t xml:space="preserve">The central ExecutionProof claim is:</w:t>
      </w:r>
    </w:p>
    <w:p>
      <w:pPr>
        <w:pStyle w:val="BlockText"/>
      </w:pPr>
      <w:r>
        <w:rPr>
          <w:bCs/>
          <w:b/>
        </w:rPr>
        <w:t xml:space="preserve">Permission at approval time is not permission at execution time.</w:t>
      </w:r>
    </w:p>
    <w:p>
      <w:pPr>
        <w:pStyle w:val="FirstParagraph"/>
      </w:pPr>
      <w:r>
        <w:t xml:space="preserve">An agent that verifies once and executes at an arbitrary later time treats the approval decision as a permanent pass. ExecutionProof holds that this is a categorical error: execution must be gated on the admissibility of current state, not merely the existence of a prior approval.</w:t>
      </w:r>
    </w:p>
    <w:p>
      <w:pPr>
        <w:pStyle w:val="BodyText"/>
      </w:pPr>
      <w:r>
        <w:t xml:space="preserve">ARK-449 is the direct experimental test of that doctrine. It is not a noise study. It is not a hardware characterization. It is a test of whether the complete control model survives the condition that produces the largest class of real-world AI governance failures.</w:t>
      </w:r>
    </w:p>
    <w:bookmarkEnd w:id="23"/>
    <w:bookmarkStart w:id="24" w:name="precise-differentiation-from-ark-444"/>
    <w:p>
      <w:pPr>
        <w:pStyle w:val="Heading3"/>
      </w:pPr>
      <w:r>
        <w:t xml:space="preserve">1.3 Precise Differentiation from ARK-444</w:t>
      </w:r>
    </w:p>
    <w:p>
      <w:pPr>
        <w:pStyle w:val="FirstParagraph"/>
      </w:pPr>
      <w:r>
        <w:t xml:space="preserve">ARK-444 tested</w:t>
      </w:r>
      <w:r>
        <w:t xml:space="preserve"> </w:t>
      </w:r>
      <w:r>
        <w:rPr>
          <w:bCs/>
          <w:b/>
        </w:rPr>
        <w:t xml:space="preserve">decision-record integrity</w:t>
      </w:r>
      <w:r>
        <w:t xml:space="preserve">: the approved action was altered before execution. The decision record was tampered with. The world state was consistent.</w:t>
      </w:r>
    </w:p>
    <w:p>
      <w:pPr>
        <w:pStyle w:val="BodyText"/>
      </w:pPr>
      <w:r>
        <w:t xml:space="preserve">ARK-449 tests</w:t>
      </w:r>
      <w:r>
        <w:t xml:space="preserve"> </w:t>
      </w:r>
      <w:r>
        <w:rPr>
          <w:bCs/>
          <w:b/>
        </w:rPr>
        <w:t xml:space="preserve">temporal state validity</w:t>
      </w:r>
      <w:r>
        <w:t xml:space="preserve">: the approved action is unchanged, the decision record is intact, and the original authorization was legitimate at time T₁. The question is whether that approval remains valid at time T₃ when conditions changed at T₂.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ARK-444</w:t>
            </w:r>
          </w:p>
        </w:tc>
        <w:tc>
          <w:tcPr/>
          <w:p>
            <w:pPr>
              <w:pStyle w:val="Compact"/>
              <w:jc w:val="left"/>
            </w:pPr>
            <w:r>
              <w:t xml:space="preserve">ARK-449</w:t>
            </w:r>
          </w:p>
        </w:tc>
      </w:tr>
      <w:tr>
        <w:tc>
          <w:tcPr/>
          <w:p>
            <w:pPr>
              <w:pStyle w:val="Compact"/>
              <w:jc w:val="left"/>
            </w:pPr>
            <w:r>
              <w:t xml:space="preserve">Decision record</w:t>
            </w:r>
          </w:p>
        </w:tc>
        <w:tc>
          <w:tcPr/>
          <w:p>
            <w:pPr>
              <w:pStyle w:val="Compact"/>
              <w:jc w:val="left"/>
            </w:pPr>
            <w:r>
              <w:t xml:space="preserve">Tampered</w:t>
            </w:r>
          </w:p>
        </w:tc>
        <w:tc>
          <w:tcPr/>
          <w:p>
            <w:pPr>
              <w:pStyle w:val="Compact"/>
              <w:jc w:val="left"/>
            </w:pPr>
            <w:r>
              <w:t xml:space="preserve">Intact and legitimate</w:t>
            </w:r>
          </w:p>
        </w:tc>
      </w:tr>
      <w:tr>
        <w:tc>
          <w:tcPr/>
          <w:p>
            <w:pPr>
              <w:pStyle w:val="Compact"/>
              <w:jc w:val="left"/>
            </w:pPr>
            <w:r>
              <w:t xml:space="preserve">Approved action</w:t>
            </w:r>
          </w:p>
        </w:tc>
        <w:tc>
          <w:tcPr/>
          <w:p>
            <w:pPr>
              <w:pStyle w:val="Compact"/>
              <w:jc w:val="left"/>
            </w:pPr>
            <w:r>
              <w:t xml:space="preserve">Changed</w:t>
            </w:r>
          </w:p>
        </w:tc>
        <w:tc>
          <w:tcPr/>
          <w:p>
            <w:pPr>
              <w:pStyle w:val="Compact"/>
              <w:jc w:val="left"/>
            </w:pPr>
            <w:r>
              <w:t xml:space="preserve">Unchanged</w:t>
            </w:r>
          </w:p>
        </w:tc>
      </w:tr>
      <w:tr>
        <w:tc>
          <w:tcPr/>
          <w:p>
            <w:pPr>
              <w:pStyle w:val="Compact"/>
              <w:jc w:val="left"/>
            </w:pPr>
            <w:r>
              <w:t xml:space="preserve">World state</w:t>
            </w:r>
          </w:p>
        </w:tc>
        <w:tc>
          <w:tcPr/>
          <w:p>
            <w:pPr>
              <w:pStyle w:val="Compact"/>
              <w:jc w:val="left"/>
            </w:pPr>
            <w:r>
              <w:t xml:space="preserve">Consistent</w:t>
            </w:r>
          </w:p>
        </w:tc>
        <w:tc>
          <w:tcPr/>
          <w:p>
            <w:pPr>
              <w:pStyle w:val="Compact"/>
              <w:jc w:val="left"/>
            </w:pPr>
            <w:r>
              <w:t xml:space="preserve">Changed between T₁ and T₃</w:t>
            </w:r>
          </w:p>
        </w:tc>
      </w:tr>
      <w:tr>
        <w:tc>
          <w:tcPr/>
          <w:p>
            <w:pPr>
              <w:pStyle w:val="Compact"/>
              <w:jc w:val="left"/>
            </w:pPr>
            <w:r>
              <w:t xml:space="preserve">Question</w:t>
            </w:r>
          </w:p>
        </w:tc>
        <w:tc>
          <w:tcPr/>
          <w:p>
            <w:pPr>
              <w:pStyle w:val="Compact"/>
              <w:jc w:val="left"/>
            </w:pPr>
            <w:r>
              <w:t xml:space="preserve">“</w:t>
            </w:r>
            <w:r>
              <w:t xml:space="preserve">Was the action altered?</w:t>
            </w:r>
            <w:r>
              <w:t xml:space="preserve">”</w:t>
            </w:r>
          </w:p>
        </w:tc>
        <w:tc>
          <w:tcPr/>
          <w:p>
            <w:pPr>
              <w:pStyle w:val="Compact"/>
              <w:jc w:val="left"/>
            </w:pPr>
            <w:r>
              <w:t xml:space="preserve">“</w:t>
            </w:r>
            <w:r>
              <w:t xml:space="preserve">Is the approval still current?</w:t>
            </w:r>
            <w:r>
              <w:t xml:space="preserve">”</w:t>
            </w:r>
          </w:p>
        </w:tc>
      </w:tr>
      <w:tr>
        <w:tc>
          <w:tcPr/>
          <w:p>
            <w:pPr>
              <w:pStyle w:val="Compact"/>
              <w:jc w:val="left"/>
            </w:pPr>
            <w:r>
              <w:t xml:space="preserve">Doctrine tested</w:t>
            </w:r>
          </w:p>
        </w:tc>
        <w:tc>
          <w:tcPr/>
          <w:p>
            <w:pPr>
              <w:pStyle w:val="Compact"/>
              <w:jc w:val="left"/>
            </w:pPr>
            <w:r>
              <w:t xml:space="preserve">Authorization integrity</w:t>
            </w:r>
          </w:p>
        </w:tc>
        <w:tc>
          <w:tcPr/>
          <w:p>
            <w:pPr>
              <w:pStyle w:val="Compact"/>
              <w:jc w:val="left"/>
            </w:pPr>
            <w:r>
              <w:t xml:space="preserve">Authorization currency</w:t>
            </w:r>
          </w:p>
        </w:tc>
      </w:tr>
    </w:tbl>
    <w:p>
      <w:pPr>
        <w:pStyle w:val="BodyText"/>
      </w:pPr>
      <w:r>
        <w:t xml:space="preserve">These are different questions with different commercial implications. ARK-444 demonstrated that authorization cannot be detached from the specific approved action. ARK-449 demonstrates that authorization cannot be detached from the moment in time at which state was admissible.</w:t>
      </w:r>
    </w:p>
    <w:p>
      <w:r>
        <w:pict>
          <v:rect style="width:0;height:1.5pt" o:hralign="center" o:hrstd="t" o:hr="t"/>
        </w:pict>
      </w:r>
    </w:p>
    <w:bookmarkEnd w:id="24"/>
    <w:bookmarkEnd w:id="25"/>
    <w:bookmarkStart w:id="26" w:name="primary-hypothesis"/>
    <w:p>
      <w:pPr>
        <w:pStyle w:val="Heading2"/>
      </w:pPr>
      <w:r>
        <w:t xml:space="preserve">2. Primary Hypothesis</w:t>
      </w:r>
    </w:p>
    <w:p>
      <w:pPr>
        <w:pStyle w:val="FirstParagraph"/>
      </w:pPr>
      <w:r>
        <w:rPr>
          <w:bCs/>
          <w:b/>
        </w:rPr>
        <w:t xml:space="preserve">H1 (Primary):</w:t>
      </w:r>
      <w:r>
        <w:t xml:space="preserve"> </w:t>
      </w:r>
      <w:r>
        <w:t xml:space="preserve">When an action is verified against state S₁ at time T₁, and the relevant world state changes to S₂ (inadmissible) at T₂ before execution at T₃, the system will DENY execution — and will ALLOW execution only when re-verified against currently admissible state at T₃.</w:t>
      </w:r>
    </w:p>
    <w:p>
      <w:pPr>
        <w:pStyle w:val="BodyText"/>
      </w:pPr>
      <w:r>
        <w:t xml:space="preserve">Operationally:</w:t>
      </w:r>
    </w:p>
    <w:p>
      <w:pPr>
        <w:numPr>
          <w:ilvl w:val="0"/>
          <w:numId w:val="1002"/>
        </w:numPr>
        <w:pStyle w:val="Compact"/>
      </w:pPr>
      <w:r>
        <w:rPr>
          <w:bCs/>
          <w:b/>
        </w:rPr>
        <w:t xml:space="preserve">ALLOW condition:</w:t>
      </w:r>
      <w:r>
        <w:t xml:space="preserve"> </w:t>
      </w:r>
      <w:r>
        <w:t xml:space="preserve">c_auth = 1 AND c_state = 1 → execution gate applied → S_A ≥ 0.90</w:t>
      </w:r>
    </w:p>
    <w:p>
      <w:pPr>
        <w:numPr>
          <w:ilvl w:val="0"/>
          <w:numId w:val="1002"/>
        </w:numPr>
        <w:pStyle w:val="Compact"/>
      </w:pPr>
      <w:r>
        <w:rPr>
          <w:bCs/>
          <w:b/>
        </w:rPr>
        <w:t xml:space="preserve">DENY condition:</w:t>
      </w:r>
      <w:r>
        <w:t xml:space="preserve"> </w:t>
      </w:r>
      <w:r>
        <w:t xml:space="preserve">c_auth = 1 AND c_state = 0 → no execution gate → L_D ≤ 0.02</w:t>
      </w:r>
    </w:p>
    <w:p>
      <w:pPr>
        <w:pStyle w:val="FirstParagraph"/>
      </w:pPr>
      <w:r>
        <w:t xml:space="preserve">H1 is confirmed if and only if</w:t>
      </w:r>
      <w:r>
        <w:t xml:space="preserve"> </w:t>
      </w:r>
      <w:r>
        <w:rPr>
          <w:bCs/>
          <w:b/>
        </w:rPr>
        <w:t xml:space="preserve">all four primary pass criteria</w:t>
      </w:r>
      <w:r>
        <w:t xml:space="preserve"> </w:t>
      </w:r>
      <w:r>
        <w:t xml:space="preserve">in Section 9 are met simultaneously.</w:t>
      </w:r>
    </w:p>
    <w:p>
      <w:r>
        <w:pict>
          <v:rect style="width:0;height:1.5pt" o:hralign="center" o:hrstd="t" o:hr="t"/>
        </w:pict>
      </w:r>
    </w:p>
    <w:bookmarkEnd w:id="26"/>
    <w:bookmarkStart w:id="27" w:name="secondary-hypotheses"/>
    <w:p>
      <w:pPr>
        <w:pStyle w:val="Heading2"/>
      </w:pPr>
      <w:r>
        <w:t xml:space="preserve">3. Secondary Hypotheses</w:t>
      </w:r>
    </w:p>
    <w:p>
      <w:pPr>
        <w:pStyle w:val="FirstParagraph"/>
      </w:pPr>
      <w:r>
        <w:rPr>
          <w:bCs/>
          <w:b/>
        </w:rPr>
        <w:t xml:space="preserve">H2a — State-change universality:</w:t>
      </w:r>
      <w:r>
        <w:t xml:space="preserve"> </w:t>
      </w:r>
      <w:r>
        <w:t xml:space="preserve">The type of state change is irrelevant to the DENY outcome. Whether authority is revoked, policy changes, account balance falls below threshold, risk score exceeds a limit, destination is blocked, or supporting evidence expires — every category of state change produces L_D ≤ 0.02. No individual state-change category leaks above threshold.</w:t>
      </w:r>
    </w:p>
    <w:p>
      <w:pPr>
        <w:pStyle w:val="BodyText"/>
      </w:pPr>
      <w:r>
        <w:rPr>
          <w:bCs/>
          <w:b/>
        </w:rPr>
        <w:t xml:space="preserve">H2b — Re-authorization restores execution:</w:t>
      </w:r>
      <w:r>
        <w:t xml:space="preserve"> </w:t>
      </w:r>
      <w:r>
        <w:t xml:space="preserve">A new decision issued against a re-assessed admissible state produces ALLOW (S_A ≥ 0.90). The system is not a one-way gate that permanently blocks an action once any state change has occurred. Legitimate re-authorization under current conditions must restore execution capability.</w:t>
      </w:r>
    </w:p>
    <w:p>
      <w:pPr>
        <w:pStyle w:val="BodyText"/>
      </w:pPr>
      <w:r>
        <w:rPr>
          <w:bCs/>
          <w:b/>
        </w:rPr>
        <w:t xml:space="preserve">H2c — Replay attack with changed state fails closed:</w:t>
      </w:r>
      <w:r>
        <w:t xml:space="preserve"> </w:t>
      </w:r>
      <w:r>
        <w:t xml:space="preserve">Presenting the original ProofRecord (old authorization, c_auth = 1 from T₁) against a changed inadmissible state (c_state = 0 at T₃) produces DENY (L_D ≤ 0.02). Old approval cannot substitute for current-state verification. This is the operationalization of the core doctrine.</w:t>
      </w:r>
    </w:p>
    <w:p>
      <w:pPr>
        <w:pStyle w:val="BodyText"/>
      </w:pPr>
      <w:r>
        <w:rPr>
          <w:bCs/>
          <w:b/>
        </w:rPr>
        <w:t xml:space="preserve">H2d — Boundary separation:</w:t>
      </w:r>
      <w:r>
        <w:t xml:space="preserve"> </w:t>
      </w:r>
      <w:r>
        <w:t xml:space="preserve">The gap between minimum ALLOW retention and maximum DENY leakage (Δ_B = S_A_min − L_D_max) is ≥ 0.70, confirming the two outcomes are metrologically separable with a margin large enough to be commercially meaningful.</w:t>
      </w:r>
    </w:p>
    <w:p>
      <w:r>
        <w:pict>
          <v:rect style="width:0;height:1.5pt" o:hralign="center" o:hrstd="t" o:hr="t"/>
        </w:pict>
      </w:r>
    </w:p>
    <w:bookmarkEnd w:id="27"/>
    <w:bookmarkStart w:id="32" w:name="circuit-architecture"/>
    <w:p>
      <w:pPr>
        <w:pStyle w:val="Heading2"/>
      </w:pPr>
      <w:r>
        <w:t xml:space="preserve">4. Circuit Architecture</w:t>
      </w:r>
    </w:p>
    <w:bookmarkStart w:id="28" w:name="qubits"/>
    <w:p>
      <w:pPr>
        <w:pStyle w:val="Heading3"/>
      </w:pPr>
      <w:r>
        <w:t xml:space="preserve">4.1 Qubits</w:t>
      </w:r>
    </w:p>
    <w:p>
      <w:pPr>
        <w:numPr>
          <w:ilvl w:val="0"/>
          <w:numId w:val="1003"/>
        </w:numPr>
        <w:pStyle w:val="Compact"/>
      </w:pPr>
      <w:r>
        <w:rPr>
          <w:bCs/>
          <w:b/>
        </w:rPr>
        <w:t xml:space="preserve">Q_A</w:t>
      </w:r>
      <w:r>
        <w:t xml:space="preserve"> </w:t>
      </w:r>
      <w:r>
        <w:t xml:space="preserve">— Authorizer qubit. Encodes the authorization decision at T₁.</w:t>
      </w:r>
    </w:p>
    <w:p>
      <w:pPr>
        <w:numPr>
          <w:ilvl w:val="0"/>
          <w:numId w:val="1003"/>
        </w:numPr>
        <w:pStyle w:val="Compact"/>
      </w:pPr>
      <w:r>
        <w:rPr>
          <w:bCs/>
          <w:b/>
        </w:rPr>
        <w:t xml:space="preserve">Q_P</w:t>
      </w:r>
      <w:r>
        <w:t xml:space="preserve"> </w:t>
      </w:r>
      <w:r>
        <w:t xml:space="preserve">— Payload qubit. Execution target. An</w:t>
      </w:r>
      <w:r>
        <w:t xml:space="preserve"> </w:t>
      </w:r>
      <w:r>
        <w:rPr>
          <w:rStyle w:val="VerbatimChar"/>
        </w:rPr>
        <w:t xml:space="preserve">X</w:t>
      </w:r>
      <w:r>
        <w:t xml:space="preserve"> </w:t>
      </w:r>
      <w:r>
        <w:t xml:space="preserve">gate drives it to |1⟩ if and only if c_exec = 1.</w:t>
      </w:r>
      <w:r>
        <w:t xml:space="preserve"> </w:t>
      </w:r>
      <w:r>
        <w:rPr>
          <w:iCs/>
          <w:i/>
        </w:rPr>
        <w:t xml:space="preserve">(v1.1: v1.0 specified an</w:t>
      </w:r>
      <w:r>
        <w:rPr>
          <w:iCs/>
          <w:i/>
        </w:rPr>
        <w:t xml:space="preserve"> </w:t>
      </w:r>
      <w:r>
        <w:rPr>
          <w:rStyle w:val="VerbatimChar"/>
          <w:iCs/>
          <w:i/>
        </w:rPr>
        <w:t xml:space="preserve">H</w:t>
      </w:r>
      <w:r>
        <w:rPr>
          <w:iCs/>
          <w:i/>
        </w:rPr>
        <w:t xml:space="preserve"> </w:t>
      </w:r>
      <w:r>
        <w:rPr>
          <w:iCs/>
          <w:i/>
        </w:rPr>
        <w:t xml:space="preserve">gate here — see the pre-data correction notice at the top.)</w:t>
      </w:r>
    </w:p>
    <w:p>
      <w:pPr>
        <w:pStyle w:val="FirstParagraph"/>
      </w:pPr>
      <w:r>
        <w:t xml:space="preserve">Two qubits total. No inter-qubit two-qubit gates required. All conditioning is classical feedforward, consistent with ARK-443 and ARK-445b precedent.</w:t>
      </w:r>
    </w:p>
    <w:bookmarkEnd w:id="28"/>
    <w:bookmarkStart w:id="29" w:name="classical-state-model"/>
    <w:p>
      <w:pPr>
        <w:pStyle w:val="Heading3"/>
      </w:pPr>
      <w:r>
        <w:t xml:space="preserve">4.2 Classical State Model</w:t>
      </w:r>
    </w:p>
    <w:p>
      <w:pPr>
        <w:pStyle w:val="FirstParagraph"/>
      </w:pPr>
      <w:r>
        <w:t xml:space="preserve">The world state (c_state) is a</w:t>
      </w:r>
      <w:r>
        <w:t xml:space="preserve"> </w:t>
      </w:r>
      <w:r>
        <w:rPr>
          <w:bCs/>
          <w:b/>
        </w:rPr>
        <w:t xml:space="preserve">classical constant</w:t>
      </w:r>
      <w:r>
        <w:t xml:space="preserve"> </w:t>
      </w:r>
      <w:r>
        <w:t xml:space="preserve">fixed per arm in the circuit code before lock. It is not measured from a qubit. It is not adjusted after any data is read.</w:t>
      </w:r>
    </w:p>
    <w:p>
      <w:pPr>
        <w:pStyle w:val="BodyText"/>
      </w:pPr>
      <w:r>
        <w:t xml:space="preserve">This models the boundary condition: a state that is definitively different at execution time. This design choice keeps the circuit clean and the result interpretable. The distributed-systems complexity of propagating state changes across asynchronous nodes is honestly out of scope — see Section 14.</w:t>
      </w:r>
    </w:p>
    <w:bookmarkEnd w:id="29"/>
    <w:bookmarkStart w:id="30" w:name="execution-logic"/>
    <w:p>
      <w:pPr>
        <w:pStyle w:val="Heading3"/>
      </w:pPr>
      <w:r>
        <w:t xml:space="preserve">4.3 Execution Logic</w:t>
      </w:r>
    </w:p>
    <w:p>
      <w:pPr>
        <w:pStyle w:val="SourceCode"/>
      </w:pPr>
      <w:r>
        <w:rPr>
          <w:rStyle w:val="VerbatimChar"/>
        </w:rPr>
        <w:t xml:space="preserve">Step 1 — Authorization (T₁):</w:t>
      </w:r>
      <w:r>
        <w:br/>
      </w:r>
      <w:r>
        <w:rPr>
          <w:rStyle w:val="VerbatimChar"/>
        </w:rPr>
        <w:t xml:space="preserve">    Prepare Q_A per arm specification</w:t>
      </w:r>
      <w:r>
        <w:br/>
      </w:r>
      <w:r>
        <w:rPr>
          <w:rStyle w:val="VerbatimChar"/>
        </w:rPr>
        <w:t xml:space="preserve">    Measure Q_A → c_auth  [classical bit]</w:t>
      </w:r>
      <w:r>
        <w:br/>
      </w:r>
      <w:r>
        <w:br/>
      </w:r>
      <w:r>
        <w:rPr>
          <w:rStyle w:val="VerbatimChar"/>
        </w:rPr>
        <w:t xml:space="preserve">Step 2 — State assessment (T₂ → T₃ gap, modeled classically):</w:t>
      </w:r>
      <w:r>
        <w:br/>
      </w:r>
      <w:r>
        <w:rPr>
          <w:rStyle w:val="VerbatimChar"/>
        </w:rPr>
        <w:t xml:space="preserve">    c_state ← arm-specific constant  [0 = inadmissible, 1 = admissible]</w:t>
      </w:r>
      <w:r>
        <w:br/>
      </w:r>
      <w:r>
        <w:br/>
      </w:r>
      <w:r>
        <w:rPr>
          <w:rStyle w:val="VerbatimChar"/>
        </w:rPr>
        <w:t xml:space="preserve">Step 3 — Re-verification gate:</w:t>
      </w:r>
      <w:r>
        <w:br/>
      </w:r>
      <w:r>
        <w:rPr>
          <w:rStyle w:val="VerbatimChar"/>
        </w:rPr>
        <w:t xml:space="preserve">    c_exec ← c_auth AND c_state  [classical AND]</w:t>
      </w:r>
      <w:r>
        <w:br/>
      </w:r>
      <w:r>
        <w:br/>
      </w:r>
      <w:r>
        <w:rPr>
          <w:rStyle w:val="VerbatimChar"/>
        </w:rPr>
        <w:t xml:space="preserve">Step 4 — Execution:</w:t>
      </w:r>
      <w:r>
        <w:br/>
      </w:r>
      <w:r>
        <w:rPr>
          <w:rStyle w:val="VerbatimChar"/>
        </w:rPr>
        <w:t xml:space="preserve">    If c_exec == 1:</w:t>
      </w:r>
      <w:r>
        <w:br/>
      </w:r>
      <w:r>
        <w:rPr>
          <w:rStyle w:val="VerbatimChar"/>
        </w:rPr>
        <w:t xml:space="preserve">        Apply X gate to Q_P        [execution — payload driven to |1⟩]</w:t>
      </w:r>
      <w:r>
        <w:br/>
      </w:r>
      <w:r>
        <w:rPr>
          <w:rStyle w:val="VerbatimChar"/>
        </w:rPr>
        <w:t xml:space="preserve">    Else:</w:t>
      </w:r>
      <w:r>
        <w:br/>
      </w:r>
      <w:r>
        <w:rPr>
          <w:rStyle w:val="VerbatimChar"/>
        </w:rPr>
        <w:t xml:space="preserve">        Q_P remains in |0⟩         [no execution]</w:t>
      </w:r>
      <w:r>
        <w:br/>
      </w:r>
      <w:r>
        <w:br/>
      </w:r>
      <w:r>
        <w:rPr>
          <w:rStyle w:val="VerbatimChar"/>
        </w:rPr>
        <w:t xml:space="preserve">Step 5 — Measurement:</w:t>
      </w:r>
      <w:r>
        <w:br/>
      </w:r>
      <w:r>
        <w:rPr>
          <w:rStyle w:val="VerbatimChar"/>
        </w:rPr>
        <w:t xml:space="preserve">    Measure Q_P → outcome bit</w:t>
      </w:r>
    </w:p>
    <w:bookmarkEnd w:id="30"/>
    <w:bookmarkStart w:id="31" w:name="outcome-interpretation"/>
    <w:p>
      <w:pPr>
        <w:pStyle w:val="Heading3"/>
      </w:pPr>
      <w:r>
        <w:t xml:space="preserve">4.4 Outcome Interpretation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Q_P Measurement Outcome</w:t>
            </w:r>
          </w:p>
        </w:tc>
        <w:tc>
          <w:tcPr/>
          <w:p>
            <w:pPr>
              <w:pStyle w:val="Compact"/>
              <w:jc w:val="left"/>
            </w:pPr>
            <w:r>
              <w:t xml:space="preserve">Interpretation</w:t>
            </w:r>
          </w:p>
        </w:tc>
      </w:tr>
      <w:tr>
        <w:tc>
          <w:tcPr/>
          <w:p>
            <w:pPr>
              <w:pStyle w:val="Compact"/>
              <w:jc w:val="left"/>
            </w:pPr>
            <w:r>
              <w:t xml:space="preserve">P(Q_P = 1) ≈ 1.00</w:t>
            </w:r>
          </w:p>
        </w:tc>
        <w:tc>
          <w:tcPr/>
          <w:p>
            <w:pPr>
              <w:pStyle w:val="Compact"/>
              <w:jc w:val="left"/>
            </w:pPr>
            <w:r>
              <w:t xml:space="preserve">ALLOW — execution gate applied; payload driven to</w:t>
            </w:r>
          </w:p>
        </w:tc>
      </w:tr>
      <w:tr>
        <w:tc>
          <w:tcPr/>
          <w:p>
            <w:pPr>
              <w:pStyle w:val="Compact"/>
              <w:jc w:val="left"/>
            </w:pPr>
            <w:r>
              <w:t xml:space="preserve">P(Q_P = 1) ≈ 0.00</w:t>
            </w:r>
          </w:p>
        </w:tc>
        <w:tc>
          <w:tcPr/>
          <w:p>
            <w:pPr>
              <w:pStyle w:val="Compact"/>
              <w:jc w:val="left"/>
            </w:pPr>
            <w:r>
              <w:t xml:space="preserve">DENY — execution gate not applied; payload in ground state</w:t>
            </w:r>
          </w:p>
        </w:tc>
      </w:tr>
    </w:tbl>
    <w:p>
      <w:pPr>
        <w:numPr>
          <w:ilvl w:val="0"/>
          <w:numId w:val="1004"/>
        </w:numPr>
        <w:pStyle w:val="Compact"/>
      </w:pPr>
      <w:r>
        <w:rPr>
          <w:bCs/>
          <w:b/>
        </w:rPr>
        <w:t xml:space="preserve">ALLOW retention:</w:t>
      </w:r>
      <w:r>
        <w:t xml:space="preserve"> </w:t>
      </w:r>
      <w:r>
        <w:t xml:space="preserve">S_A = P(Q_P = 1) for ALLOW arms. Target: ≥ 0.90</w:t>
      </w:r>
    </w:p>
    <w:p>
      <w:pPr>
        <w:numPr>
          <w:ilvl w:val="0"/>
          <w:numId w:val="1004"/>
        </w:numPr>
        <w:pStyle w:val="Compact"/>
      </w:pPr>
      <w:r>
        <w:rPr>
          <w:bCs/>
          <w:b/>
        </w:rPr>
        <w:t xml:space="preserve">DENY leakage:</w:t>
      </w:r>
      <w:r>
        <w:t xml:space="preserve"> </w:t>
      </w:r>
      <w:r>
        <w:t xml:space="preserve">L_D = P(Q_P = 1) for DENY arms. Target: ≤ 0.02</w:t>
      </w:r>
    </w:p>
    <w:p>
      <w:r>
        <w:pict>
          <v:rect style="width:0;height:1.5pt" o:hralign="center" o:hrstd="t" o:hr="t"/>
        </w:pict>
      </w:r>
    </w:p>
    <w:bookmarkEnd w:id="31"/>
    <w:bookmarkEnd w:id="32"/>
    <w:bookmarkStart w:id="34" w:name="arm-specifications"/>
    <w:p>
      <w:pPr>
        <w:pStyle w:val="Heading2"/>
      </w:pPr>
      <w:r>
        <w:t xml:space="preserve">5. Arm Specifications</w:t>
      </w:r>
    </w:p>
    <w:p>
      <w:pPr>
        <w:pStyle w:val="FirstParagraph"/>
      </w:pPr>
      <w:r>
        <w:t xml:space="preserve">Nine arms. 8192 shots per arm. All nine submitted in a single principal job.</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Arm</w:t>
            </w:r>
          </w:p>
        </w:tc>
        <w:tc>
          <w:tcPr/>
          <w:p>
            <w:pPr>
              <w:pStyle w:val="Compact"/>
              <w:jc w:val="left"/>
            </w:pPr>
            <w:r>
              <w:t xml:space="preserve">Label</w:t>
            </w:r>
          </w:p>
        </w:tc>
        <w:tc>
          <w:tcPr/>
          <w:p>
            <w:pPr>
              <w:pStyle w:val="Compact"/>
              <w:jc w:val="left"/>
            </w:pPr>
            <w:r>
              <w:t xml:space="preserve">Q_A Prep</w:t>
            </w:r>
          </w:p>
        </w:tc>
        <w:tc>
          <w:tcPr/>
          <w:p>
            <w:pPr>
              <w:pStyle w:val="Compact"/>
              <w:jc w:val="left"/>
            </w:pPr>
            <w:r>
              <w:t xml:space="preserve">c_auth</w:t>
            </w:r>
          </w:p>
        </w:tc>
        <w:tc>
          <w:tcPr/>
          <w:p>
            <w:pPr>
              <w:pStyle w:val="Compact"/>
              <w:jc w:val="left"/>
            </w:pPr>
            <w:r>
              <w:t xml:space="preserve">c_state</w:t>
            </w:r>
          </w:p>
        </w:tc>
        <w:tc>
          <w:tcPr/>
          <w:p>
            <w:pPr>
              <w:pStyle w:val="Compact"/>
              <w:jc w:val="left"/>
            </w:pPr>
            <w:r>
              <w:t xml:space="preserve">c_exec</w:t>
            </w:r>
          </w:p>
        </w:tc>
        <w:tc>
          <w:tcPr/>
          <w:p>
            <w:pPr>
              <w:pStyle w:val="Compact"/>
              <w:jc w:val="left"/>
            </w:pPr>
            <w:r>
              <w:t xml:space="preserve">State-Change Scenario</w:t>
            </w:r>
          </w:p>
        </w:tc>
        <w:tc>
          <w:tcPr/>
          <w:p>
            <w:pPr>
              <w:pStyle w:val="Compact"/>
              <w:jc w:val="left"/>
            </w:pPr>
            <w:r>
              <w:t xml:space="preserve">Expected Outcome</w:t>
            </w:r>
          </w:p>
        </w:tc>
        <w:tc>
          <w:tcPr/>
          <w:p>
            <w:pPr>
              <w:pStyle w:val="Compact"/>
              <w:jc w:val="left"/>
            </w:pPr>
            <w:r>
              <w:t xml:space="preserve">Criteria</w:t>
            </w:r>
          </w:p>
        </w:tc>
      </w:tr>
      <w:tr>
        <w:tc>
          <w:tcPr/>
          <w:p>
            <w:pPr>
              <w:pStyle w:val="Compact"/>
              <w:jc w:val="left"/>
            </w:pPr>
            <w:r>
              <w:t xml:space="preserve">1</w:t>
            </w:r>
          </w:p>
        </w:tc>
        <w:tc>
          <w:tcPr/>
          <w:p>
            <w:pPr>
              <w:pStyle w:val="Compact"/>
              <w:jc w:val="left"/>
            </w:pPr>
            <w:r>
              <w:t xml:space="preserve">ALLOW-unchanged</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No change — state valid at T₁ and remains valid at T₃</w:t>
            </w:r>
          </w:p>
        </w:tc>
        <w:tc>
          <w:tcPr/>
          <w:p>
            <w:pPr>
              <w:pStyle w:val="Compact"/>
              <w:jc w:val="left"/>
            </w:pPr>
            <w:r>
              <w:t xml:space="preserve">S_A ≥ 0.90</w:t>
            </w:r>
          </w:p>
        </w:tc>
        <w:tc>
          <w:tcPr/>
          <w:p>
            <w:pPr>
              <w:pStyle w:val="Compact"/>
              <w:jc w:val="left"/>
            </w:pPr>
            <w:r>
              <w:t xml:space="preserve">H1, H2d</w:t>
            </w:r>
          </w:p>
        </w:tc>
      </w:tr>
      <w:tr>
        <w:tc>
          <w:tcPr/>
          <w:p>
            <w:pPr>
              <w:pStyle w:val="Compact"/>
              <w:jc w:val="left"/>
            </w:pPr>
            <w:r>
              <w:t xml:space="preserve">2</w:t>
            </w:r>
          </w:p>
        </w:tc>
        <w:tc>
          <w:tcPr/>
          <w:p>
            <w:pPr>
              <w:pStyle w:val="Compact"/>
              <w:jc w:val="left"/>
            </w:pPr>
            <w:r>
              <w:t xml:space="preserve">DENY-revoked</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Authority revoked between approval (T₁) and execution (T₃)</w:t>
            </w:r>
          </w:p>
        </w:tc>
        <w:tc>
          <w:tcPr/>
          <w:p>
            <w:pPr>
              <w:pStyle w:val="Compact"/>
              <w:jc w:val="left"/>
            </w:pPr>
            <w:r>
              <w:t xml:space="preserve">L_D ≤ 0.02</w:t>
            </w:r>
          </w:p>
        </w:tc>
        <w:tc>
          <w:tcPr/>
          <w:p>
            <w:pPr>
              <w:pStyle w:val="Compact"/>
              <w:jc w:val="left"/>
            </w:pPr>
            <w:r>
              <w:t xml:space="preserve">H1, H2a</w:t>
            </w:r>
          </w:p>
        </w:tc>
      </w:tr>
      <w:tr>
        <w:tc>
          <w:tcPr/>
          <w:p>
            <w:pPr>
              <w:pStyle w:val="Compact"/>
              <w:jc w:val="left"/>
            </w:pPr>
            <w:r>
              <w:t xml:space="preserve">3</w:t>
            </w:r>
          </w:p>
        </w:tc>
        <w:tc>
          <w:tcPr/>
          <w:p>
            <w:pPr>
              <w:pStyle w:val="Compact"/>
              <w:jc w:val="left"/>
            </w:pPr>
            <w:r>
              <w:t xml:space="preserve">DENY-policy</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Policy version updated; action now inadmissible under new policy</w:t>
            </w:r>
          </w:p>
        </w:tc>
        <w:tc>
          <w:tcPr/>
          <w:p>
            <w:pPr>
              <w:pStyle w:val="Compact"/>
              <w:jc w:val="left"/>
            </w:pPr>
            <w:r>
              <w:t xml:space="preserve">L_D ≤ 0.02</w:t>
            </w:r>
          </w:p>
        </w:tc>
        <w:tc>
          <w:tcPr/>
          <w:p>
            <w:pPr>
              <w:pStyle w:val="Compact"/>
              <w:jc w:val="left"/>
            </w:pPr>
            <w:r>
              <w:t xml:space="preserve">H1, H2a</w:t>
            </w:r>
          </w:p>
        </w:tc>
      </w:tr>
      <w:tr>
        <w:tc>
          <w:tcPr/>
          <w:p>
            <w:pPr>
              <w:pStyle w:val="Compact"/>
              <w:jc w:val="left"/>
            </w:pPr>
            <w:r>
              <w:t xml:space="preserve">4</w:t>
            </w:r>
          </w:p>
        </w:tc>
        <w:tc>
          <w:tcPr/>
          <w:p>
            <w:pPr>
              <w:pStyle w:val="Compact"/>
              <w:jc w:val="left"/>
            </w:pPr>
            <w:r>
              <w:t xml:space="preserve">DENY-balance</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Account balance fell below required threshold after approval</w:t>
            </w:r>
          </w:p>
        </w:tc>
        <w:tc>
          <w:tcPr/>
          <w:p>
            <w:pPr>
              <w:pStyle w:val="Compact"/>
              <w:jc w:val="left"/>
            </w:pPr>
            <w:r>
              <w:t xml:space="preserve">L_D ≤ 0.02</w:t>
            </w:r>
          </w:p>
        </w:tc>
        <w:tc>
          <w:tcPr/>
          <w:p>
            <w:pPr>
              <w:pStyle w:val="Compact"/>
              <w:jc w:val="left"/>
            </w:pPr>
            <w:r>
              <w:t xml:space="preserve">H1, H2a</w:t>
            </w:r>
          </w:p>
        </w:tc>
      </w:tr>
      <w:tr>
        <w:tc>
          <w:tcPr/>
          <w:p>
            <w:pPr>
              <w:pStyle w:val="Compact"/>
              <w:jc w:val="left"/>
            </w:pPr>
            <w:r>
              <w:t xml:space="preserve">5</w:t>
            </w:r>
          </w:p>
        </w:tc>
        <w:tc>
          <w:tcPr/>
          <w:p>
            <w:pPr>
              <w:pStyle w:val="Compact"/>
              <w:jc w:val="left"/>
            </w:pPr>
            <w:r>
              <w:t xml:space="preserve">DENY-risk</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Risk score crossed enforcement limit after approval</w:t>
            </w:r>
          </w:p>
        </w:tc>
        <w:tc>
          <w:tcPr/>
          <w:p>
            <w:pPr>
              <w:pStyle w:val="Compact"/>
              <w:jc w:val="left"/>
            </w:pPr>
            <w:r>
              <w:t xml:space="preserve">L_D ≤ 0.02</w:t>
            </w:r>
          </w:p>
        </w:tc>
        <w:tc>
          <w:tcPr/>
          <w:p>
            <w:pPr>
              <w:pStyle w:val="Compact"/>
              <w:jc w:val="left"/>
            </w:pPr>
            <w:r>
              <w:t xml:space="preserve">H1, H2a</w:t>
            </w:r>
          </w:p>
        </w:tc>
      </w:tr>
      <w:tr>
        <w:tc>
          <w:tcPr/>
          <w:p>
            <w:pPr>
              <w:pStyle w:val="Compact"/>
              <w:jc w:val="left"/>
            </w:pPr>
            <w:r>
              <w:t xml:space="preserve">6</w:t>
            </w:r>
          </w:p>
        </w:tc>
        <w:tc>
          <w:tcPr/>
          <w:p>
            <w:pPr>
              <w:pStyle w:val="Compact"/>
              <w:jc w:val="left"/>
            </w:pPr>
            <w:r>
              <w:t xml:space="preserve">DENY-destination</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Destination entity blocked or sanctioned after approval</w:t>
            </w:r>
          </w:p>
        </w:tc>
        <w:tc>
          <w:tcPr/>
          <w:p>
            <w:pPr>
              <w:pStyle w:val="Compact"/>
              <w:jc w:val="left"/>
            </w:pPr>
            <w:r>
              <w:t xml:space="preserve">L_D ≤ 0.02</w:t>
            </w:r>
          </w:p>
        </w:tc>
        <w:tc>
          <w:tcPr/>
          <w:p>
            <w:pPr>
              <w:pStyle w:val="Compact"/>
              <w:jc w:val="left"/>
            </w:pPr>
            <w:r>
              <w:t xml:space="preserve">H1, H2a</w:t>
            </w:r>
          </w:p>
        </w:tc>
      </w:tr>
      <w:tr>
        <w:tc>
          <w:tcPr/>
          <w:p>
            <w:pPr>
              <w:pStyle w:val="Compact"/>
              <w:jc w:val="left"/>
            </w:pPr>
            <w:r>
              <w:t xml:space="preserve">7</w:t>
            </w:r>
          </w:p>
        </w:tc>
        <w:tc>
          <w:tcPr/>
          <w:p>
            <w:pPr>
              <w:pStyle w:val="Compact"/>
              <w:jc w:val="left"/>
            </w:pPr>
            <w:r>
              <w:t xml:space="preserve">DENY-expiry</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Supporting evidence expired after approval was granted</w:t>
            </w:r>
          </w:p>
        </w:tc>
        <w:tc>
          <w:tcPr/>
          <w:p>
            <w:pPr>
              <w:pStyle w:val="Compact"/>
              <w:jc w:val="left"/>
            </w:pPr>
            <w:r>
              <w:t xml:space="preserve">L_D ≤ 0.02</w:t>
            </w:r>
          </w:p>
        </w:tc>
        <w:tc>
          <w:tcPr/>
          <w:p>
            <w:pPr>
              <w:pStyle w:val="Compact"/>
              <w:jc w:val="left"/>
            </w:pPr>
            <w:r>
              <w:t xml:space="preserve">H1, H2a</w:t>
            </w:r>
          </w:p>
        </w:tc>
      </w:tr>
      <w:tr>
        <w:tc>
          <w:tcPr/>
          <w:p>
            <w:pPr>
              <w:pStyle w:val="Compact"/>
              <w:jc w:val="left"/>
            </w:pPr>
            <w:r>
              <w:t xml:space="preserve">8</w:t>
            </w:r>
          </w:p>
        </w:tc>
        <w:tc>
          <w:tcPr/>
          <w:p>
            <w:pPr>
              <w:pStyle w:val="Compact"/>
              <w:jc w:val="left"/>
            </w:pPr>
            <w:r>
              <w:t xml:space="preserve">ALLOW-reauth</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New decision issued against re-assessed admissible state; fresh authorization</w:t>
            </w:r>
          </w:p>
        </w:tc>
        <w:tc>
          <w:tcPr/>
          <w:p>
            <w:pPr>
              <w:pStyle w:val="Compact"/>
              <w:jc w:val="left"/>
            </w:pPr>
            <w:r>
              <w:t xml:space="preserve">S_A ≥ 0.90</w:t>
            </w:r>
          </w:p>
        </w:tc>
        <w:tc>
          <w:tcPr/>
          <w:p>
            <w:pPr>
              <w:pStyle w:val="Compact"/>
              <w:jc w:val="left"/>
            </w:pPr>
            <w:r>
              <w:t xml:space="preserve">H2b</w:t>
            </w:r>
          </w:p>
        </w:tc>
      </w:tr>
      <w:tr>
        <w:tc>
          <w:tcPr/>
          <w:p>
            <w:pPr>
              <w:pStyle w:val="Compact"/>
              <w:jc w:val="left"/>
            </w:pPr>
            <w:r>
              <w:t xml:space="preserve">9</w:t>
            </w:r>
          </w:p>
        </w:tc>
        <w:tc>
          <w:tcPr/>
          <w:p>
            <w:pPr>
              <w:pStyle w:val="Compact"/>
              <w:jc w:val="left"/>
            </w:pPr>
            <w:r>
              <w:t xml:space="preserve">DENY-replay</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Old ProofRecord presented without re-verification; state changed since original approval</w:t>
            </w:r>
          </w:p>
        </w:tc>
        <w:tc>
          <w:tcPr/>
          <w:p>
            <w:pPr>
              <w:pStyle w:val="Compact"/>
              <w:jc w:val="left"/>
            </w:pPr>
            <w:r>
              <w:t xml:space="preserve">L_D ≤ 0.02</w:t>
            </w:r>
          </w:p>
        </w:tc>
        <w:tc>
          <w:tcPr/>
          <w:p>
            <w:pPr>
              <w:pStyle w:val="Compact"/>
              <w:jc w:val="left"/>
            </w:pPr>
            <w:r>
              <w:t xml:space="preserve">H2c</w:t>
            </w:r>
          </w:p>
        </w:tc>
      </w:tr>
    </w:tbl>
    <w:p>
      <w:r>
        <w:pict>
          <v:rect style="width:0;height:1.5pt" o:hralign="center" o:hrstd="t" o:hr="t"/>
        </w:pict>
      </w:r>
    </w:p>
    <w:bookmarkStart w:id="33" w:name="Xf8a5c76d050859ff90ac9bf6cbd1accc7f24ee3"/>
    <w:p>
      <w:pPr>
        <w:pStyle w:val="Heading3"/>
      </w:pPr>
      <w:r>
        <w:t xml:space="preserve">5.1 Note on Circuit-Equivalent Arms and Scientific Value</w:t>
      </w:r>
    </w:p>
    <w:p>
      <w:pPr>
        <w:pStyle w:val="FirstParagraph"/>
      </w:pPr>
      <w:r>
        <w:t xml:space="preserve">Arms 2 through 7 and Arm 9 are circuit-equivalent at the hardware level: c_auth = 1, c_state = 0, c_exec = 0. They are semantically distinct — each models a different real-world class of state invalidation that an enterprise buyer would immediately recognize.</w:t>
      </w:r>
    </w:p>
    <w:p>
      <w:pPr>
        <w:pStyle w:val="BodyText"/>
      </w:pPr>
      <w:r>
        <w:t xml:space="preserve">This is consistent with ARK-444’s approach (multiple semantically distinct DENY paths — altered destination, altered amount, altered op-type — under the same circuit logic). The scientific value is twofold:</w:t>
      </w:r>
    </w:p>
    <w:p>
      <w:pPr>
        <w:numPr>
          <w:ilvl w:val="0"/>
          <w:numId w:val="1005"/>
        </w:numPr>
      </w:pPr>
      <w:r>
        <w:rPr>
          <w:bCs/>
          <w:b/>
        </w:rPr>
        <w:t xml:space="preserve">Universality claim</w:t>
      </w:r>
      <w:r>
        <w:t xml:space="preserve">: The control logic produces fail-closed behavior across every tested category of state change, not just one abstract DENY. H2a requires that L_D ≤ 0.02 holds for each arm individually — if one category leaks while others do not, that is a finding, not a clean pass.</w:t>
      </w:r>
    </w:p>
    <w:p>
      <w:pPr>
        <w:numPr>
          <w:ilvl w:val="0"/>
          <w:numId w:val="1005"/>
        </w:numPr>
      </w:pPr>
      <w:r>
        <w:rPr>
          <w:bCs/>
          <w:b/>
        </w:rPr>
        <w:t xml:space="preserve">Commercial clarity</w:t>
      </w:r>
      <w:r>
        <w:t xml:space="preserve">: Enterprise buyers understand authority revocation, policy changes, balance thresholds, and risk scores. Showing that each is handled correctly by the same underlying control structure is the commercially legible form of the claim.</w:t>
      </w:r>
    </w:p>
    <w:p>
      <w:pPr>
        <w:pStyle w:val="FirstParagraph"/>
      </w:pPr>
      <w:r>
        <w:t xml:space="preserve">Similarly, Arms 1 and 8 are circuit-equivalent (c_auth = 1, c_state = 1, c_exec = 1). Arm 1 models original approval with unchanged state. Arm 8 models fresh authorization issued under new state after a prior state change. The semantic distinction validates H2b — the system can restore execution via legitimate re-authorization, demonstrating that the control logic is not a one-way block.</w:t>
      </w:r>
    </w:p>
    <w:p>
      <w:r>
        <w:pict>
          <v:rect style="width:0;height:1.5pt" o:hralign="center" o:hrstd="t" o:hr="t"/>
        </w:pict>
      </w:r>
    </w:p>
    <w:bookmarkEnd w:id="33"/>
    <w:bookmarkEnd w:id="34"/>
    <w:bookmarkStart w:id="38" w:name="spam-gate"/>
    <w:p>
      <w:pPr>
        <w:pStyle w:val="Heading2"/>
      </w:pPr>
      <w:r>
        <w:t xml:space="preserve">6. SPAM Gate</w:t>
      </w:r>
    </w:p>
    <w:p>
      <w:pPr>
        <w:pStyle w:val="FirstParagraph"/>
      </w:pPr>
      <w:r>
        <w:t xml:space="preserve">The SPAM gate runs before the principal job is submitted. If the SPAM gate fails, the principal job is</w:t>
      </w:r>
      <w:r>
        <w:t xml:space="preserve"> </w:t>
      </w:r>
      <w:r>
        <w:rPr>
          <w:bCs/>
          <w:b/>
        </w:rPr>
        <w:t xml:space="preserve">not submitted</w:t>
      </w:r>
      <w:r>
        <w:t xml:space="preserve">. The experiment is recorded as</w:t>
      </w:r>
      <w:r>
        <w:t xml:space="preserve"> </w:t>
      </w:r>
      <w:r>
        <w:rPr>
          <w:bCs/>
          <w:b/>
        </w:rPr>
        <w:t xml:space="preserve">ABORTED AT SPAM GATE</w:t>
      </w:r>
      <w:r>
        <w:t xml:space="preserve">. No threshold loosening, no re-running until it passes, no proceeding on a failed gate. These prohibitions are absolute under the lock.</w:t>
      </w:r>
    </w:p>
    <w:bookmarkStart w:id="35" w:name="spam-job-specification"/>
    <w:p>
      <w:pPr>
        <w:pStyle w:val="Heading3"/>
      </w:pPr>
      <w:r>
        <w:t xml:space="preserve">6.1 SPAM Job Specification</w:t>
      </w:r>
    </w:p>
    <w:p>
      <w:pPr>
        <w:numPr>
          <w:ilvl w:val="0"/>
          <w:numId w:val="1006"/>
        </w:numPr>
        <w:pStyle w:val="Compact"/>
      </w:pPr>
      <w:r>
        <w:rPr>
          <w:bCs/>
          <w:b/>
        </w:rPr>
        <w:t xml:space="preserve">Shots:</w:t>
      </w:r>
      <w:r>
        <w:t xml:space="preserve"> </w:t>
      </w:r>
      <w:r>
        <w:t xml:space="preserve">2048</w:t>
      </w:r>
    </w:p>
    <w:p>
      <w:pPr>
        <w:numPr>
          <w:ilvl w:val="0"/>
          <w:numId w:val="1006"/>
        </w:numPr>
        <w:pStyle w:val="Compact"/>
      </w:pPr>
      <w:r>
        <w:rPr>
          <w:bCs/>
          <w:b/>
        </w:rPr>
        <w:t xml:space="preserve">SPAM_A circuit:</w:t>
      </w:r>
      <w:r>
        <w:t xml:space="preserve"> </w:t>
      </w:r>
      <w:r>
        <w:t xml:space="preserve">Prepare Q_A in |1⟩ → measure → SPAM_A = P(Q_A = 0) [bit-flip readout error on authorizer qubit]</w:t>
      </w:r>
    </w:p>
    <w:p>
      <w:pPr>
        <w:numPr>
          <w:ilvl w:val="0"/>
          <w:numId w:val="1006"/>
        </w:numPr>
        <w:pStyle w:val="Compact"/>
      </w:pPr>
      <w:r>
        <w:rPr>
          <w:bCs/>
          <w:b/>
        </w:rPr>
        <w:t xml:space="preserve">SPAM_P circuit:</w:t>
      </w:r>
      <w:r>
        <w:t xml:space="preserve"> </w:t>
      </w:r>
      <w:r>
        <w:t xml:space="preserve">Prepare Q_P in |+⟩ via H gate → measure → SPAM_P = |P(Q_P = 1) − 0.5| [symmetry deviation of payload qubit]</w:t>
      </w:r>
    </w:p>
    <w:bookmarkEnd w:id="35"/>
    <w:bookmarkStart w:id="36" w:name="spam-pass-criteria"/>
    <w:p>
      <w:pPr>
        <w:pStyle w:val="Heading3"/>
      </w:pPr>
      <w:r>
        <w:t xml:space="preserve">6.2 SPAM Pass Criteria</w:t>
      </w:r>
    </w:p>
    <w:p>
      <w:pPr>
        <w:pStyle w:val="FirstParagraph"/>
      </w:pPr>
      <w:r>
        <w:t xml:space="preserve">Both checks must pass. Either failing → abort.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Threshold</w:t>
            </w:r>
          </w:p>
        </w:tc>
        <w:tc>
          <w:tcPr/>
          <w:p>
            <w:pPr>
              <w:pStyle w:val="Compact"/>
              <w:jc w:val="left"/>
            </w:pPr>
            <w:r>
              <w:t xml:space="preserve">Pass Condition</w:t>
            </w:r>
          </w:p>
        </w:tc>
      </w:tr>
      <w:tr>
        <w:tc>
          <w:tcPr/>
          <w:p>
            <w:pPr>
              <w:pStyle w:val="Compact"/>
              <w:jc w:val="left"/>
            </w:pPr>
            <w:r>
              <w:t xml:space="preserve">SPAM_A</w:t>
            </w:r>
          </w:p>
        </w:tc>
        <w:tc>
          <w:tcPr/>
          <w:p>
            <w:pPr>
              <w:pStyle w:val="Compact"/>
              <w:jc w:val="left"/>
            </w:pPr>
            <w:r>
              <w:t xml:space="preserve">≤ 0.02</w:t>
            </w:r>
          </w:p>
        </w:tc>
        <w:tc>
          <w:tcPr/>
          <w:p>
            <w:pPr>
              <w:pStyle w:val="Compact"/>
              <w:jc w:val="left"/>
            </w:pPr>
            <w:r>
              <w:t xml:space="preserve">Authorizer readout error within tolerance</w:t>
            </w:r>
          </w:p>
        </w:tc>
      </w:tr>
      <w:tr>
        <w:tc>
          <w:tcPr/>
          <w:p>
            <w:pPr>
              <w:pStyle w:val="Compact"/>
              <w:jc w:val="left"/>
            </w:pPr>
            <w:r>
              <w:t xml:space="preserve">SPAM_P</w:t>
            </w:r>
          </w:p>
        </w:tc>
        <w:tc>
          <w:tcPr/>
          <w:p>
            <w:pPr>
              <w:pStyle w:val="Compact"/>
              <w:jc w:val="left"/>
            </w:pPr>
            <w:r>
              <w:t xml:space="preserve">≤ 0.02</w:t>
            </w:r>
          </w:p>
        </w:tc>
        <w:tc>
          <w:tcPr/>
          <w:p>
            <w:pPr>
              <w:pStyle w:val="Compact"/>
              <w:jc w:val="left"/>
            </w:pPr>
            <w:r>
              <w:t xml:space="preserve">Payload</w:t>
            </w:r>
          </w:p>
        </w:tc>
      </w:tr>
    </w:tbl>
    <w:bookmarkEnd w:id="36"/>
    <w:bookmarkStart w:id="37" w:name="spam_p-role"/>
    <w:p>
      <w:pPr>
        <w:pStyle w:val="Heading3"/>
      </w:pPr>
      <w:r>
        <w:t xml:space="preserve">6.3 SPAM_P Role</w:t>
      </w:r>
    </w:p>
    <w:p>
      <w:pPr>
        <w:pStyle w:val="FirstParagraph"/>
      </w:pPr>
      <w:r>
        <w:t xml:space="preserve">SPAM_P is a</w:t>
      </w:r>
      <w:r>
        <w:t xml:space="preserve"> </w:t>
      </w:r>
      <w:r>
        <w:rPr>
          <w:bCs/>
          <w:b/>
        </w:rPr>
        <w:t xml:space="preserve">gating diagnostic only</w:t>
      </w:r>
      <w:r>
        <w:t xml:space="preserve">. Per the ARK-447 v1.1 correction, SPAM_P is not subtracted from DENY leakage. SPAM_P ≈ 0.5 represents the expected readout of a |+⟩ superposition — subtracting it from L_D would artificially force leakage to zero and invalidate the measurement. SPAM_A is applied as a readout correction to ALLOW arm results only, where it represents genuine bias. This distinction is fixed at lock and cannot be changed post-data.</w:t>
      </w:r>
    </w:p>
    <w:p>
      <w:r>
        <w:pict>
          <v:rect style="width:0;height:1.5pt" o:hralign="center" o:hrstd="t" o:hr="t"/>
        </w:pict>
      </w:r>
    </w:p>
    <w:bookmarkEnd w:id="37"/>
    <w:bookmarkEnd w:id="38"/>
    <w:bookmarkStart w:id="39" w:name="qubit-selection-rule"/>
    <w:p>
      <w:pPr>
        <w:pStyle w:val="Heading2"/>
      </w:pPr>
      <w:r>
        <w:t xml:space="preserve">7. Qubit Selection Rule</w:t>
      </w:r>
    </w:p>
    <w:p>
      <w:pPr>
        <w:pStyle w:val="FirstParagraph"/>
      </w:pPr>
      <w:r>
        <w:t xml:space="preserve">Select the connected pair (Q_A, Q_P) with the lowest sum of single-qubit readout errors from the calibration snapshot taken at submission time. Both individual readout errors must be ≤ 0.02. If no connected pair satisfies both constraints, select the lowest-sum connected pair available and record the deviation explicitly.</w:t>
      </w:r>
    </w:p>
    <w:p>
      <w:pPr>
        <w:pStyle w:val="BodyText"/>
      </w:pPr>
      <w:r>
        <w:t xml:space="preserve">Because all conditioning is classical feedforward (no inter-qubit two-qubit gates required), there is no connectivity constraint beyond what the backend imposes on mid-circuit measurement and feedforward. Select for readout quality, not gate fidelity.</w:t>
      </w:r>
    </w:p>
    <w:p>
      <w:pPr>
        <w:pStyle w:val="BodyText"/>
      </w:pPr>
      <w:r>
        <w:t xml:space="preserve">The same qubit pair is used for both the SPAM gate job and the principal job. Qubit selection is fixed at the time of SPAM gate submission and is not changed between jobs.</w:t>
      </w:r>
    </w:p>
    <w:p>
      <w:pPr>
        <w:pStyle w:val="BodyText"/>
      </w:pPr>
      <w:r>
        <w:rPr>
          <w:bCs/>
          <w:b/>
        </w:rPr>
        <w:t xml:space="preserve">Record at selection time:</w:t>
      </w:r>
      <w:r>
        <w:t xml:space="preserve"> </w:t>
      </w:r>
      <w:r>
        <w:t xml:space="preserve">Q_A index, Q_P index, individual readout errors, sum_RE, calibration snapshot timestamp. Commit before SPAM gate submission.</w:t>
      </w:r>
    </w:p>
    <w:p>
      <w:r>
        <w:pict>
          <v:rect style="width:0;height:1.5pt" o:hralign="center" o:hrstd="t" o:hr="t"/>
        </w:pict>
      </w:r>
    </w:p>
    <w:bookmarkEnd w:id="39"/>
    <w:bookmarkStart w:id="41" w:name="shot-counts-and-execution-plan"/>
    <w:p>
      <w:pPr>
        <w:pStyle w:val="Heading2"/>
      </w:pPr>
      <w:r>
        <w:t xml:space="preserve">8. Shot Counts and Execution Plan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Job</w:t>
            </w:r>
          </w:p>
        </w:tc>
        <w:tc>
          <w:tcPr/>
          <w:p>
            <w:pPr>
              <w:pStyle w:val="Compact"/>
              <w:jc w:val="left"/>
            </w:pPr>
            <w:r>
              <w:t xml:space="preserve">Circuits</w:t>
            </w:r>
          </w:p>
        </w:tc>
        <w:tc>
          <w:tcPr/>
          <w:p>
            <w:pPr>
              <w:pStyle w:val="Compact"/>
              <w:jc w:val="left"/>
            </w:pPr>
            <w:r>
              <w:t xml:space="preserve">Shots/Circuit</w:t>
            </w:r>
          </w:p>
        </w:tc>
        <w:tc>
          <w:tcPr/>
          <w:p>
            <w:pPr>
              <w:pStyle w:val="Compact"/>
              <w:jc w:val="left"/>
            </w:pPr>
            <w:r>
              <w:t xml:space="preserve">Total Shots</w:t>
            </w:r>
          </w:p>
        </w:tc>
      </w:tr>
      <w:tr>
        <w:tc>
          <w:tcPr/>
          <w:p>
            <w:pPr>
              <w:pStyle w:val="Compact"/>
              <w:jc w:val="left"/>
            </w:pPr>
            <w:r>
              <w:t xml:space="preserve">SPAM gate</w:t>
            </w:r>
          </w:p>
        </w:tc>
        <w:tc>
          <w:tcPr/>
          <w:p>
            <w:pPr>
              <w:pStyle w:val="Compact"/>
              <w:jc w:val="left"/>
            </w:pPr>
            <w:r>
              <w:t xml:space="preserve">2 (Q_A |1⟩, Q_P |+⟩)</w:t>
            </w:r>
          </w:p>
        </w:tc>
        <w:tc>
          <w:tcPr/>
          <w:p>
            <w:pPr>
              <w:pStyle w:val="Compact"/>
              <w:jc w:val="left"/>
            </w:pPr>
            <w:r>
              <w:t xml:space="preserve">2048</w:t>
            </w:r>
          </w:p>
        </w:tc>
        <w:tc>
          <w:tcPr/>
          <w:p>
            <w:pPr>
              <w:pStyle w:val="Compact"/>
              <w:jc w:val="left"/>
            </w:pPr>
            <w:r>
              <w:t xml:space="preserve">4096</w:t>
            </w:r>
          </w:p>
        </w:tc>
      </w:tr>
      <w:tr>
        <w:tc>
          <w:tcPr/>
          <w:p>
            <w:pPr>
              <w:pStyle w:val="Compact"/>
              <w:jc w:val="left"/>
            </w:pPr>
            <w:r>
              <w:t xml:space="preserve">Principal</w:t>
            </w:r>
          </w:p>
        </w:tc>
        <w:tc>
          <w:tcPr/>
          <w:p>
            <w:pPr>
              <w:pStyle w:val="Compact"/>
              <w:jc w:val="left"/>
            </w:pPr>
            <w:r>
              <w:t xml:space="preserve">9 arms</w:t>
            </w:r>
          </w:p>
        </w:tc>
        <w:tc>
          <w:tcPr/>
          <w:p>
            <w:pPr>
              <w:pStyle w:val="Compact"/>
              <w:jc w:val="left"/>
            </w:pPr>
            <w:r>
              <w:t xml:space="preserve">8192</w:t>
            </w:r>
          </w:p>
        </w:tc>
        <w:tc>
          <w:tcPr/>
          <w:p>
            <w:pPr>
              <w:pStyle w:val="Compact"/>
              <w:jc w:val="left"/>
            </w:pPr>
            <w:r>
              <w:t xml:space="preserve">73,728</w:t>
            </w:r>
          </w:p>
        </w:tc>
      </w:tr>
    </w:tbl>
    <w:p>
      <w:pPr>
        <w:pStyle w:val="BodyText"/>
      </w:pPr>
      <w:r>
        <w:t xml:space="preserve">Principal job submitted only if SPAM gate passes.</w:t>
      </w:r>
    </w:p>
    <w:bookmarkStart w:id="40" w:name="strict-execution-sequence"/>
    <w:p>
      <w:pPr>
        <w:pStyle w:val="Heading3"/>
      </w:pPr>
      <w:r>
        <w:t xml:space="preserve">8.1 Strict Execution Sequence</w:t>
      </w:r>
    </w:p>
    <w:p>
      <w:pPr>
        <w:pStyle w:val="FirstParagraph"/>
      </w:pPr>
      <w:r>
        <w:t xml:space="preserve">All steps must be executed in order. Commit timestamps must prove the ordering.</w:t>
      </w:r>
    </w:p>
    <w:p>
      <w:pPr>
        <w:pStyle w:val="SourceCode"/>
      </w:pPr>
      <w:r>
        <w:rPr>
          <w:rStyle w:val="VerbatimChar"/>
        </w:rPr>
        <w:t xml:space="preserve">1. Commit MANIFEST (SHA-256 hashes of this document + all circuit files)</w:t>
      </w:r>
      <w:r>
        <w:br/>
      </w:r>
      <w:r>
        <w:rPr>
          <w:rStyle w:val="VerbatimChar"/>
        </w:rPr>
        <w:t xml:space="preserve">   → push → tag ark-449-v1.0-lock</w:t>
      </w:r>
      <w:r>
        <w:br/>
      </w:r>
      <w:r>
        <w:br/>
      </w:r>
      <w:r>
        <w:rPr>
          <w:rStyle w:val="VerbatimChar"/>
        </w:rPr>
        <w:t xml:space="preserve">2. Run qubit selection per Section 7</w:t>
      </w:r>
      <w:r>
        <w:br/>
      </w:r>
      <w:r>
        <w:rPr>
          <w:rStyle w:val="VerbatimChar"/>
        </w:rPr>
        <w:t xml:space="preserve">   → record Q_A, Q_P, readout errors in execution log</w:t>
      </w:r>
      <w:r>
        <w:br/>
      </w:r>
      <w:r>
        <w:rPr>
          <w:rStyle w:val="VerbatimChar"/>
        </w:rPr>
        <w:t xml:space="preserve">   → commit execution log entry</w:t>
      </w:r>
      <w:r>
        <w:br/>
      </w:r>
      <w:r>
        <w:br/>
      </w:r>
      <w:r>
        <w:rPr>
          <w:rStyle w:val="VerbatimChar"/>
        </w:rPr>
        <w:t xml:space="preserve">3. Submit SPAM gate job</w:t>
      </w:r>
      <w:r>
        <w:br/>
      </w:r>
      <w:r>
        <w:rPr>
          <w:rStyle w:val="VerbatimChar"/>
        </w:rPr>
        <w:t xml:space="preserve">   → record SPAM job ID in execution log</w:t>
      </w:r>
      <w:r>
        <w:br/>
      </w:r>
      <w:r>
        <w:rPr>
          <w:rStyle w:val="VerbatimChar"/>
        </w:rPr>
        <w:t xml:space="preserve">   → commit before reading any results</w:t>
      </w:r>
      <w:r>
        <w:br/>
      </w:r>
      <w:r>
        <w:br/>
      </w:r>
      <w:r>
        <w:rPr>
          <w:rStyle w:val="VerbatimChar"/>
        </w:rPr>
        <w:t xml:space="preserve">4. Submit principal job</w:t>
      </w:r>
      <w:r>
        <w:br/>
      </w:r>
      <w:r>
        <w:rPr>
          <w:rStyle w:val="VerbatimChar"/>
        </w:rPr>
        <w:t xml:space="preserve">   → record principal job ID in execution log</w:t>
      </w:r>
      <w:r>
        <w:br/>
      </w:r>
      <w:r>
        <w:rPr>
          <w:rStyle w:val="VerbatimChar"/>
        </w:rPr>
        <w:t xml:space="preserve">   → commit before reading SPAM results</w:t>
      </w:r>
      <w:r>
        <w:br/>
      </w:r>
      <w:r>
        <w:br/>
      </w:r>
      <w:r>
        <w:rPr>
          <w:rStyle w:val="VerbatimChar"/>
        </w:rPr>
        <w:t xml:space="preserve">5. Read SPAM gate results</w:t>
      </w:r>
      <w:r>
        <w:br/>
      </w:r>
      <w:r>
        <w:rPr>
          <w:rStyle w:val="VerbatimChar"/>
        </w:rPr>
        <w:t xml:space="preserve">   → apply gate decision per Section 6.2</w:t>
      </w:r>
      <w:r>
        <w:br/>
      </w:r>
      <w:r>
        <w:br/>
      </w:r>
      <w:r>
        <w:rPr>
          <w:rStyle w:val="VerbatimChar"/>
        </w:rPr>
        <w:t xml:space="preserve">6a. If SPAM gate PASSED → read principal results → apply analysis per Section 11</w:t>
      </w:r>
      <w:r>
        <w:br/>
      </w:r>
      <w:r>
        <w:rPr>
          <w:rStyle w:val="VerbatimChar"/>
        </w:rPr>
        <w:t xml:space="preserve">6b. If SPAM gate FAILED → record abort → stop. No principal data read or claimed.</w:t>
      </w:r>
    </w:p>
    <w:p>
      <w:r>
        <w:pict>
          <v:rect style="width:0;height:1.5pt" o:hralign="center" o:hrstd="t" o:hr="t"/>
        </w:pict>
      </w:r>
    </w:p>
    <w:bookmarkEnd w:id="40"/>
    <w:bookmarkEnd w:id="41"/>
    <w:bookmarkStart w:id="43" w:name="pass-fail-criteria-primary-preregistered"/>
    <w:p>
      <w:pPr>
        <w:pStyle w:val="Heading2"/>
      </w:pPr>
      <w:r>
        <w:t xml:space="preserve">9. Pass / Fail Criteria (Primary — Preregistered)</w:t>
      </w:r>
    </w:p>
    <w:p>
      <w:pPr>
        <w:pStyle w:val="FirstParagraph"/>
      </w:pPr>
      <w:r>
        <w:t xml:space="preserve">All four criteria must be satisfied simultaneously for a PASS verdict. Failure of any single criterion = FAIL verdict for the entire experiment, regardless of how other criteria performed.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Threshold</w:t>
            </w:r>
          </w:p>
        </w:tc>
        <w:tc>
          <w:tcPr/>
          <w:p>
            <w:pPr>
              <w:pStyle w:val="Compact"/>
              <w:jc w:val="left"/>
            </w:pPr>
            <w:r>
              <w:t xml:space="preserve">Arms</w:t>
            </w:r>
          </w:p>
        </w:tc>
      </w:tr>
      <w:tr>
        <w:tc>
          <w:tcPr/>
          <w:p>
            <w:pPr>
              <w:pStyle w:val="Compact"/>
              <w:jc w:val="left"/>
            </w:pPr>
            <w:r>
              <w:t xml:space="preserve">C1</w:t>
            </w:r>
          </w:p>
        </w:tc>
        <w:tc>
          <w:tcPr/>
          <w:p>
            <w:pPr>
              <w:pStyle w:val="Compact"/>
              <w:jc w:val="left"/>
            </w:pPr>
            <w:r>
              <w:t xml:space="preserve">S_A_min — minimum ALLOW retention across ALLOW arms</w:t>
            </w:r>
          </w:p>
        </w:tc>
        <w:tc>
          <w:tcPr/>
          <w:p>
            <w:pPr>
              <w:pStyle w:val="Compact"/>
              <w:jc w:val="left"/>
            </w:pPr>
            <w:r>
              <w:t xml:space="preserve">≥ 0.90</w:t>
            </w:r>
          </w:p>
        </w:tc>
        <w:tc>
          <w:tcPr/>
          <w:p>
            <w:pPr>
              <w:pStyle w:val="Compact"/>
              <w:jc w:val="left"/>
            </w:pPr>
            <w:r>
              <w:t xml:space="preserve">Arms 1, 8</w:t>
            </w:r>
          </w:p>
        </w:tc>
      </w:tr>
      <w:tr>
        <w:tc>
          <w:tcPr/>
          <w:p>
            <w:pPr>
              <w:pStyle w:val="Compact"/>
              <w:jc w:val="left"/>
            </w:pPr>
            <w:r>
              <w:t xml:space="preserve">C2</w:t>
            </w:r>
          </w:p>
        </w:tc>
        <w:tc>
          <w:tcPr/>
          <w:p>
            <w:pPr>
              <w:pStyle w:val="Compact"/>
              <w:jc w:val="left"/>
            </w:pPr>
            <w:r>
              <w:t xml:space="preserve">L_D_max — maximum DENY leakage across all DENY arms</w:t>
            </w:r>
          </w:p>
        </w:tc>
        <w:tc>
          <w:tcPr/>
          <w:p>
            <w:pPr>
              <w:pStyle w:val="Compact"/>
              <w:jc w:val="left"/>
            </w:pPr>
            <w:r>
              <w:t xml:space="preserve">≤ 0.02</w:t>
            </w:r>
          </w:p>
        </w:tc>
        <w:tc>
          <w:tcPr/>
          <w:p>
            <w:pPr>
              <w:pStyle w:val="Compact"/>
              <w:jc w:val="left"/>
            </w:pPr>
            <w:r>
              <w:t xml:space="preserve">Arms 2, 3, 4, 5, 6, 7, 9</w:t>
            </w:r>
          </w:p>
        </w:tc>
      </w:tr>
      <w:tr>
        <w:tc>
          <w:tcPr/>
          <w:p>
            <w:pPr>
              <w:pStyle w:val="Compact"/>
              <w:jc w:val="left"/>
            </w:pPr>
            <w:r>
              <w:t xml:space="preserve">C3</w:t>
            </w:r>
          </w:p>
        </w:tc>
        <w:tc>
          <w:tcPr/>
          <w:p>
            <w:pPr>
              <w:pStyle w:val="Compact"/>
              <w:jc w:val="left"/>
            </w:pPr>
            <w:r>
              <w:t xml:space="preserve">Δ_B = S_A_min − L_D_max — boundary separation</w:t>
            </w:r>
          </w:p>
        </w:tc>
        <w:tc>
          <w:tcPr/>
          <w:p>
            <w:pPr>
              <w:pStyle w:val="Compact"/>
              <w:jc w:val="left"/>
            </w:pPr>
            <w:r>
              <w:t xml:space="preserve">≥ 0.70</w:t>
            </w:r>
          </w:p>
        </w:tc>
        <w:tc>
          <w:tcPr/>
          <w:p>
            <w:pPr>
              <w:pStyle w:val="Compact"/>
              <w:jc w:val="left"/>
            </w:pPr>
            <w:r>
              <w:t xml:space="preserve">Derived</w:t>
            </w:r>
          </w:p>
        </w:tc>
      </w:tr>
      <w:tr>
        <w:tc>
          <w:tcPr/>
          <w:p>
            <w:pPr>
              <w:pStyle w:val="Compact"/>
              <w:jc w:val="left"/>
            </w:pPr>
            <w:r>
              <w:t xml:space="preserve">C4</w:t>
            </w:r>
          </w:p>
        </w:tc>
        <w:tc>
          <w:tcPr/>
          <w:p>
            <w:pPr>
              <w:pStyle w:val="Compact"/>
              <w:jc w:val="left"/>
            </w:pPr>
            <w:r>
              <w:t xml:space="preserve">SPAM gate — both SPAM_A ≤ 0.02 and SPAM_P ≤ 0.02</w:t>
            </w:r>
          </w:p>
        </w:tc>
        <w:tc>
          <w:tcPr/>
          <w:p>
            <w:pPr>
              <w:pStyle w:val="Compact"/>
              <w:jc w:val="left"/>
            </w:pPr>
            <w:r>
              <w:t xml:space="preserve">≤ 0.02 each</w:t>
            </w:r>
          </w:p>
        </w:tc>
        <w:tc>
          <w:tcPr/>
          <w:p>
            <w:pPr>
              <w:pStyle w:val="Compact"/>
              <w:jc w:val="left"/>
            </w:pPr>
            <w:r>
              <w:t xml:space="preserve">Pre-principal</w:t>
            </w:r>
          </w:p>
        </w:tc>
      </w:tr>
    </w:tbl>
    <w:bookmarkStart w:id="42" w:name="criterion-independence"/>
    <w:p>
      <w:pPr>
        <w:pStyle w:val="Heading3"/>
      </w:pPr>
      <w:r>
        <w:t xml:space="preserve">9.1 Criterion Independence</w:t>
      </w:r>
    </w:p>
    <w:p>
      <w:pPr>
        <w:pStyle w:val="FirstParagraph"/>
      </w:pPr>
      <w:r>
        <w:t xml:space="preserve">C1 and C2 are evaluated on raw counts, with SPAM_A correction applied to ALLOW arm results only (if SPAM_A &gt; 0). C3 is derived from C1 and C2 and is not independently measured. C4 is evaluated before the principal job is submitted; a C4 failure terminates the experiment before C1–C3 can be evaluated.</w:t>
      </w:r>
    </w:p>
    <w:p>
      <w:r>
        <w:pict>
          <v:rect style="width:0;height:1.5pt" o:hralign="center" o:hrstd="t" o:hr="t"/>
        </w:pict>
      </w:r>
    </w:p>
    <w:bookmarkEnd w:id="42"/>
    <w:bookmarkEnd w:id="43"/>
    <w:bookmarkStart w:id="44" w:name="X3a2500da6f88d037bfd410156258651a64bad51"/>
    <w:p>
      <w:pPr>
        <w:pStyle w:val="Heading2"/>
      </w:pPr>
      <w:r>
        <w:t xml:space="preserve">10. Secondary Metrics (Descriptive — Not Pass/Fail)</w:t>
      </w:r>
    </w:p>
    <w:p>
      <w:pPr>
        <w:pStyle w:val="FirstParagraph"/>
      </w:pPr>
      <w:r>
        <w:t xml:space="preserve">Reported regardless of primary verdict. These provide diagnostic depth and inform the forward roadmap. They do not alter the pass/fail outcome.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Description</w:t>
            </w:r>
          </w:p>
        </w:tc>
        <w:tc>
          <w:tcPr/>
          <w:p>
            <w:pPr>
              <w:pStyle w:val="Compact"/>
              <w:jc w:val="left"/>
            </w:pPr>
            <w:r>
              <w:t xml:space="preserve">Hypothesis</w:t>
            </w:r>
          </w:p>
        </w:tc>
      </w:tr>
      <w:tr>
        <w:tc>
          <w:tcPr/>
          <w:p>
            <w:pPr>
              <w:pStyle w:val="Compact"/>
              <w:jc w:val="left"/>
            </w:pPr>
            <w:r>
              <w:t xml:space="preserve">S_A per arm</w:t>
            </w:r>
          </w:p>
        </w:tc>
        <w:tc>
          <w:tcPr/>
          <w:p>
            <w:pPr>
              <w:pStyle w:val="Compact"/>
              <w:jc w:val="left"/>
            </w:pPr>
            <w:r>
              <w:t xml:space="preserve">ALLOW retention for Arms 1 and 8 individually</w:t>
            </w:r>
          </w:p>
        </w:tc>
        <w:tc>
          <w:tcPr/>
          <w:p>
            <w:pPr>
              <w:pStyle w:val="Compact"/>
              <w:jc w:val="left"/>
            </w:pPr>
            <w:r>
              <w:t xml:space="preserve">H2b</w:t>
            </w:r>
          </w:p>
        </w:tc>
      </w:tr>
      <w:tr>
        <w:tc>
          <w:tcPr/>
          <w:p>
            <w:pPr>
              <w:pStyle w:val="Compact"/>
              <w:jc w:val="left"/>
            </w:pPr>
            <w:r>
              <w:t xml:space="preserve">L_D per arm</w:t>
            </w:r>
          </w:p>
        </w:tc>
        <w:tc>
          <w:tcPr/>
          <w:p>
            <w:pPr>
              <w:pStyle w:val="Compact"/>
              <w:jc w:val="left"/>
            </w:pPr>
            <w:r>
              <w:t xml:space="preserve">DENY leakage for each of Arms 2–7, 9 individually</w:t>
            </w:r>
          </w:p>
        </w:tc>
        <w:tc>
          <w:tcPr/>
          <w:p>
            <w:pPr>
              <w:pStyle w:val="Compact"/>
              <w:jc w:val="left"/>
            </w:pPr>
            <w:r>
              <w:t xml:space="preserve">H2a</w:t>
            </w:r>
          </w:p>
        </w:tc>
      </w:tr>
      <w:tr>
        <w:tc>
          <w:tcPr/>
          <w:p>
            <w:pPr>
              <w:pStyle w:val="Compact"/>
              <w:jc w:val="left"/>
            </w:pPr>
            <w:r>
              <w:t xml:space="preserve">L_D_max by category</w:t>
            </w:r>
          </w:p>
        </w:tc>
        <w:tc>
          <w:tcPr/>
          <w:p>
            <w:pPr>
              <w:pStyle w:val="Compact"/>
              <w:jc w:val="left"/>
            </w:pPr>
            <w:r>
              <w:t xml:space="preserve">Which state-change category (if any) shows highest leakage</w:t>
            </w:r>
          </w:p>
        </w:tc>
        <w:tc>
          <w:tcPr/>
          <w:p>
            <w:pPr>
              <w:pStyle w:val="Compact"/>
              <w:jc w:val="left"/>
            </w:pPr>
            <w:r>
              <w:t xml:space="preserve">H2a</w:t>
            </w:r>
          </w:p>
        </w:tc>
      </w:tr>
      <w:tr>
        <w:tc>
          <w:tcPr/>
          <w:p>
            <w:pPr>
              <w:pStyle w:val="Compact"/>
              <w:jc w:val="left"/>
            </w:pPr>
            <w:r>
              <w:t xml:space="preserve">L_replay</w:t>
            </w:r>
          </w:p>
        </w:tc>
        <w:tc>
          <w:tcPr/>
          <w:p>
            <w:pPr>
              <w:pStyle w:val="Compact"/>
              <w:jc w:val="left"/>
            </w:pPr>
            <w:r>
              <w:t xml:space="preserve">Leakage for Arm 9 specifically (old-approval replay attack)</w:t>
            </w:r>
          </w:p>
        </w:tc>
        <w:tc>
          <w:tcPr/>
          <w:p>
            <w:pPr>
              <w:pStyle w:val="Compact"/>
              <w:jc w:val="left"/>
            </w:pPr>
            <w:r>
              <w:t xml:space="preserve">H2c</w:t>
            </w:r>
          </w:p>
        </w:tc>
      </w:tr>
      <w:tr>
        <w:tc>
          <w:tcPr/>
          <w:p>
            <w:pPr>
              <w:pStyle w:val="Compact"/>
              <w:jc w:val="left"/>
            </w:pPr>
            <w:r>
              <w:t xml:space="preserve">In-situ SPAM drift</w:t>
            </w:r>
          </w:p>
        </w:tc>
        <w:tc>
          <w:tcPr/>
          <w:p>
            <w:pPr>
              <w:pStyle w:val="Compact"/>
              <w:jc w:val="left"/>
            </w:pPr>
            <w:r>
              <w:t xml:space="preserve">|P(Q_A=0) − SPAM_A_baseline| across arms</w:t>
            </w:r>
          </w:p>
        </w:tc>
        <w:tc>
          <w:tcPr/>
          <w:p>
            <w:pPr>
              <w:pStyle w:val="Compact"/>
              <w:jc w:val="left"/>
            </w:pPr>
            <w:r>
              <w:t xml:space="preserve">Readout stability</w:t>
            </w:r>
          </w:p>
        </w:tc>
      </w:tr>
    </w:tbl>
    <w:p>
      <w:pPr>
        <w:pStyle w:val="BodyText"/>
      </w:pPr>
      <w:r>
        <w:t xml:space="preserve">If any individual DENY arm leaks above 0.02 while L_D_max (averaged or across all arms) remains below, the secondary analysis distinguishes which category of state change caused the breach — a finding worth publishing precisely because it names the hardware or logic constraint.</w:t>
      </w:r>
    </w:p>
    <w:p>
      <w:r>
        <w:pict>
          <v:rect style="width:0;height:1.5pt" o:hralign="center" o:hrstd="t" o:hr="t"/>
        </w:pict>
      </w:r>
    </w:p>
    <w:bookmarkEnd w:id="44"/>
    <w:bookmarkStart w:id="50" w:name="analysis-plan"/>
    <w:p>
      <w:pPr>
        <w:pStyle w:val="Heading2"/>
      </w:pPr>
      <w:r>
        <w:t xml:space="preserve">11. Analysis Plan</w:t>
      </w:r>
    </w:p>
    <w:bookmarkStart w:id="45" w:name="raw-count-extraction"/>
    <w:p>
      <w:pPr>
        <w:pStyle w:val="Heading3"/>
      </w:pPr>
      <w:r>
        <w:t xml:space="preserve">11.1 Raw Count Extraction</w:t>
      </w:r>
    </w:p>
    <w:p>
      <w:pPr>
        <w:pStyle w:val="FirstParagraph"/>
      </w:pPr>
      <w:r>
        <w:t xml:space="preserve">For each arm, extract:</w:t>
      </w:r>
      <w:r>
        <w:t xml:space="preserve"> </w:t>
      </w:r>
      <w:r>
        <w:t xml:space="preserve">-</w:t>
      </w:r>
      <w:r>
        <w:t xml:space="preserve"> </w:t>
      </w:r>
      <w:r>
        <w:rPr>
          <w:rStyle w:val="VerbatimChar"/>
        </w:rPr>
        <w:t xml:space="preserve">counts_0</w:t>
      </w:r>
      <w:r>
        <w:t xml:space="preserve"> </w:t>
      </w:r>
      <w:r>
        <w:t xml:space="preserve">— Q_P measured as |0⟩</w:t>
      </w:r>
      <w:r>
        <w:t xml:space="preserve"> </w:t>
      </w:r>
      <w:r>
        <w:t xml:space="preserve">-</w:t>
      </w:r>
      <w:r>
        <w:t xml:space="preserve"> </w:t>
      </w:r>
      <w:r>
        <w:rPr>
          <w:rStyle w:val="VerbatimChar"/>
        </w:rPr>
        <w:t xml:space="preserve">counts_1</w:t>
      </w:r>
      <w:r>
        <w:t xml:space="preserve"> </w:t>
      </w:r>
      <w:r>
        <w:t xml:space="preserve">— Q_P measured as |1⟩</w:t>
      </w:r>
      <w:r>
        <w:t xml:space="preserve"> </w:t>
      </w:r>
      <w:r>
        <w:t xml:space="preserve">-</w:t>
      </w:r>
      <w:r>
        <w:t xml:space="preserve"> </w:t>
      </w:r>
      <w:r>
        <w:rPr>
          <w:rStyle w:val="VerbatimChar"/>
        </w:rPr>
        <w:t xml:space="preserve">P(Q_P = 1)</w:t>
      </w:r>
      <w:r>
        <w:t xml:space="preserve"> </w:t>
      </w:r>
      <w:r>
        <w:t xml:space="preserve">= counts_1 / (counts_0 + counts_1)</w:t>
      </w:r>
    </w:p>
    <w:bookmarkEnd w:id="45"/>
    <w:bookmarkStart w:id="46" w:name="spam-correction"/>
    <w:p>
      <w:pPr>
        <w:pStyle w:val="Heading3"/>
      </w:pPr>
      <w:r>
        <w:t xml:space="preserve">11.2 SPAM Correction</w:t>
      </w:r>
    </w:p>
    <w:p>
      <w:pPr>
        <w:pStyle w:val="FirstParagraph"/>
      </w:pPr>
      <w:r>
        <w:t xml:space="preserve">If SPAM_A &gt; 0.01 (non-negligible readout bias on the authorizer qubit), apply the standard single-qubit readout correction to ALLOW arm retention:</w:t>
      </w:r>
    </w:p>
    <w:p>
      <w:pPr>
        <w:pStyle w:val="SourceCode"/>
      </w:pPr>
      <w:r>
        <w:rPr>
          <w:rStyle w:val="VerbatimChar"/>
        </w:rPr>
        <w:t xml:space="preserve">S_A_corrected = (P(Q_P=1) - SPAM_A) / (1 - 2 * SPAM_A)</w:t>
      </w:r>
    </w:p>
    <w:p>
      <w:pPr>
        <w:pStyle w:val="FirstParagraph"/>
      </w:pPr>
      <w:r>
        <w:t xml:space="preserve">SPAM_P is used only as a gate diagnostic. It is NOT subtracted from L_D under any circumstances. This rule is fixed at lock per the ARK-447 v1.1 correction and cannot be changed after data is read.</w:t>
      </w:r>
    </w:p>
    <w:bookmarkEnd w:id="46"/>
    <w:bookmarkStart w:id="47" w:name="primary-metric-computation"/>
    <w:p>
      <w:pPr>
        <w:pStyle w:val="Heading3"/>
      </w:pPr>
      <w:r>
        <w:t xml:space="preserve">11.3 Primary Metric Computation</w:t>
      </w:r>
    </w:p>
    <w:p>
      <w:pPr>
        <w:pStyle w:val="SourceCode"/>
      </w:pPr>
      <w:r>
        <w:rPr>
          <w:rStyle w:val="CommentTok"/>
        </w:rPr>
        <w:t xml:space="preserve"># ALLOW arms</w:t>
      </w:r>
      <w:r>
        <w:br/>
      </w:r>
      <w:r>
        <w:rPr>
          <w:rStyle w:val="NormalTok"/>
        </w:rPr>
        <w:t xml:space="preserve">S_A_arm1 </w:t>
      </w:r>
      <w:r>
        <w:rPr>
          <w:rStyle w:val="OperatorTok"/>
        </w:rPr>
        <w:t xml:space="preserve">=</w:t>
      </w:r>
      <w:r>
        <w:rPr>
          <w:rStyle w:val="NormalTok"/>
        </w:rPr>
        <w:t xml:space="preserve"> corrected_P1(arm</w:t>
      </w:r>
      <w:r>
        <w:rPr>
          <w:rStyle w:val="OperatorTok"/>
        </w:rPr>
        <w:t xml:space="preserve">=</w:t>
      </w:r>
      <w:r>
        <w:rPr>
          <w:rStyle w:val="DecValTok"/>
        </w:rPr>
        <w:t xml:space="preserve">1</w:t>
      </w:r>
      <w:r>
        <w:rPr>
          <w:rStyle w:val="NormalTok"/>
        </w:rPr>
        <w:t xml:space="preserve">)</w:t>
      </w:r>
      <w:r>
        <w:br/>
      </w:r>
      <w:r>
        <w:rPr>
          <w:rStyle w:val="NormalTok"/>
        </w:rPr>
        <w:t xml:space="preserve">S_A_arm8 </w:t>
      </w:r>
      <w:r>
        <w:rPr>
          <w:rStyle w:val="OperatorTok"/>
        </w:rPr>
        <w:t xml:space="preserve">=</w:t>
      </w:r>
      <w:r>
        <w:rPr>
          <w:rStyle w:val="NormalTok"/>
        </w:rPr>
        <w:t xml:space="preserve"> corrected_P1(arm</w:t>
      </w:r>
      <w:r>
        <w:rPr>
          <w:rStyle w:val="OperatorTok"/>
        </w:rPr>
        <w:t xml:space="preserve">=</w:t>
      </w:r>
      <w:r>
        <w:rPr>
          <w:rStyle w:val="DecValTok"/>
        </w:rPr>
        <w:t xml:space="preserve">8</w:t>
      </w:r>
      <w:r>
        <w:rPr>
          <w:rStyle w:val="NormalTok"/>
        </w:rPr>
        <w:t xml:space="preserve">)</w:t>
      </w:r>
      <w:r>
        <w:br/>
      </w:r>
      <w:r>
        <w:rPr>
          <w:rStyle w:val="NormalTok"/>
        </w:rPr>
        <w:t xml:space="preserve">S_A_min  </w:t>
      </w:r>
      <w:r>
        <w:rPr>
          <w:rStyle w:val="OperatorTok"/>
        </w:rPr>
        <w:t xml:space="preserve">=</w:t>
      </w:r>
      <w:r>
        <w:rPr>
          <w:rStyle w:val="NormalTok"/>
        </w:rPr>
        <w:t xml:space="preserve"> </w:t>
      </w:r>
      <w:r>
        <w:rPr>
          <w:rStyle w:val="BuiltInTok"/>
        </w:rPr>
        <w:t xml:space="preserve">min</w:t>
      </w:r>
      <w:r>
        <w:rPr>
          <w:rStyle w:val="NormalTok"/>
        </w:rPr>
        <w:t xml:space="preserve">(S_A_arm1, S_A_arm8)</w:t>
      </w:r>
      <w:r>
        <w:br/>
      </w:r>
      <w:r>
        <w:br/>
      </w:r>
      <w:r>
        <w:rPr>
          <w:rStyle w:val="CommentTok"/>
        </w:rPr>
        <w:t xml:space="preserve"># DENY arms</w:t>
      </w:r>
      <w:r>
        <w:br/>
      </w:r>
      <w:r>
        <w:rPr>
          <w:rStyle w:val="NormalTok"/>
        </w:rPr>
        <w:t xml:space="preserve">L_D_arms </w:t>
      </w:r>
      <w:r>
        <w:rPr>
          <w:rStyle w:val="OperatorTok"/>
        </w:rPr>
        <w:t xml:space="preserve">=</w:t>
      </w:r>
      <w:r>
        <w:rPr>
          <w:rStyle w:val="NormalTok"/>
        </w:rPr>
        <w:t xml:space="preserve"> [P1(arm) </w:t>
      </w:r>
      <w:r>
        <w:rPr>
          <w:rStyle w:val="ControlFlowTok"/>
        </w:rPr>
        <w:t xml:space="preserve">for</w:t>
      </w:r>
      <w:r>
        <w:rPr>
          <w:rStyle w:val="NormalTok"/>
        </w:rPr>
        <w:t xml:space="preserve"> arm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w:t>
      </w:r>
      <w:r>
        <w:br/>
      </w:r>
      <w:r>
        <w:rPr>
          <w:rStyle w:val="NormalTok"/>
        </w:rPr>
        <w:t xml:space="preserve">L_D_max  </w:t>
      </w:r>
      <w:r>
        <w:rPr>
          <w:rStyle w:val="OperatorTok"/>
        </w:rPr>
        <w:t xml:space="preserve">=</w:t>
      </w:r>
      <w:r>
        <w:rPr>
          <w:rStyle w:val="NormalTok"/>
        </w:rPr>
        <w:t xml:space="preserve"> </w:t>
      </w:r>
      <w:r>
        <w:rPr>
          <w:rStyle w:val="BuiltInTok"/>
        </w:rPr>
        <w:t xml:space="preserve">max</w:t>
      </w:r>
      <w:r>
        <w:rPr>
          <w:rStyle w:val="NormalTok"/>
        </w:rPr>
        <w:t xml:space="preserve">(L_D_arms)</w:t>
      </w:r>
      <w:r>
        <w:br/>
      </w:r>
      <w:r>
        <w:br/>
      </w:r>
      <w:r>
        <w:rPr>
          <w:rStyle w:val="CommentTok"/>
        </w:rPr>
        <w:t xml:space="preserve"># Boundary separation</w:t>
      </w:r>
      <w:r>
        <w:br/>
      </w:r>
      <w:r>
        <w:rPr>
          <w:rStyle w:val="NormalTok"/>
        </w:rPr>
        <w:t xml:space="preserve">Delta_B </w:t>
      </w:r>
      <w:r>
        <w:rPr>
          <w:rStyle w:val="OperatorTok"/>
        </w:rPr>
        <w:t xml:space="preserve">=</w:t>
      </w:r>
      <w:r>
        <w:rPr>
          <w:rStyle w:val="NormalTok"/>
        </w:rPr>
        <w:t xml:space="preserve"> S_A_min </w:t>
      </w:r>
      <w:r>
        <w:rPr>
          <w:rStyle w:val="OperatorTok"/>
        </w:rPr>
        <w:t xml:space="preserve">-</w:t>
      </w:r>
      <w:r>
        <w:rPr>
          <w:rStyle w:val="NormalTok"/>
        </w:rPr>
        <w:t xml:space="preserve"> L_D_max</w:t>
      </w:r>
    </w:p>
    <w:bookmarkEnd w:id="47"/>
    <w:bookmarkStart w:id="48" w:name="verdict-assignment"/>
    <w:p>
      <w:pPr>
        <w:pStyle w:val="Heading3"/>
      </w:pPr>
      <w:r>
        <w:t xml:space="preserve">11.4 Verdict Assignment</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SPAM_gate_passed:</w:t>
      </w:r>
      <w:r>
        <w:br/>
      </w:r>
      <w:r>
        <w:rPr>
          <w:rStyle w:val="NormalTok"/>
        </w:rPr>
        <w:t xml:space="preserve">    VERDICT </w:t>
      </w:r>
      <w:r>
        <w:rPr>
          <w:rStyle w:val="OperatorTok"/>
        </w:rPr>
        <w:t xml:space="preserve">=</w:t>
      </w:r>
      <w:r>
        <w:rPr>
          <w:rStyle w:val="NormalTok"/>
        </w:rPr>
        <w:t xml:space="preserve"> </w:t>
      </w:r>
      <w:r>
        <w:rPr>
          <w:rStyle w:val="StringTok"/>
        </w:rPr>
        <w:t xml:space="preserve">"ABORTED AT SPAM GATE"</w:t>
      </w:r>
      <w:r>
        <w:br/>
      </w:r>
      <w:r>
        <w:rPr>
          <w:rStyle w:val="ControlFlowTok"/>
        </w:rPr>
        <w:t xml:space="preserve">elif</w:t>
      </w:r>
      <w:r>
        <w:rPr>
          <w:rStyle w:val="NormalTok"/>
        </w:rPr>
        <w:t xml:space="preserve"> S_A_min </w:t>
      </w:r>
      <w:r>
        <w:rPr>
          <w:rStyle w:val="OperatorTok"/>
        </w:rPr>
        <w:t xml:space="preserve">&gt;=</w:t>
      </w:r>
      <w:r>
        <w:rPr>
          <w:rStyle w:val="NormalTok"/>
        </w:rPr>
        <w:t xml:space="preserve"> </w:t>
      </w:r>
      <w:r>
        <w:rPr>
          <w:rStyle w:val="FloatTok"/>
        </w:rPr>
        <w:t xml:space="preserve">0.90</w:t>
      </w:r>
      <w:r>
        <w:rPr>
          <w:rStyle w:val="NormalTok"/>
        </w:rPr>
        <w:t xml:space="preserve"> </w:t>
      </w:r>
      <w:r>
        <w:rPr>
          <w:rStyle w:val="KeywordTok"/>
        </w:rPr>
        <w:t xml:space="preserve">and</w:t>
      </w:r>
      <w:r>
        <w:rPr>
          <w:rStyle w:val="NormalTok"/>
        </w:rPr>
        <w:t xml:space="preserve"> L_D_max </w:t>
      </w:r>
      <w:r>
        <w:rPr>
          <w:rStyle w:val="OperatorTok"/>
        </w:rPr>
        <w:t xml:space="preserve">&lt;=</w:t>
      </w:r>
      <w:r>
        <w:rPr>
          <w:rStyle w:val="NormalTok"/>
        </w:rPr>
        <w:t xml:space="preserve"> </w:t>
      </w:r>
      <w:r>
        <w:rPr>
          <w:rStyle w:val="FloatTok"/>
        </w:rPr>
        <w:t xml:space="preserve">0.02</w:t>
      </w:r>
      <w:r>
        <w:rPr>
          <w:rStyle w:val="NormalTok"/>
        </w:rPr>
        <w:t xml:space="preserve"> </w:t>
      </w:r>
      <w:r>
        <w:rPr>
          <w:rStyle w:val="KeywordTok"/>
        </w:rPr>
        <w:t xml:space="preserve">and</w:t>
      </w:r>
      <w:r>
        <w:rPr>
          <w:rStyle w:val="NormalTok"/>
        </w:rPr>
        <w:t xml:space="preserve"> Delta_B </w:t>
      </w:r>
      <w:r>
        <w:rPr>
          <w:rStyle w:val="OperatorTok"/>
        </w:rPr>
        <w:t xml:space="preserve">&gt;=</w:t>
      </w:r>
      <w:r>
        <w:rPr>
          <w:rStyle w:val="NormalTok"/>
        </w:rPr>
        <w:t xml:space="preserve"> </w:t>
      </w:r>
      <w:r>
        <w:rPr>
          <w:rStyle w:val="FloatTok"/>
        </w:rPr>
        <w:t xml:space="preserve">0.70</w:t>
      </w:r>
      <w:r>
        <w:rPr>
          <w:rStyle w:val="NormalTok"/>
        </w:rPr>
        <w:t xml:space="preserve">:</w:t>
      </w:r>
      <w:r>
        <w:br/>
      </w:r>
      <w:r>
        <w:rPr>
          <w:rStyle w:val="NormalTok"/>
        </w:rPr>
        <w:t xml:space="preserve">    VERDICT </w:t>
      </w:r>
      <w:r>
        <w:rPr>
          <w:rStyle w:val="OperatorTok"/>
        </w:rPr>
        <w:t xml:space="preserve">=</w:t>
      </w:r>
      <w:r>
        <w:rPr>
          <w:rStyle w:val="NormalTok"/>
        </w:rPr>
        <w:t xml:space="preserve"> </w:t>
      </w:r>
      <w:r>
        <w:rPr>
          <w:rStyle w:val="StringTok"/>
        </w:rPr>
        <w:t xml:space="preserve">"PASS"</w:t>
      </w:r>
      <w:r>
        <w:br/>
      </w:r>
      <w:r>
        <w:rPr>
          <w:rStyle w:val="ControlFlowTok"/>
        </w:rPr>
        <w:t xml:space="preserve">else</w:t>
      </w:r>
      <w:r>
        <w:rPr>
          <w:rStyle w:val="NormalTok"/>
        </w:rPr>
        <w:t xml:space="preserve">:</w:t>
      </w:r>
      <w:r>
        <w:br/>
      </w:r>
      <w:r>
        <w:rPr>
          <w:rStyle w:val="NormalTok"/>
        </w:rPr>
        <w:t xml:space="preserve">    VERDICT </w:t>
      </w:r>
      <w:r>
        <w:rPr>
          <w:rStyle w:val="OperatorTok"/>
        </w:rPr>
        <w:t xml:space="preserve">=</w:t>
      </w:r>
      <w:r>
        <w:rPr>
          <w:rStyle w:val="NormalTok"/>
        </w:rPr>
        <w:t xml:space="preserve"> </w:t>
      </w:r>
      <w:r>
        <w:rPr>
          <w:rStyle w:val="StringTok"/>
        </w:rPr>
        <w:t xml:space="preserve">"FAIL"</w:t>
      </w:r>
    </w:p>
    <w:bookmarkEnd w:id="48"/>
    <w:bookmarkStart w:id="49" w:name="secondary-analysis"/>
    <w:p>
      <w:pPr>
        <w:pStyle w:val="Heading3"/>
      </w:pPr>
      <w:r>
        <w:t xml:space="preserve">11.5 Secondary Analysis</w:t>
      </w:r>
    </w:p>
    <w:p>
      <w:pPr>
        <w:numPr>
          <w:ilvl w:val="0"/>
          <w:numId w:val="1007"/>
        </w:numPr>
        <w:pStyle w:val="Compact"/>
      </w:pPr>
      <w:r>
        <w:t xml:space="preserve">Report L_D per arm to evaluate H2a (state-change universality — no single category leaks)</w:t>
      </w:r>
    </w:p>
    <w:p>
      <w:pPr>
        <w:numPr>
          <w:ilvl w:val="0"/>
          <w:numId w:val="1007"/>
        </w:numPr>
        <w:pStyle w:val="Compact"/>
      </w:pPr>
      <w:r>
        <w:t xml:space="preserve">Report S_A per ALLOW arm to evaluate H2b (re-authorization restores execution)</w:t>
      </w:r>
    </w:p>
    <w:p>
      <w:pPr>
        <w:numPr>
          <w:ilvl w:val="0"/>
          <w:numId w:val="1007"/>
        </w:numPr>
        <w:pStyle w:val="Compact"/>
      </w:pPr>
      <w:r>
        <w:t xml:space="preserve">Report L_replay (Arm 9) explicitly to evaluate H2c (replay with changed state fails closed)</w:t>
      </w:r>
    </w:p>
    <w:p>
      <w:pPr>
        <w:numPr>
          <w:ilvl w:val="0"/>
          <w:numId w:val="1007"/>
        </w:numPr>
        <w:pStyle w:val="Compact"/>
      </w:pPr>
      <w:r>
        <w:t xml:space="preserve">Report in-situ SPAM drift across arms to characterize readout stability during the run</w:t>
      </w:r>
    </w:p>
    <w:p>
      <w:pPr>
        <w:numPr>
          <w:ilvl w:val="0"/>
          <w:numId w:val="1007"/>
        </w:numPr>
        <w:pStyle w:val="Compact"/>
      </w:pPr>
      <w:r>
        <w:t xml:space="preserve">If FAIL: identify which criterion failed and which arm(s) contributed — this is the diagnostic for the next experiment</w:t>
      </w:r>
    </w:p>
    <w:p>
      <w:r>
        <w:pict>
          <v:rect style="width:0;height:1.5pt" o:hralign="center" o:hrstd="t" o:hr="t"/>
        </w:pict>
      </w:r>
    </w:p>
    <w:bookmarkEnd w:id="49"/>
    <w:bookmarkEnd w:id="50"/>
    <w:bookmarkStart w:id="55" w:name="X86ece5ae995f13942eb39019fab8b211b4eedfd"/>
    <w:p>
      <w:pPr>
        <w:pStyle w:val="Heading2"/>
      </w:pPr>
      <w:r>
        <w:t xml:space="preserve">12. What Constitutes Failure (and Why Each Is Still Valuable)</w:t>
      </w:r>
    </w:p>
    <w:bookmarkStart w:id="51" w:name="any-deny-arm-leaks-above-0.02"/>
    <w:p>
      <w:pPr>
        <w:pStyle w:val="Heading3"/>
      </w:pPr>
      <w:r>
        <w:t xml:space="preserve">12.1 Any DENY arm leaks above 0.02</w:t>
      </w:r>
    </w:p>
    <w:p>
      <w:pPr>
        <w:pStyle w:val="FirstParagraph"/>
      </w:pPr>
      <w:r>
        <w:t xml:space="preserve">A specific class of state change fails to hold the boundary closed. This is a significant, publishable finding: it names the exact category of enterprise state invalidation that the current control logic (or hardware) does not handle. The secondary analysis identifies which arm and at what level, giving the forward program a precise target.</w:t>
      </w:r>
    </w:p>
    <w:bookmarkEnd w:id="51"/>
    <w:bookmarkStart w:id="52" w:name="any-allow-arm-falls-below-0.90"/>
    <w:p>
      <w:pPr>
        <w:pStyle w:val="Heading3"/>
      </w:pPr>
      <w:r>
        <w:t xml:space="preserve">12.2 Any ALLOW arm falls below 0.90</w:t>
      </w:r>
    </w:p>
    <w:p>
      <w:pPr>
        <w:pStyle w:val="FirstParagraph"/>
      </w:pPr>
      <w:r>
        <w:t xml:space="preserve">Legitimate re-verified execution is being blocked. This would indicate that the re-verification logic is either too restrictive, or the hardware is performing below the SPAM-corrected tolerance established in earlier ARK experiments. Diagnostic: compare in-situ SPAM drift and calibration snapshot to ARK-441/446 baseline.</w:t>
      </w:r>
    </w:p>
    <w:bookmarkEnd w:id="52"/>
    <w:bookmarkStart w:id="53" w:name="δ_b-0.70"/>
    <w:p>
      <w:pPr>
        <w:pStyle w:val="Heading3"/>
      </w:pPr>
      <w:r>
        <w:t xml:space="preserve">12.3 Δ_B &lt; 0.70</w:t>
      </w:r>
    </w:p>
    <w:p>
      <w:pPr>
        <w:pStyle w:val="FirstParagraph"/>
      </w:pPr>
      <w:r>
        <w:t xml:space="preserve">The boundary exists in principle but without sufficient separation to be practically meaningful. The two outcome states are not reliably distinguishable at scale. This would not contradict H1 on its own but would substantially limit the claim about practical deployability.</w:t>
      </w:r>
    </w:p>
    <w:bookmarkEnd w:id="53"/>
    <w:bookmarkStart w:id="54" w:name="spam-gate-fails"/>
    <w:p>
      <w:pPr>
        <w:pStyle w:val="Heading3"/>
      </w:pPr>
      <w:r>
        <w:t xml:space="preserve">12.4 SPAM gate fails</w:t>
      </w:r>
    </w:p>
    <w:p>
      <w:pPr>
        <w:pStyle w:val="FirstParagraph"/>
      </w:pPr>
      <w:r>
        <w:t xml:space="preserve">Readout condition on the selected qubit pair is outside preregistered tolerance at the time of submission. No verdict on state-change behavior is claimed. The experiment is recorded as a preregistered abort. Budget is conserved. A future attempt requires a new locked run — new tag, new SPAM gate, fresh calibration snapshot — not a silent retry of this one.</w:t>
      </w:r>
    </w:p>
    <w:p>
      <w:pPr>
        <w:pStyle w:val="BodyText"/>
      </w:pPr>
      <w:r>
        <w:t xml:space="preserve">All four outcomes are valid, publishable results under the preregistration-first protocol. A FAIL that identifies which state-change category leaks is worth more to the program than a marginal pass that obscures the boundary.</w:t>
      </w:r>
    </w:p>
    <w:p>
      <w:r>
        <w:pict>
          <v:rect style="width:0;height:1.5pt" o:hralign="center" o:hrstd="t" o:hr="t"/>
        </w:pict>
      </w:r>
    </w:p>
    <w:bookmarkEnd w:id="54"/>
    <w:bookmarkEnd w:id="55"/>
    <w:bookmarkStart w:id="56" w:name="pre-execution-commitments-lock-rules"/>
    <w:p>
      <w:pPr>
        <w:pStyle w:val="Heading2"/>
      </w:pPr>
      <w:r>
        <w:t xml:space="preserve">13. Pre-Execution Commitments (Lock Rules)</w:t>
      </w:r>
    </w:p>
    <w:p>
      <w:pPr>
        <w:pStyle w:val="FirstParagraph"/>
      </w:pPr>
      <w:r>
        <w:t xml:space="preserve">The following are unconditionally prohibited after the MANIFEST is committed (step 1 of Section 8):</w:t>
      </w:r>
    </w:p>
    <w:p>
      <w:pPr>
        <w:numPr>
          <w:ilvl w:val="0"/>
          <w:numId w:val="1008"/>
        </w:numPr>
        <w:pStyle w:val="Compact"/>
      </w:pPr>
      <w:r>
        <w:rPr>
          <w:bCs/>
          <w:b/>
        </w:rPr>
        <w:t xml:space="preserve">No criterion changes.</w:t>
      </w:r>
      <w:r>
        <w:t xml:space="preserve"> </w:t>
      </w:r>
      <w:r>
        <w:t xml:space="preserve">Thresholds, metric definitions, and the pass/fail verdict logic may not be altered.</w:t>
      </w:r>
    </w:p>
    <w:p>
      <w:pPr>
        <w:numPr>
          <w:ilvl w:val="0"/>
          <w:numId w:val="1008"/>
        </w:numPr>
        <w:pStyle w:val="Compact"/>
      </w:pPr>
      <w:r>
        <w:rPr>
          <w:bCs/>
          <w:b/>
        </w:rPr>
        <w:t xml:space="preserve">No arm additions or removals.</w:t>
      </w:r>
      <w:r>
        <w:t xml:space="preserve"> </w:t>
      </w:r>
      <w:r>
        <w:t xml:space="preserve">The nine-arm design is fixed. Arms may not be excluded from the primary verdict calculation after data is seen.</w:t>
      </w:r>
    </w:p>
    <w:p>
      <w:pPr>
        <w:numPr>
          <w:ilvl w:val="0"/>
          <w:numId w:val="1008"/>
        </w:numPr>
        <w:pStyle w:val="Compact"/>
      </w:pPr>
      <w:r>
        <w:rPr>
          <w:bCs/>
          <w:b/>
        </w:rPr>
        <w:t xml:space="preserve">No rescue-after-failure.</w:t>
      </w:r>
      <w:r>
        <w:t xml:space="preserve"> </w:t>
      </w:r>
      <w:r>
        <w:t xml:space="preserve">If the SPAM gate fails: no re-running until it passes, no threshold loosening, no soft abort that proceeds to the principal job anyway.</w:t>
      </w:r>
    </w:p>
    <w:p>
      <w:pPr>
        <w:numPr>
          <w:ilvl w:val="0"/>
          <w:numId w:val="1008"/>
        </w:numPr>
        <w:pStyle w:val="Compact"/>
      </w:pPr>
      <w:r>
        <w:rPr>
          <w:bCs/>
          <w:b/>
        </w:rPr>
        <w:t xml:space="preserve">No post-hoc subgroup selection.</w:t>
      </w:r>
      <w:r>
        <w:t xml:space="preserve"> </w:t>
      </w:r>
      <w:r>
        <w:t xml:space="preserve">If some DENY arms pass and others fail, the verdict is FAIL — not</w:t>
      </w:r>
      <w:r>
        <w:t xml:space="preserve"> </w:t>
      </w:r>
      <w:r>
        <w:t xml:space="preserve">“</w:t>
      </w:r>
      <w:r>
        <w:t xml:space="preserve">partial pass excluding arm N.</w:t>
      </w:r>
      <w:r>
        <w:t xml:space="preserve">”</w:t>
      </w:r>
    </w:p>
    <w:p>
      <w:pPr>
        <w:numPr>
          <w:ilvl w:val="0"/>
          <w:numId w:val="1008"/>
        </w:numPr>
        <w:pStyle w:val="Compact"/>
      </w:pPr>
      <w:r>
        <w:rPr>
          <w:bCs/>
          <w:b/>
        </w:rPr>
        <w:t xml:space="preserve">No silent technical corrections after data is read.</w:t>
      </w:r>
      <w:r>
        <w:t xml:space="preserve"> </w:t>
      </w:r>
      <w:r>
        <w:t xml:space="preserve">Any technical error discovered before data is read (hardware error code, zero-count job, transpilation fault) is documented and corrected in a pre-data correction note — following the ARK-444 precedent. Any correction after data is read requires full explicit disclosure and tagging (following the ARK-447 v1.0→v1.1 precedent).</w:t>
      </w:r>
    </w:p>
    <w:p>
      <w:pPr>
        <w:numPr>
          <w:ilvl w:val="0"/>
          <w:numId w:val="1008"/>
        </w:numPr>
        <w:pStyle w:val="Compact"/>
      </w:pPr>
      <w:r>
        <w:rPr>
          <w:bCs/>
          <w:b/>
        </w:rPr>
        <w:t xml:space="preserve">Qubit pair is fixed at SPAM gate submission.</w:t>
      </w:r>
      <w:r>
        <w:t xml:space="preserve"> </w:t>
      </w:r>
      <w:r>
        <w:t xml:space="preserve">No mid-experiment qubit switching based on preliminary SPAM results.</w:t>
      </w:r>
    </w:p>
    <w:p>
      <w:pPr>
        <w:numPr>
          <w:ilvl w:val="0"/>
          <w:numId w:val="1008"/>
        </w:numPr>
        <w:pStyle w:val="Compact"/>
      </w:pPr>
      <w:r>
        <w:rPr>
          <w:bCs/>
          <w:b/>
        </w:rPr>
        <w:t xml:space="preserve">Analysis code is committed at lock.</w:t>
      </w:r>
      <w:r>
        <w:t xml:space="preserve"> </w:t>
      </w:r>
      <w:r>
        <w:t xml:space="preserve">The analysis script that produces the verdict runs on the committed raw data without post-hoc modification.</w:t>
      </w:r>
    </w:p>
    <w:p>
      <w:r>
        <w:pict>
          <v:rect style="width:0;height:1.5pt" o:hralign="center" o:hrstd="t" o:hr="t"/>
        </w:pict>
      </w:r>
    </w:p>
    <w:bookmarkEnd w:id="56"/>
    <w:bookmarkStart w:id="57" w:name="honest-boundary-statements"/>
    <w:p>
      <w:pPr>
        <w:pStyle w:val="Heading2"/>
      </w:pPr>
      <w:r>
        <w:t xml:space="preserve">14. Honest Boundary Statements</w:t>
      </w:r>
    </w:p>
    <w:p>
      <w:pPr>
        <w:pStyle w:val="FirstParagraph"/>
      </w:pPr>
      <w:r>
        <w:t xml:space="preserve">These belong in every external conversation that references ARK-449 results.</w:t>
      </w:r>
    </w:p>
    <w:p>
      <w:pPr>
        <w:pStyle w:val="BodyText"/>
      </w:pPr>
      <w:r>
        <w:rPr>
          <w:bCs/>
          <w:b/>
        </w:rPr>
        <w:t xml:space="preserve">1. Classical state model.</w:t>
      </w:r>
      <w:r>
        <w:t xml:space="preserve"> </w:t>
      </w:r>
      <w:r>
        <w:t xml:space="preserve">The world state (c_state) is a deterministic classical parameter set per arm, not measured from a live external system. This tests the authorization control logic under the assumption of definitive, known state — not the distributed-systems challenge of propagating state updates across asynchronous nodes with propagation delays, network partitions, or out-of-order delivery. The experiment proves the boundary condition; it does not model the full complexity of real-time state synchronization.</w:t>
      </w:r>
    </w:p>
    <w:p>
      <w:pPr>
        <w:pStyle w:val="BodyText"/>
      </w:pPr>
      <w:r>
        <w:rPr>
          <w:bCs/>
          <w:b/>
        </w:rPr>
        <w:t xml:space="preserve">2. Deterministic state change.</w:t>
      </w:r>
      <w:r>
        <w:t xml:space="preserve"> </w:t>
      </w:r>
      <w:r>
        <w:t xml:space="preserve">In production, state changes may be ambiguous, gradual, or probabilistic. This experiment tests the boundary condition where state has definitively changed. Ambiguous or conflicting state signals — where one source says valid and another says revoked — are deferred to ARK-453 (Conflicting Evidence).</w:t>
      </w:r>
    </w:p>
    <w:p>
      <w:pPr>
        <w:pStyle w:val="BodyText"/>
      </w:pPr>
      <w:r>
        <w:rPr>
          <w:bCs/>
          <w:b/>
        </w:rPr>
        <w:t xml:space="preserve">3. Timing model.</w:t>
      </w:r>
      <w:r>
        <w:t xml:space="preserve"> </w:t>
      </w:r>
      <w:r>
        <w:t xml:space="preserve">The time elapsed between T₁ (authorization) and T₃ (execution) is modeled logically as sequential circuit arms, not as physical elapsed real-world time. The experiment demonstrates the correctness of the state-check control logic, not the latency characteristics or race conditions of real-world state propagation.</w:t>
      </w:r>
    </w:p>
    <w:p>
      <w:pPr>
        <w:pStyle w:val="BodyText"/>
      </w:pPr>
      <w:r>
        <w:rPr>
          <w:bCs/>
          <w:b/>
        </w:rPr>
        <w:t xml:space="preserve">4. Hardware scope.</w:t>
      </w:r>
      <w:r>
        <w:t xml:space="preserve"> </w:t>
      </w:r>
      <w:r>
        <w:t xml:space="preserve">Results apply to the specific backend (ibm_marrakesh), qubit pair, calibration snapshot, and shot counts used. Generalization to other hardware, different qubit counts, or different noise regimes requires separate experiments.</w:t>
      </w:r>
    </w:p>
    <w:p>
      <w:pPr>
        <w:pStyle w:val="BodyText"/>
      </w:pPr>
      <w:r>
        <w:rPr>
          <w:bCs/>
          <w:b/>
        </w:rPr>
        <w:t xml:space="preserve">5. Not a cryptographic proof.</w:t>
      </w:r>
      <w:r>
        <w:t xml:space="preserve"> </w:t>
      </w:r>
      <w:r>
        <w:t xml:space="preserve">These are hardware noise-characterization studies. The authorization boundary is statistically characterized under a preregistered protocol. This is not a formal security proof and does not claim resistance to adversarial conditions beyond those explicitly tested.</w:t>
      </w:r>
    </w:p>
    <w:p>
      <w:pPr>
        <w:pStyle w:val="BodyText"/>
      </w:pPr>
      <w:r>
        <w:rPr>
          <w:bCs/>
          <w:b/>
        </w:rPr>
        <w:t xml:space="preserve">6. ALLOW and DENY are physical outcomes.</w:t>
      </w:r>
      <w:r>
        <w:t xml:space="preserve"> </w:t>
      </w:r>
      <w:r>
        <w:t xml:space="preserve">S_A ≈ 0.97 does not mean the payload executed with 97% probability in a classical sense — it means the payload qubit was measured in the state consistent with execution with that frequency. The physical outcome encodes the authorization decision; it does not directly execute a financial transaction or API call.</w:t>
      </w:r>
    </w:p>
    <w:p>
      <w:r>
        <w:pict>
          <v:rect style="width:0;height:1.5pt" o:hralign="center" o:hrstd="t" o:hr="t"/>
        </w:pict>
      </w:r>
    </w:p>
    <w:bookmarkEnd w:id="57"/>
    <w:bookmarkStart w:id="61" w:name="connection-to-corpus-and-forward-roadmap"/>
    <w:p>
      <w:pPr>
        <w:pStyle w:val="Heading2"/>
      </w:pPr>
      <w:r>
        <w:t xml:space="preserve">15. Connection to Corpus and Forward Roadmap</w:t>
      </w:r>
    </w:p>
    <w:bookmarkStart w:id="58" w:name="Xbf0b1cd626e200d8af6c69e89748533d5593808"/>
    <w:p>
      <w:pPr>
        <w:pStyle w:val="Heading3"/>
      </w:pPr>
      <w:r>
        <w:t xml:space="preserve">15.1 What ARK-449 Adds to the Established Corpus</w:t>
      </w:r>
    </w:p>
    <w:p>
      <w:pPr>
        <w:pStyle w:val="FirstParagraph"/>
      </w:pPr>
      <w:r>
        <w:t xml:space="preserve">If ARK-449 passes, the corpus establishes: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Dimension</w:t>
            </w:r>
          </w:p>
        </w:tc>
        <w:tc>
          <w:tcPr/>
          <w:p>
            <w:pPr>
              <w:pStyle w:val="Compact"/>
              <w:jc w:val="left"/>
            </w:pPr>
            <w:r>
              <w:t xml:space="preserve">Established By</w:t>
            </w:r>
          </w:p>
        </w:tc>
      </w:tr>
      <w:tr>
        <w:tc>
          <w:tcPr/>
          <w:p>
            <w:pPr>
              <w:pStyle w:val="Compact"/>
              <w:jc w:val="left"/>
            </w:pPr>
            <w:r>
              <w:t xml:space="preserve">Boundary exists and replicates across devices</w:t>
            </w:r>
          </w:p>
        </w:tc>
        <w:tc>
          <w:tcPr/>
          <w:p>
            <w:pPr>
              <w:pStyle w:val="Compact"/>
              <w:jc w:val="left"/>
            </w:pPr>
            <w:r>
              <w:t xml:space="preserve">ARK-441, ARK-446</w:t>
            </w:r>
          </w:p>
        </w:tc>
      </w:tr>
      <w:tr>
        <w:tc>
          <w:tcPr/>
          <w:p>
            <w:pPr>
              <w:pStyle w:val="Compact"/>
              <w:jc w:val="left"/>
            </w:pPr>
            <w:r>
              <w:t xml:space="preserve">Temporal: stale authority fails closed</w:t>
            </w:r>
          </w:p>
        </w:tc>
        <w:tc>
          <w:tcPr/>
          <w:p>
            <w:pPr>
              <w:pStyle w:val="Compact"/>
              <w:jc w:val="left"/>
            </w:pPr>
            <w:r>
              <w:t xml:space="preserve">ARK-442</w:t>
            </w:r>
          </w:p>
        </w:tc>
      </w:tr>
      <w:tr>
        <w:tc>
          <w:tcPr/>
          <w:p>
            <w:pPr>
              <w:pStyle w:val="Compact"/>
              <w:jc w:val="left"/>
            </w:pPr>
            <w:r>
              <w:t xml:space="preserve">Integrity: tampered action fails closed</w:t>
            </w:r>
          </w:p>
        </w:tc>
        <w:tc>
          <w:tcPr/>
          <w:p>
            <w:pPr>
              <w:pStyle w:val="Compact"/>
              <w:jc w:val="left"/>
            </w:pPr>
            <w:r>
              <w:t xml:space="preserve">ARK-444</w:t>
            </w:r>
          </w:p>
        </w:tc>
      </w:tr>
      <w:tr>
        <w:tc>
          <w:tcPr/>
          <w:p>
            <w:pPr>
              <w:pStyle w:val="Compact"/>
              <w:jc w:val="left"/>
            </w:pPr>
            <w:r>
              <w:t xml:space="preserve">Multi-party: single compromised authorizer fails closed</w:t>
            </w:r>
          </w:p>
        </w:tc>
        <w:tc>
          <w:tcPr/>
          <w:p>
            <w:pPr>
              <w:pStyle w:val="Compact"/>
              <w:jc w:val="left"/>
            </w:pPr>
            <w:r>
              <w:t xml:space="preserve">ARK-443</w:t>
            </w:r>
          </w:p>
        </w:tc>
      </w:tr>
      <w:tr>
        <w:tc>
          <w:tcPr/>
          <w:p>
            <w:pPr>
              <w:pStyle w:val="Compact"/>
              <w:jc w:val="left"/>
            </w:pPr>
            <w:r>
              <w:t xml:space="preserve">Three-state: HOLD is metrologically separable</w:t>
            </w:r>
          </w:p>
        </w:tc>
        <w:tc>
          <w:tcPr/>
          <w:p>
            <w:pPr>
              <w:pStyle w:val="Compact"/>
              <w:jc w:val="left"/>
            </w:pPr>
            <w:r>
              <w:t xml:space="preserve">ARK-445b</w:t>
            </w:r>
          </w:p>
        </w:tc>
      </w:tr>
      <w:tr>
        <w:tc>
          <w:tcPr/>
          <w:p>
            <w:pPr>
              <w:pStyle w:val="Compact"/>
              <w:jc w:val="left"/>
            </w:pPr>
            <w:r>
              <w:t xml:space="preserve">Noise: empirically testable mitigation</w:t>
            </w:r>
          </w:p>
        </w:tc>
        <w:tc>
          <w:tcPr/>
          <w:p>
            <w:pPr>
              <w:pStyle w:val="Compact"/>
              <w:jc w:val="left"/>
            </w:pPr>
            <w:r>
              <w:t xml:space="preserve">ARK-447</w:t>
            </w:r>
          </w:p>
        </w:tc>
      </w:tr>
      <w:tr>
        <w:tc>
          <w:tcPr/>
          <w:p>
            <w:pPr>
              <w:pStyle w:val="Compact"/>
              <w:jc w:val="left"/>
            </w:pPr>
            <w:r>
              <w:t xml:space="preserve">Protocol: gate-stop preserves integrity under marginal conditions</w:t>
            </w:r>
          </w:p>
        </w:tc>
        <w:tc>
          <w:tcPr/>
          <w:p>
            <w:pPr>
              <w:pStyle w:val="Compact"/>
              <w:jc w:val="left"/>
            </w:pPr>
            <w:r>
              <w:t xml:space="preserve">ARK-448</w:t>
            </w:r>
          </w:p>
        </w:tc>
      </w:tr>
      <w:tr>
        <w:tc>
          <w:tcPr/>
          <w:p>
            <w:pPr>
              <w:pStyle w:val="Compact"/>
              <w:jc w:val="left"/>
            </w:pPr>
            <w:r>
              <w:rPr>
                <w:bCs/>
                <w:b/>
              </w:rPr>
              <w:t xml:space="preserve">State change: authorization currency expires with world state</w:t>
            </w:r>
          </w:p>
        </w:tc>
        <w:tc>
          <w:tcPr/>
          <w:p>
            <w:pPr>
              <w:pStyle w:val="Compact"/>
              <w:jc w:val="left"/>
            </w:pPr>
            <w:r>
              <w:rPr>
                <w:bCs/>
                <w:b/>
              </w:rPr>
              <w:t xml:space="preserve">ARK-449</w:t>
            </w:r>
          </w:p>
        </w:tc>
      </w:tr>
    </w:tbl>
    <w:p>
      <w:pPr>
        <w:pStyle w:val="BodyText"/>
      </w:pPr>
      <w:r>
        <w:t xml:space="preserve">ARK-449 would be the first experiment in the corpus to directly validate the temporal dimension of the core doctrine at the execution-control level — not merely whether authority was granted at T₁, but whether conditions at T₃ still warrant it.</w:t>
      </w:r>
    </w:p>
    <w:bookmarkEnd w:id="58"/>
    <w:bookmarkStart w:id="59" w:name="what-ark-449-enables-downstream"/>
    <w:p>
      <w:pPr>
        <w:pStyle w:val="Heading3"/>
      </w:pPr>
      <w:r>
        <w:t xml:space="preserve">15.2 What ARK-449 Enables Downstream</w:t>
      </w:r>
    </w:p>
    <w:p>
      <w:pPr>
        <w:numPr>
          <w:ilvl w:val="0"/>
          <w:numId w:val="1009"/>
        </w:numPr>
        <w:pStyle w:val="Compact"/>
      </w:pPr>
      <w:r>
        <w:rPr>
          <w:bCs/>
          <w:b/>
        </w:rPr>
        <w:t xml:space="preserve">ARK-452 (Multi-Step Workflow)</w:t>
      </w:r>
      <w:r>
        <w:t xml:space="preserve"> </w:t>
      </w:r>
      <w:r>
        <w:t xml:space="preserve">becomes much stronger with ARK-449 in the corpus. A multi-step workflow with one invalid step is precisely a state-change problem at the step level. ARK-449 establishes the single-step boundary; ARK-452 extends it to sequential chains.</w:t>
      </w:r>
    </w:p>
    <w:p>
      <w:pPr>
        <w:numPr>
          <w:ilvl w:val="0"/>
          <w:numId w:val="1009"/>
        </w:numPr>
        <w:pStyle w:val="Compact"/>
      </w:pPr>
      <w:r>
        <w:rPr>
          <w:bCs/>
          <w:b/>
        </w:rPr>
        <w:t xml:space="preserve">ARK-453 (Conflicting Evidence Must HOLD)</w:t>
      </w:r>
      <w:r>
        <w:t xml:space="preserve"> </w:t>
      </w:r>
      <w:r>
        <w:t xml:space="preserve">takes the ambiguous-state-change case that ARK-449 deliberately excludes (see Section 14.2) and tests it directly. The two experiments are complementary by design.</w:t>
      </w:r>
    </w:p>
    <w:p>
      <w:pPr>
        <w:numPr>
          <w:ilvl w:val="0"/>
          <w:numId w:val="1009"/>
        </w:numPr>
        <w:pStyle w:val="Compact"/>
      </w:pPr>
      <w:r>
        <w:rPr>
          <w:bCs/>
          <w:b/>
        </w:rPr>
        <w:t xml:space="preserve">ARK-451 (Authority Revocation During Execution)</w:t>
      </w:r>
      <w:r>
        <w:t xml:space="preserve"> </w:t>
      </w:r>
      <w:r>
        <w:t xml:space="preserve">extends Arm 2 of ARK-449 from a pre-execution state change to a mid-execution revocation. ARK-449 establishes the boundary; ARK-451 tests the boundary under active execution conditions.</w:t>
      </w:r>
    </w:p>
    <w:bookmarkEnd w:id="59"/>
    <w:bookmarkStart w:id="60" w:name="items-explicitly-deferred-from-ark-449"/>
    <w:p>
      <w:pPr>
        <w:pStyle w:val="Heading3"/>
      </w:pPr>
      <w:r>
        <w:t xml:space="preserve">15.3 Items Explicitly Deferred from ARK-449</w:t>
      </w:r>
    </w:p>
    <w:p>
      <w:pPr>
        <w:numPr>
          <w:ilvl w:val="0"/>
          <w:numId w:val="1010"/>
        </w:numPr>
        <w:pStyle w:val="Compact"/>
      </w:pPr>
      <w:r>
        <w:rPr>
          <w:bCs/>
          <w:b/>
        </w:rPr>
        <w:t xml:space="preserve">HOLD under ambiguous state change.</w:t>
      </w:r>
      <w:r>
        <w:t xml:space="preserve"> </w:t>
      </w:r>
      <w:r>
        <w:t xml:space="preserve">A state that is probabilistically or partially invalidated — the risk score is near but not at the threshold, or one registry says revoked while another says valid — is deferred to ARK-453. Including it in ARK-449 would require a third qubit (Q_S as a probabilistic state qubit) and would conflate two distinct experimental questions.</w:t>
      </w:r>
    </w:p>
    <w:p>
      <w:pPr>
        <w:numPr>
          <w:ilvl w:val="0"/>
          <w:numId w:val="1010"/>
        </w:numPr>
        <w:pStyle w:val="Compact"/>
      </w:pPr>
      <w:r>
        <w:rPr>
          <w:bCs/>
          <w:b/>
        </w:rPr>
        <w:t xml:space="preserve">Dynamical decoupling.</w:t>
      </w:r>
      <w:r>
        <w:t xml:space="preserve"> </w:t>
      </w:r>
      <w:r>
        <w:t xml:space="preserve">Remains genuinely open from ARK-448’s gate-stop abort. A future locked run when IBM budget refreshes.</w:t>
      </w:r>
    </w:p>
    <w:p>
      <w:pPr>
        <w:numPr>
          <w:ilvl w:val="0"/>
          <w:numId w:val="1010"/>
        </w:numPr>
        <w:pStyle w:val="Compact"/>
      </w:pPr>
      <w:r>
        <w:rPr>
          <w:bCs/>
          <w:b/>
        </w:rPr>
        <w:t xml:space="preserve">Mid-execution state change.</w:t>
      </w:r>
      <w:r>
        <w:t xml:space="preserve"> </w:t>
      </w:r>
      <w:r>
        <w:t xml:space="preserve">Authority revoked during a multi-step execution sequence (not just before it) is ARK-451.</w:t>
      </w:r>
    </w:p>
    <w:p>
      <w:r>
        <w:pict>
          <v:rect style="width:0;height:1.5pt" o:hralign="center" o:hrstd="t" o:hr="t"/>
        </w:pict>
      </w:r>
    </w:p>
    <w:bookmarkEnd w:id="60"/>
    <w:bookmarkEnd w:id="61"/>
    <w:bookmarkStart w:id="62" w:name="manifest-placeholder"/>
    <w:p>
      <w:pPr>
        <w:pStyle w:val="Heading2"/>
      </w:pPr>
      <w:r>
        <w:t xml:space="preserve">16. MANIFEST Placeholder</w:t>
      </w:r>
    </w:p>
    <w:p>
      <w:pPr>
        <w:pStyle w:val="FirstParagraph"/>
      </w:pPr>
      <w:r>
        <w:t xml:space="preserve">Compute and fill at lock time, immediately before hardware submission. Do not fill in advance.</w:t>
      </w:r>
    </w:p>
    <w:p>
      <w:pPr>
        <w:pStyle w:val="SourceCode"/>
      </w:pPr>
      <w:r>
        <w:rPr>
          <w:rStyle w:val="VerbatimChar"/>
        </w:rPr>
        <w:t xml:space="preserve">ARK-449 MANIFEST — Version 1.0</w:t>
      </w:r>
      <w:r>
        <w:br/>
      </w:r>
      <w:r>
        <w:rPr>
          <w:rStyle w:val="VerbatimChar"/>
        </w:rPr>
        <w:t xml:space="preserve">Lock timestamp:  [FILL AT LOCK — UTC, format YYYY-MM-DDTHH:MM:SSZ]</w:t>
      </w:r>
      <w:r>
        <w:br/>
      </w:r>
      <w:r>
        <w:rPr>
          <w:rStyle w:val="VerbatimChar"/>
        </w:rPr>
        <w:t xml:space="preserve">Backend target:  ibm_marrakesh (156-qubit Heron r2)</w:t>
      </w:r>
      <w:r>
        <w:br/>
      </w:r>
      <w:r>
        <w:br/>
      </w:r>
      <w:r>
        <w:rPr>
          <w:rStyle w:val="VerbatimChar"/>
        </w:rPr>
        <w:t xml:space="preserve">SHA-256 hashes:</w:t>
      </w:r>
      <w:r>
        <w:br/>
      </w:r>
      <w:r>
        <w:rPr>
          <w:rStyle w:val="VerbatimChar"/>
        </w:rPr>
        <w:t xml:space="preserve">  ARK_449_preregistration.md:       [COMPUTE AT LOCK]</w:t>
      </w:r>
      <w:r>
        <w:br/>
      </w:r>
      <w:r>
        <w:rPr>
          <w:rStyle w:val="VerbatimChar"/>
        </w:rPr>
        <w:t xml:space="preserve">  circuits/ark_449_circuit.py:      [COMPUTE AT LOCK]</w:t>
      </w:r>
      <w:r>
        <w:br/>
      </w:r>
      <w:r>
        <w:rPr>
          <w:rStyle w:val="VerbatimChar"/>
        </w:rPr>
        <w:t xml:space="preserve">  circuits/ark_449_analysis.py:     [COMPUTE AT LOCK]</w:t>
      </w:r>
      <w:r>
        <w:br/>
      </w:r>
      <w:r>
        <w:br/>
      </w:r>
      <w:r>
        <w:rPr>
          <w:rStyle w:val="VerbatimChar"/>
        </w:rPr>
        <w:t xml:space="preserve">MANIFEST SHA-256 (of this file after all hashes filled):</w:t>
      </w:r>
      <w:r>
        <w:br/>
      </w:r>
      <w:r>
        <w:rPr>
          <w:rStyle w:val="VerbatimChar"/>
        </w:rPr>
        <w:t xml:space="preserve">                                    [COMPUTE AT LOCK]</w:t>
      </w:r>
      <w:r>
        <w:br/>
      </w:r>
      <w:r>
        <w:br/>
      </w:r>
      <w:r>
        <w:rPr>
          <w:rStyle w:val="VerbatimChar"/>
        </w:rPr>
        <w:t xml:space="preserve">Committed to:    executionproof-testbeds</w:t>
      </w:r>
      <w:r>
        <w:br/>
      </w:r>
      <w:r>
        <w:rPr>
          <w:rStyle w:val="VerbatimChar"/>
        </w:rPr>
        <w:t xml:space="preserve">Branch:          ark-449/execute (or main, per repository convention)</w:t>
      </w:r>
      <w:r>
        <w:br/>
      </w:r>
      <w:r>
        <w:rPr>
          <w:rStyle w:val="VerbatimChar"/>
        </w:rPr>
        <w:t xml:space="preserve">Tag:             ark-449-v1.0-lock</w:t>
      </w:r>
      <w:r>
        <w:br/>
      </w:r>
      <w:r>
        <w:rPr>
          <w:rStyle w:val="VerbatimChar"/>
        </w:rPr>
        <w:t xml:space="preserve">Commit SHA:      [FILL AFTER PUSH]</w:t>
      </w:r>
      <w:r>
        <w:br/>
      </w:r>
      <w:r>
        <w:br/>
      </w:r>
      <w:r>
        <w:rPr>
          <w:rStyle w:val="VerbatimChar"/>
        </w:rPr>
        <w:t xml:space="preserve">SPAM job ID:     [FILL BEFORE READING ANY RESULTS]</w:t>
      </w:r>
      <w:r>
        <w:br/>
      </w:r>
      <w:r>
        <w:rPr>
          <w:rStyle w:val="VerbatimChar"/>
        </w:rPr>
        <w:t xml:space="preserve">Principal job ID:[FILL BEFORE READING SPAM RESULTS]</w:t>
      </w:r>
    </w:p>
    <w:p>
      <w:r>
        <w:pict>
          <v:rect style="width:0;height:1.5pt" o:hralign="center" o:hrstd="t" o:hr="t"/>
        </w:pict>
      </w:r>
    </w:p>
    <w:bookmarkEnd w:id="62"/>
    <w:bookmarkStart w:id="63" w:name="proofrecord-stub"/>
    <w:p>
      <w:pPr>
        <w:pStyle w:val="Heading2"/>
      </w:pPr>
      <w:r>
        <w:t xml:space="preserve">17. ProofRecord Stub</w:t>
      </w:r>
    </w:p>
    <w:p>
      <w:pPr>
        <w:pStyle w:val="FirstParagraph"/>
      </w:pPr>
      <w:r>
        <w:t xml:space="preserve">A</w:t>
      </w:r>
      <w:r>
        <w:t xml:space="preserve"> </w:t>
      </w:r>
      <w:r>
        <w:rPr>
          <w:rStyle w:val="VerbatimChar"/>
        </w:rPr>
        <w:t xml:space="preserve">proofrecord.json</w:t>
      </w:r>
      <w:r>
        <w:t xml:space="preserve"> </w:t>
      </w:r>
      <w:r>
        <w:t xml:space="preserve">will be generated at the conclusion of the experiment, following the format established in ARK-448. It will contain:</w:t>
      </w:r>
    </w:p>
    <w:p>
      <w:pPr>
        <w:pStyle w:val="SourceCode"/>
      </w:pPr>
      <w:r>
        <w:rPr>
          <w:rStyle w:val="FunctionTok"/>
        </w:rPr>
        <w:t xml:space="preserve">{</w:t>
      </w:r>
      <w:r>
        <w:br/>
      </w:r>
      <w:r>
        <w:rPr>
          <w:rStyle w:val="NormalTok"/>
        </w:rPr>
        <w:t xml:space="preserve">  </w:t>
      </w:r>
      <w:r>
        <w:rPr>
          <w:rStyle w:val="DataTypeTok"/>
        </w:rPr>
        <w:t xml:space="preserve">"experiment"</w:t>
      </w:r>
      <w:r>
        <w:rPr>
          <w:rStyle w:val="FunctionTok"/>
        </w:rPr>
        <w:t xml:space="preserve">:</w:t>
      </w:r>
      <w:r>
        <w:rPr>
          <w:rStyle w:val="NormalTok"/>
        </w:rPr>
        <w:t xml:space="preserve"> </w:t>
      </w:r>
      <w:r>
        <w:rPr>
          <w:rStyle w:val="StringTok"/>
        </w:rPr>
        <w:t xml:space="preserve">"ARK-449"</w:t>
      </w:r>
      <w:r>
        <w:rPr>
          <w:rStyle w:val="FunctionTok"/>
        </w:rPr>
        <w:t xml:space="preserve">,</w:t>
      </w:r>
      <w:r>
        <w:br/>
      </w:r>
      <w:r>
        <w:rPr>
          <w:rStyle w:val="NormalTok"/>
        </w:rPr>
        <w:t xml:space="preserve">  </w:t>
      </w:r>
      <w:r>
        <w:rPr>
          <w:rStyle w:val="DataTypeTok"/>
        </w:rPr>
        <w:t xml:space="preserve">"doctrine_tested"</w:t>
      </w:r>
      <w:r>
        <w:rPr>
          <w:rStyle w:val="FunctionTok"/>
        </w:rPr>
        <w:t xml:space="preserve">:</w:t>
      </w:r>
      <w:r>
        <w:rPr>
          <w:rStyle w:val="NormalTok"/>
        </w:rPr>
        <w:t xml:space="preserve"> </w:t>
      </w:r>
      <w:r>
        <w:rPr>
          <w:rStyle w:val="StringTok"/>
        </w:rPr>
        <w:t xml:space="preserve">"Permission at approval time is not permission at execution time"</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"[PASS | FAIL | ABORTED AT SPAM GATE]"</w:t>
      </w:r>
      <w:r>
        <w:rPr>
          <w:rStyle w:val="FunctionTok"/>
        </w:rPr>
        <w:t xml:space="preserve">,</w:t>
      </w:r>
      <w:r>
        <w:br/>
      </w:r>
      <w:r>
        <w:rPr>
          <w:rStyle w:val="NormalTok"/>
        </w:rPr>
        <w:t xml:space="preserve">  </w:t>
      </w:r>
      <w:r>
        <w:rPr>
          <w:rStyle w:val="DataTypeTok"/>
        </w:rPr>
        <w:t xml:space="preserve">"timestamp_lock"</w:t>
      </w:r>
      <w:r>
        <w:rPr>
          <w:rStyle w:val="FunctionTok"/>
        </w:rPr>
        <w:t xml:space="preserve">:</w:t>
      </w:r>
      <w:r>
        <w:rPr>
          <w:rStyle w:val="NormalTok"/>
        </w:rPr>
        <w:t xml:space="preserve"> </w:t>
      </w:r>
      <w:r>
        <w:rPr>
          <w:rStyle w:val="StringTok"/>
        </w:rPr>
        <w:t xml:space="preserve">"[UTC]"</w:t>
      </w:r>
      <w:r>
        <w:rPr>
          <w:rStyle w:val="FunctionTok"/>
        </w:rPr>
        <w:t xml:space="preserve">,</w:t>
      </w:r>
      <w:r>
        <w:br/>
      </w:r>
      <w:r>
        <w:rPr>
          <w:rStyle w:val="NormalTok"/>
        </w:rPr>
        <w:t xml:space="preserve">  </w:t>
      </w:r>
      <w:r>
        <w:rPr>
          <w:rStyle w:val="DataTypeTok"/>
        </w:rPr>
        <w:t xml:space="preserve">"timestamp_execution"</w:t>
      </w:r>
      <w:r>
        <w:rPr>
          <w:rStyle w:val="FunctionTok"/>
        </w:rPr>
        <w:t xml:space="preserve">:</w:t>
      </w:r>
      <w:r>
        <w:rPr>
          <w:rStyle w:val="NormalTok"/>
        </w:rPr>
        <w:t xml:space="preserve"> </w:t>
      </w:r>
      <w:r>
        <w:rPr>
          <w:rStyle w:val="StringTok"/>
        </w:rPr>
        <w:t xml:space="preserve">"[UTC]"</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"ibm_marrakesh"</w:t>
      </w:r>
      <w:r>
        <w:rPr>
          <w:rStyle w:val="FunctionTok"/>
        </w:rPr>
        <w:t xml:space="preserve">,</w:t>
      </w:r>
      <w:r>
        <w:br/>
      </w:r>
      <w:r>
        <w:rPr>
          <w:rStyle w:val="NormalTok"/>
        </w:rPr>
        <w:t xml:space="preserve">  </w:t>
      </w:r>
      <w:r>
        <w:rPr>
          <w:rStyle w:val="DataTypeTok"/>
        </w:rPr>
        <w:t xml:space="preserve">"qubit_pair"</w:t>
      </w:r>
      <w:r>
        <w:rPr>
          <w:rStyle w:val="FunctionTok"/>
        </w:rPr>
        <w:t xml:space="preserve">:</w:t>
      </w:r>
      <w:r>
        <w:rPr>
          <w:rStyle w:val="NormalTok"/>
        </w:rPr>
        <w:t xml:space="preserve"> </w:t>
      </w:r>
      <w:r>
        <w:rPr>
          <w:rStyle w:val="FunctionTok"/>
        </w:rPr>
        <w:t xml:space="preserve">{</w:t>
      </w:r>
      <w:r>
        <w:rPr>
          <w:rStyle w:val="DataTypeTok"/>
        </w:rPr>
        <w:t xml:space="preserve">"Q_A"</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"Q_P"</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"spam_gate"</w:t>
      </w:r>
      <w:r>
        <w:rPr>
          <w:rStyle w:val="FunctionTok"/>
        </w:rPr>
        <w:t xml:space="preserve">:</w:t>
      </w:r>
      <w:r>
        <w:rPr>
          <w:rStyle w:val="NormalTok"/>
        </w:rPr>
        <w:t xml:space="preserve"> </w:t>
      </w:r>
      <w:r>
        <w:rPr>
          <w:rStyle w:val="FunctionTok"/>
        </w:rPr>
        <w:t xml:space="preserve">{</w:t>
      </w:r>
      <w:r>
        <w:rPr>
          <w:rStyle w:val="DataTypeTok"/>
        </w:rPr>
        <w:t xml:space="preserve">"SPAM_A"</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"SPAM_P"</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"primary_metrics"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"S_A_arm1"</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"S_A_arm8"</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"S_A_min"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"L_D_max"</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"Delta_B"</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"secondary_metrics"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"L_D_per_arm"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"L_replay_arm9"</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"criteria"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"C1_S_A_min_pass"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"C2_L_D_max_pass"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"C3_Delta_B_pass"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"C4_SPAM_pass"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"manifest_sha256"</w:t>
      </w:r>
      <w:r>
        <w:rPr>
          <w:rStyle w:val="FunctionTok"/>
        </w:rPr>
        <w:t xml:space="preserve">:</w:t>
      </w:r>
      <w:r>
        <w:rPr>
          <w:rStyle w:val="NormalTok"/>
        </w:rPr>
        <w:t xml:space="preserve"> </w:t>
      </w:r>
      <w:r>
        <w:rPr>
          <w:rStyle w:val="StringTok"/>
        </w:rPr>
        <w:t xml:space="preserve">"[FILL AT LOCK]"</w:t>
      </w:r>
      <w:r>
        <w:rPr>
          <w:rStyle w:val="FunctionTok"/>
        </w:rPr>
        <w:t xml:space="preserve">,</w:t>
      </w:r>
      <w:r>
        <w:br/>
      </w:r>
      <w:r>
        <w:rPr>
          <w:rStyle w:val="NormalTok"/>
        </w:rPr>
        <w:t xml:space="preserve">  </w:t>
      </w:r>
      <w:r>
        <w:rPr>
          <w:rStyle w:val="DataTypeTok"/>
        </w:rPr>
        <w:t xml:space="preserve">"zenodo_doi"</w:t>
      </w:r>
      <w:r>
        <w:rPr>
          <w:rStyle w:val="FunctionTok"/>
        </w:rPr>
        <w:t xml:space="preserve">:</w:t>
      </w:r>
      <w:r>
        <w:rPr>
          <w:rStyle w:val="NormalTok"/>
        </w:rPr>
        <w:t xml:space="preserve"> </w:t>
      </w:r>
      <w:r>
        <w:rPr>
          <w:rStyle w:val="StringTok"/>
        </w:rPr>
        <w:t xml:space="preserve">"[FILL AT PUBLICATION]"</w:t>
      </w:r>
      <w:r>
        <w:br/>
      </w:r>
      <w:r>
        <w:rPr>
          <w:rStyle w:val="FunctionTok"/>
        </w:rPr>
        <w:t xml:space="preserve">}</w:t>
      </w:r>
    </w:p>
    <w:p>
      <w:r>
        <w:pict>
          <v:rect style="width:0;height:1.5pt" o:hralign="center" o:hrstd="t" o:hr="t"/>
        </w:pict>
      </w:r>
    </w:p>
    <w:p>
      <w:pPr>
        <w:pStyle w:val="FirstParagraph"/>
      </w:pPr>
      <w:r>
        <w:rPr>
          <w:iCs/>
          <w:i/>
        </w:rPr>
        <w:t xml:space="preserve">This document is the preregistration for ARK-449. It is locked at the time of MANIFEST commit and tag. No changes to hypotheses, criteria, arms, thresholds, or analysis plan are permitted after that point. A FAIL or ABORT is a valid, publishable result that advances the program. The value of the protocol is precisely that it constrains choices before any data is seen and keeps the record whole regardless of outcome.</w:t>
      </w:r>
    </w:p>
    <w:p>
      <w:pPr>
        <w:pStyle w:val="BodyText"/>
      </w:pPr>
      <w:r>
        <w:rPr>
          <w:iCs/>
          <w:i/>
        </w:rPr>
        <w:t xml:space="preserve">Remnant Fieldworks Inc. — ExecutionProof ARK Series</w:t>
      </w:r>
      <w:r>
        <w:br/>
      </w:r>
      <w:r>
        <w:rPr>
          <w:iCs/>
          <w:i/>
        </w:rPr>
        <w:t xml:space="preserve">https://github.com/derekhone/executionproof-testbeds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2026-07-17T05:16:34Z</dcterms:created>
  <dcterms:modified xsi:type="dcterms:W3CDTF">2026-07-17T05:16:34Z</dcterms:modified>
</cp:coreProperties>
</file>

<file path=docProps/custom.xml><?xml version="1.0" encoding="utf-8"?>
<Properties xmlns="http://schemas.openxmlformats.org/officeDocument/2006/custom-properties" xmlns:vt="http://schemas.openxmlformats.org/officeDocument/2006/docPropsVTypes"/>
</file>