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rk-459-preregistration"/>
    <w:p>
      <w:pPr>
        <w:pStyle w:val="Heading1"/>
      </w:pPr>
      <w:r>
        <w:t xml:space="preserve">ARK-459 — Preregistration</w:t>
      </w:r>
    </w:p>
    <w:bookmarkStart w:id="33" w:name="Xeb23611515df7dd3a748d7210ece9c93bd67f59"/>
    <w:p>
      <w:pPr>
        <w:pStyle w:val="Heading2"/>
      </w:pPr>
      <w:r>
        <w:t xml:space="preserve">Cloud IAM Role Grant · Revocation At Execution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 —</w:t>
      </w:r>
      <w:r>
        <w:t xml:space="preserve"> </w:t>
      </w:r>
      <w:r>
        <w:rPr>
          <w:bCs/>
          <w:b/>
        </w:rPr>
        <w:t xml:space="preserve">Production-Boundary phase (P01)</w:t>
      </w:r>
      <w:r>
        <w:t xml:space="preserve"> </w:t>
      </w:r>
      <w:r>
        <w:rPr>
          <w:bCs/>
          <w:b/>
        </w:rPr>
        <w:t xml:space="preserve">Experiment ID:</w:t>
      </w:r>
      <w:r>
        <w:t xml:space="preserve"> </w:t>
      </w:r>
      <w:r>
        <w:t xml:space="preserve">ARK-459</w:t>
      </w:r>
      <w:r>
        <w:t xml:space="preserve"> </w:t>
      </w:r>
      <w:r>
        <w:rPr>
          <w:bCs/>
          <w:b/>
        </w:rPr>
        <w:t xml:space="preserve">Institution:</w:t>
      </w:r>
      <w:r>
        <w:t xml:space="preserve"> </w:t>
      </w:r>
      <w:r>
        <w:t xml:space="preserve">Remnant Fieldworks Inc.</w:t>
      </w:r>
      <w:r>
        <w:t xml:space="preserve"> </w:t>
      </w:r>
      <w:r>
        <w:rPr>
          <w:bCs/>
          <w:b/>
        </w:rPr>
        <w:t xml:space="preserve">PI:</w:t>
      </w:r>
      <w:r>
        <w:t xml:space="preserve"> </w:t>
      </w:r>
      <w:r>
        <w:t xml:space="preserve">Derek Adam Hone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cryptographic security claims)</w:t>
      </w:r>
      <w:r>
        <w:t xml:space="preserve"> </w:t>
      </w:r>
      <w:r>
        <w:rPr>
          <w:bCs/>
          <w:b/>
        </w:rPr>
        <w:t xml:space="preserve">Guards:</w:t>
      </w:r>
      <w:r>
        <w:t xml:space="preserve"> </w:t>
      </w:r>
      <w:r>
        <w:t xml:space="preserve">Dual independent — V1 (JavaScript), V2 (Python)</w:t>
      </w:r>
      <w:r>
        <w:t xml:space="preserve"> </w:t>
      </w:r>
      <w:r>
        <w:rPr>
          <w:bCs/>
          <w:b/>
        </w:rPr>
        <w:t xml:space="preserve">Preregistration status:</w:t>
      </w:r>
      <w:r>
        <w:t xml:space="preserve"> </w:t>
      </w:r>
      <w:r>
        <w:t xml:space="preserve">LOCKED before official execution (see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X6f0316b3eaddd086e2c2fba7304272016c30296"/>
    <w:p>
      <w:pPr>
        <w:pStyle w:val="Heading3"/>
      </w:pPr>
      <w:r>
        <w:t xml:space="preserve">Commercial / standards / IP justification (required by RF covenant)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Commercial purpose:</w:t>
      </w:r>
      <w:r>
        <w:t xml:space="preserve"> </w:t>
      </w:r>
      <w:r>
        <w:t xml:space="preserve">Directly answers</w:t>
      </w:r>
      <w:r>
        <w:t xml:space="preserve"> </w:t>
      </w:r>
      <w:r>
        <w:rPr>
          <w:bCs/>
          <w:b/>
        </w:rPr>
        <w:t xml:space="preserve">Prospect Question #4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happens when authority is revoked after approval but before execution?</w:t>
      </w:r>
      <w:r>
        <w:rPr>
          <w:iCs/>
          <w:i/>
        </w:rPr>
        <w:t xml:space="preserve">”</w:t>
      </w:r>
      <w:r>
        <w:t xml:space="preserve"> </w:t>
      </w:r>
      <w:r>
        <w:t xml:space="preserve">— in the</w:t>
      </w:r>
      <w:r>
        <w:t xml:space="preserve"> </w:t>
      </w:r>
      <w:r>
        <w:rPr>
          <w:bCs/>
          <w:b/>
        </w:rPr>
        <w:t xml:space="preserve">recognizable AWS-style IAM context</w:t>
      </w:r>
      <w:r>
        <w:t xml:space="preserve"> </w:t>
      </w:r>
      <w:r>
        <w:t xml:space="preserve">established by ARK-458. Buyers ask this constantly: the authorization path splits approval (t=0) from execution (t=later), and revocation can land in that window. A correct gate must</w:t>
      </w:r>
      <w:r>
        <w:t xml:space="preserve"> </w:t>
      </w:r>
      <w:r>
        <w:rPr>
          <w:bCs/>
          <w:b/>
        </w:rPr>
        <w:t xml:space="preserve">fail closed</w:t>
      </w:r>
      <w:r>
        <w:t xml:space="preserve"> </w:t>
      </w:r>
      <w:r>
        <w:t xml:space="preserve">(DENY when revocation is effective) or</w:t>
      </w:r>
      <w:r>
        <w:t xml:space="preserve"> </w:t>
      </w:r>
      <w:r>
        <w:rPr>
          <w:bCs/>
          <w:b/>
        </w:rPr>
        <w:t xml:space="preserve">fail safe</w:t>
      </w:r>
      <w:r>
        <w:t xml:space="preserve"> </w:t>
      </w:r>
      <w:r>
        <w:t xml:space="preserve">(HOLD when in-flight), never silently ALLOW as if the authority were still valid.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RF-100 requirement:</w:t>
      </w:r>
      <w:r>
        <w:t xml:space="preserve"> </w:t>
      </w:r>
      <w:r>
        <w:t xml:space="preserve">Exercises the</w:t>
      </w:r>
      <w:r>
        <w:t xml:space="preserve"> </w:t>
      </w:r>
      <w:r>
        <w:rPr>
          <w:bCs/>
          <w:b/>
        </w:rPr>
        <w:t xml:space="preserve">re-check-at-execution</w:t>
      </w:r>
      <w:r>
        <w:t xml:space="preserve"> </w:t>
      </w:r>
      <w:r>
        <w:t xml:space="preserve">conformance requirement — that an approval does not grant perpetual authority; the gate must re-verify validity at the moment of resource contact.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Patent-family connection:</w:t>
      </w:r>
      <w:r>
        <w:t xml:space="preserve"> </w:t>
      </w:r>
      <w:r>
        <w:t xml:space="preserve">Produces dated</w:t>
      </w:r>
      <w:r>
        <w:t xml:space="preserve"> </w:t>
      </w:r>
      <w:r>
        <w:rPr>
          <w:bCs/>
          <w:b/>
        </w:rPr>
        <w:t xml:space="preserve">working-example</w:t>
      </w:r>
      <w:r>
        <w:t xml:space="preserve"> </w:t>
      </w:r>
      <w:r>
        <w:t xml:space="preserve">evidence for the authority-revocation / fail-closed / HOLD mechanisms described in the filed parent application</w:t>
      </w:r>
      <w:r>
        <w:t xml:space="preserve"> </w:t>
      </w:r>
      <w:r>
        <w:rPr>
          <w:rStyle w:val="VerbatimChar"/>
        </w:rPr>
        <w:t xml:space="preserve">19/529,283</w:t>
      </w:r>
      <w:r>
        <w:t xml:space="preserve"> </w:t>
      </w:r>
      <w:r>
        <w:t xml:space="preserve">and the AI-governance / proof CIP family.</w:t>
      </w:r>
      <w:r>
        <w:t xml:space="preserve"> </w:t>
      </w:r>
      <w:r>
        <w:rPr>
          <w:iCs/>
          <w:i/>
        </w:rPr>
        <w:t xml:space="preserve">Working-example evidence only — it does not legally validate any claim, and adds no new matter to any filed application.</w:t>
      </w:r>
    </w:p>
    <w:p>
      <w:r>
        <w:pict>
          <v:rect style="width:0;height:1.5pt" o:hralign="center" o:hrstd="t" o:hr="t"/>
        </w:pict>
      </w:r>
    </w:p>
    <w:bookmarkEnd w:id="20"/>
    <w:bookmarkStart w:id="21" w:name="question"/>
    <w:p>
      <w:pPr>
        <w:pStyle w:val="Heading3"/>
      </w:pPr>
      <w:r>
        <w:t xml:space="preserve">Question</w:t>
      </w:r>
    </w:p>
    <w:p>
      <w:pPr>
        <w:pStyle w:val="FirstParagraph"/>
      </w:pPr>
      <w:r>
        <w:t xml:space="preserve">When an IAM role-grant authorization is</w:t>
      </w:r>
      <w:r>
        <w:t xml:space="preserve"> </w:t>
      </w:r>
      <w:r>
        <w:rPr>
          <w:bCs/>
          <w:b/>
        </w:rPr>
        <w:t xml:space="preserve">APPROVED</w:t>
      </w:r>
      <w:r>
        <w:t xml:space="preserve"> </w:t>
      </w:r>
      <w:r>
        <w:t xml:space="preserve">(at</w:t>
      </w:r>
      <w:r>
        <w:t xml:space="preserve"> </w:t>
      </w:r>
      <w:r>
        <w:rPr>
          <w:rStyle w:val="VerbatimChar"/>
        </w:rPr>
        <w:t xml:space="preserve">t_approval</w:t>
      </w:r>
      <w:r>
        <w:t xml:space="preserve">), but the approving authority is</w:t>
      </w:r>
      <w:r>
        <w:t xml:space="preserve"> </w:t>
      </w:r>
      <w:r>
        <w:rPr>
          <w:bCs/>
          <w:b/>
        </w:rPr>
        <w:t xml:space="preserve">REVOKED</w:t>
      </w:r>
      <w:r>
        <w:t xml:space="preserve"> </w:t>
      </w:r>
      <w:r>
        <w:t xml:space="preserve">before the grant is executed (at</w:t>
      </w:r>
      <w:r>
        <w:t xml:space="preserve"> </w:t>
      </w:r>
      <w:r>
        <w:rPr>
          <w:rStyle w:val="VerbatimChar"/>
        </w:rPr>
        <w:t xml:space="preserve">t_execution</w:t>
      </w:r>
      <w:r>
        <w:t xml:space="preserve">), does an independent execution gate: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when the revocation is</w:t>
      </w:r>
      <w:r>
        <w:t xml:space="preserve"> </w:t>
      </w:r>
      <w:r>
        <w:rPr>
          <w:bCs/>
          <w:b/>
        </w:rPr>
        <w:t xml:space="preserve">fully effective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t_execution</w:t>
      </w:r>
      <w:r>
        <w:t xml:space="preserve"> </w:t>
      </w:r>
      <w:r>
        <w:t xml:space="preserve">(fail-closed)?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when the revocation is</w:t>
      </w:r>
      <w:r>
        <w:t xml:space="preserve"> </w:t>
      </w:r>
      <w:r>
        <w:rPr>
          <w:bCs/>
          <w:b/>
        </w:rPr>
        <w:t xml:space="preserve">in-flight</w:t>
      </w:r>
      <w:r>
        <w:t xml:space="preserve"> </w:t>
      </w:r>
      <w:r>
        <w:t xml:space="preserve">(issued but not yet fully propagated) at</w:t>
      </w:r>
      <w:r>
        <w:t xml:space="preserve"> </w:t>
      </w:r>
      <w:r>
        <w:rPr>
          <w:rStyle w:val="VerbatimChar"/>
        </w:rPr>
        <w:t xml:space="preserve">t_execution</w:t>
      </w:r>
      <w:r>
        <w:t xml:space="preserve"> </w:t>
      </w:r>
      <w:r>
        <w:t xml:space="preserve">(fail-safe — cannot confirm validity)?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only when authority is valid at execution (no revocation, revoked only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execution, or a valid reauthorization issued after the revocation)?</w:t>
      </w:r>
    </w:p>
    <w:p>
      <w:pPr>
        <w:pStyle w:val="BodyText"/>
      </w:pPr>
      <w:r>
        <w:t xml:space="preserve">This extends ARK-451 (authority revocation) to the</w:t>
      </w:r>
      <w:r>
        <w:t xml:space="preserve"> </w:t>
      </w:r>
      <w:r>
        <w:rPr>
          <w:bCs/>
          <w:b/>
        </w:rPr>
        <w:t xml:space="preserve">production IAM boundary</w:t>
      </w:r>
      <w:r>
        <w:t xml:space="preserve"> </w:t>
      </w:r>
      <w:r>
        <w:t xml:space="preserve">(ARK-458’s 5-dim action tuple). The IAM action itself is exact-match on all five dimensions; only the</w:t>
      </w:r>
      <w:r>
        <w:t xml:space="preserve"> </w:t>
      </w:r>
      <w:r>
        <w:rPr>
          <w:bCs/>
          <w:b/>
        </w:rPr>
        <w:t xml:space="preserve">timeline and revocation</w:t>
      </w:r>
      <w:r>
        <w:t xml:space="preserve"> </w:t>
      </w:r>
      <w:r>
        <w:t xml:space="preserve">vary across arms.</w:t>
      </w:r>
    </w:p>
    <w:p>
      <w:r>
        <w:pict>
          <v:rect style="width:0;height:1.5pt" o:hralign="center" o:hrstd="t" o:hr="t"/>
        </w:pict>
      </w:r>
    </w:p>
    <w:bookmarkEnd w:id="21"/>
    <w:bookmarkStart w:id="24" w:name="model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Each scenario describes one IAM role-grant authorization lifecycle:</w:t>
      </w:r>
    </w:p>
    <w:bookmarkStart w:id="22" w:name="Xe5bbe9dfab99e46a51f766934fabc48d0618dad"/>
    <w:p>
      <w:pPr>
        <w:pStyle w:val="Heading4"/>
      </w:pPr>
      <w:r>
        <w:t xml:space="preserve">IAM Action Tuple (from ARK-458, exact-match)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ARN of the grantee (who receives the role)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role / managed policy being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AWS account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hash of the effective permission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condition (region / MFA / resource constraint)</w:t>
            </w:r>
          </w:p>
        </w:tc>
      </w:tr>
    </w:tbl>
    <w:p>
      <w:pPr>
        <w:pStyle w:val="BodyText"/>
      </w:pPr>
      <w:r>
        <w:t xml:space="preserve">The execution action matches the approved action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on all five dimensions. This is NOT an exact-action-binding test (ARK-458 covered that); this is a</w:t>
      </w:r>
      <w:r>
        <w:t xml:space="preserve"> </w:t>
      </w:r>
      <w:r>
        <w:rPr>
          <w:bCs/>
          <w:b/>
        </w:rPr>
        <w:t xml:space="preserve">revocation-timing</w:t>
      </w:r>
      <w:r>
        <w:t xml:space="preserve"> </w:t>
      </w:r>
      <w:r>
        <w:t xml:space="preserve">test.</w:t>
      </w:r>
    </w:p>
    <w:bookmarkEnd w:id="22"/>
    <w:bookmarkStart w:id="23" w:name="timeline"/>
    <w:p>
      <w:pPr>
        <w:pStyle w:val="Heading4"/>
      </w:pPr>
      <w:r>
        <w:t xml:space="preserve">Timeline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t_approval</w:t>
      </w:r>
      <w:r>
        <w:t xml:space="preserve"> </w:t>
      </w:r>
      <w:r>
        <w:t xml:space="preserve">— the IAM grant is approved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t_execution</w:t>
      </w:r>
      <w:r>
        <w:t xml:space="preserve"> </w:t>
      </w:r>
      <w:r>
        <w:t xml:space="preserve">— the grant is attempted (the moment the action contacts the IAM service)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revocation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{ t_revoke, propagation_delay, reason 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reauthorization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{ t_reauth, valid 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multistep</w:t>
      </w:r>
      <w:r>
        <w:t xml:space="preserve"> </w:t>
      </w:r>
      <w:r>
        <w:t xml:space="preserve">— whether the grant is the irreversible final step of a multi-step workflow</w:t>
      </w:r>
    </w:p>
    <w:p>
      <w:pPr>
        <w:pStyle w:val="FirstParagraph"/>
      </w:pPr>
      <w:r>
        <w:t xml:space="preserve">A revocation becomes</w:t>
      </w:r>
      <w:r>
        <w:t xml:space="preserve"> </w:t>
      </w:r>
      <w:r>
        <w:rPr>
          <w:bCs/>
          <w:b/>
        </w:rPr>
        <w:t xml:space="preserve">fully effective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eff = t_revoke + propagation_delay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propagation_delay</w:t>
      </w:r>
      <w:r>
        <w:t xml:space="preserve"> </w:t>
      </w:r>
      <w:r>
        <w:t xml:space="preserve">models the real-world gap between when a revocation is issued (e.g., credential termination entered into the identity provider) and when it is observable at the IAM enforcement point.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ecision-procedure-both-guards-identical"/>
    <w:p>
      <w:pPr>
        <w:pStyle w:val="Heading3"/>
      </w:pPr>
      <w:r>
        <w:t xml:space="preserve">Decision procedure (both guards, identical)</w:t>
      </w:r>
    </w:p>
    <w:p>
      <w:pPr>
        <w:pStyle w:val="FirstParagraph"/>
      </w:pPr>
      <w:r>
        <w:t xml:space="preserve">Evaluated at</w:t>
      </w:r>
      <w:r>
        <w:t xml:space="preserve"> </w:t>
      </w:r>
      <w:r>
        <w:rPr>
          <w:rStyle w:val="VerbatimChar"/>
        </w:rPr>
        <w:t xml:space="preserve">t_execution</w:t>
      </w:r>
      <w:r>
        <w:t xml:space="preserve"> </w:t>
      </w:r>
      <w:r>
        <w:t xml:space="preserve">(re-check at moment of IAM grant attempt):</w:t>
      </w:r>
    </w:p>
    <w:p>
      <w:pPr>
        <w:numPr>
          <w:ilvl w:val="0"/>
          <w:numId w:val="1003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revocation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(authority valid throughout).</w:t>
      </w:r>
    </w:p>
    <w:p>
      <w:pPr>
        <w:numPr>
          <w:ilvl w:val="0"/>
          <w:numId w:val="1003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eff = t_revoke + propagation_delay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If a</w:t>
      </w:r>
      <w:r>
        <w:t xml:space="preserve"> </w:t>
      </w:r>
      <w:r>
        <w:rPr>
          <w:rStyle w:val="VerbatimChar"/>
        </w:rPr>
        <w:t xml:space="preserve">reauthorization</w:t>
      </w:r>
      <w:r>
        <w:t xml:space="preserve"> </w:t>
      </w:r>
      <w:r>
        <w:t xml:space="preserve">exists, is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t_revoke &lt; t_reauth ≤ t_execution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(a new, independent approval governs).</w:t>
      </w:r>
    </w:p>
    <w:p>
      <w:pPr>
        <w:numPr>
          <w:ilvl w:val="0"/>
          <w:numId w:val="1003"/>
        </w:numPr>
        <w:pStyle w:val="Compact"/>
      </w:pPr>
      <w:r>
        <w:t xml:space="preserve">Else if</w:t>
      </w:r>
      <w:r>
        <w:t xml:space="preserve"> </w:t>
      </w:r>
      <w:r>
        <w:rPr>
          <w:rStyle w:val="VerbatimChar"/>
        </w:rPr>
        <w:t xml:space="preserve">eff ≤ t_execution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(authority provably revoked before execution; fail closed).</w:t>
      </w:r>
    </w:p>
    <w:p>
      <w:pPr>
        <w:numPr>
          <w:ilvl w:val="0"/>
          <w:numId w:val="1003"/>
        </w:numPr>
        <w:pStyle w:val="Compact"/>
      </w:pPr>
      <w:r>
        <w:t xml:space="preserve">Else if</w:t>
      </w:r>
      <w:r>
        <w:t xml:space="preserve"> </w:t>
      </w:r>
      <w:r>
        <w:rPr>
          <w:rStyle w:val="VerbatimChar"/>
        </w:rPr>
        <w:t xml:space="preserve">t_revoke ≤ t_execution &lt; eff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(revocation in-flight / unconfirmed at execution; fail safe).</w:t>
      </w:r>
    </w:p>
    <w:p>
      <w:pPr>
        <w:numPr>
          <w:ilvl w:val="0"/>
          <w:numId w:val="1003"/>
        </w:numPr>
        <w:pStyle w:val="Compact"/>
      </w:pPr>
      <w:r>
        <w:t xml:space="preserve">Else (</w:t>
      </w:r>
      <w:r>
        <w:rPr>
          <w:rStyle w:val="VerbatimChar"/>
        </w:rPr>
        <w:t xml:space="preserve">t_revoke &gt; t_execution</w:t>
      </w:r>
      <w:r>
        <w:t xml:space="preserve">) →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(revocation issued only after the grant already executed under valid authority).</w:t>
      </w:r>
    </w:p>
    <w:p>
      <w:r>
        <w:pict>
          <v:rect style="width:0;height:1.5pt" o:hralign="center" o:hrstd="t" o:hr="t"/>
        </w:pict>
      </w:r>
    </w:p>
    <w:bookmarkEnd w:id="25"/>
    <w:bookmarkStart w:id="26" w:name="arms"/>
    <w:p>
      <w:pPr>
        <w:pStyle w:val="Heading3"/>
      </w:pPr>
      <w:r>
        <w:t xml:space="preserve">Arms</w:t>
      </w:r>
    </w:p>
    <w:p>
      <w:pPr>
        <w:pStyle w:val="FirstParagraph"/>
      </w:pPr>
      <w:r>
        <w:t xml:space="preserve">8 arms × 100 scenarios per arm =</w:t>
      </w:r>
      <w:r>
        <w:t xml:space="preserve"> </w:t>
      </w:r>
      <w:r>
        <w:rPr>
          <w:bCs/>
          <w:b/>
        </w:rPr>
        <w:t xml:space="preserve">800 evaluation decisions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20"/>
        <w:gridCol w:w="1289"/>
        <w:gridCol w:w="3867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VALID-throughout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REVOKED-before-approval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 &lt; t_approval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REVOKED-after-approval-before-execution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t_approval ≤ t_revoke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 ≤ t_execution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REVOKED-during-multistep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multistep=true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 ≤ t_execution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IN-FLIGHT-at-execution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t_revoke ≤ t_execution &lt; 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REVOKED-then-REAUTHORIZED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reauth with</w:t>
            </w:r>
            <w:r>
              <w:t xml:space="preserve"> </w:t>
            </w:r>
            <w:r>
              <w:rPr>
                <w:rStyle w:val="VerbatimChar"/>
              </w:rPr>
              <w:t xml:space="preserve">t_revoke &lt; t_reauth ≤ t_execution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IN-FLIGHT-boundary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t_revoke ≤ t_execution &lt; eff</w:t>
            </w:r>
            <w:r>
              <w:t xml:space="preserve"> </w:t>
            </w:r>
            <w:r>
              <w:t xml:space="preserve">(boundary case, longer propagation)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REVOKED-after-execution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t_revoke &gt; t_execution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</w:tbl>
    <w:p>
      <w:pPr>
        <w:pStyle w:val="BodyText"/>
      </w:pPr>
      <w:r>
        <w:t xml:space="preserve">Randomized per scenario: all IAM action dimensions, all timeline offsets,</w:t>
      </w:r>
      <w:r>
        <w:t xml:space="preserve"> </w:t>
      </w:r>
      <w:r>
        <w:rPr>
          <w:rStyle w:val="VerbatimChar"/>
        </w:rPr>
        <w:t xml:space="preserve">propagation_delay</w:t>
      </w:r>
      <w:r>
        <w:t xml:space="preserve">, revocation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— subject to the arm’s timing constraint.</w:t>
      </w:r>
    </w:p>
    <w:p>
      <w:r>
        <w:pict>
          <v:rect style="width:0;height:1.5pt" o:hralign="center" o:hrstd="t" o:hr="t"/>
        </w:pict>
      </w:r>
    </w:p>
    <w:bookmarkEnd w:id="26"/>
    <w:bookmarkStart w:id="27" w:name="revocation-timing-gate-anti-no-op-oracle"/>
    <w:p>
      <w:pPr>
        <w:pStyle w:val="Heading3"/>
      </w:pPr>
      <w:r>
        <w:t xml:space="preserve">Revocation-timing gate (anti-no-op oracle)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independent structural oracle</w:t>
      </w:r>
      <w:r>
        <w:t xml:space="preserve"> </w:t>
      </w:r>
      <w:r>
        <w:t xml:space="preserve">(</w:t>
      </w:r>
      <w:r>
        <w:rPr>
          <w:rStyle w:val="VerbatimChar"/>
        </w:rPr>
        <w:t xml:space="preserve">_revocation_effective_oracle</w:t>
      </w:r>
      <w:r>
        <w:t xml:space="preserve">) verifies, for every generated scenario, that it genuinely encodes its arm’s timing relationship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guard sees it:</w:t>
      </w:r>
    </w:p>
    <w:p>
      <w:pPr>
        <w:numPr>
          <w:ilvl w:val="0"/>
          <w:numId w:val="1004"/>
        </w:numPr>
        <w:pStyle w:val="Compact"/>
      </w:pPr>
      <w:r>
        <w:t xml:space="preserve">Arm 1:</w:t>
      </w:r>
      <w:r>
        <w:t xml:space="preserve"> </w:t>
      </w:r>
      <w:r>
        <w:rPr>
          <w:rStyle w:val="VerbatimChar"/>
        </w:rPr>
        <w:t xml:space="preserve">revocation is null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Arm 2:</w:t>
      </w:r>
      <w:r>
        <w:t xml:space="preserve"> </w:t>
      </w:r>
      <w:r>
        <w:rPr>
          <w:rStyle w:val="VerbatimChar"/>
        </w:rPr>
        <w:t xml:space="preserve">eff &lt; t_approval</w:t>
      </w:r>
      <w:r>
        <w:t xml:space="preserve">, no reauth.</w:t>
      </w:r>
    </w:p>
    <w:p>
      <w:pPr>
        <w:numPr>
          <w:ilvl w:val="0"/>
          <w:numId w:val="1004"/>
        </w:numPr>
        <w:pStyle w:val="Compact"/>
      </w:pPr>
      <w:r>
        <w:t xml:space="preserve">Arm 3:</w:t>
      </w:r>
      <w:r>
        <w:t xml:space="preserve"> </w:t>
      </w:r>
      <w:r>
        <w:rPr>
          <w:rStyle w:val="VerbatimChar"/>
        </w:rPr>
        <w:t xml:space="preserve">t_approval ≤ t_revoke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 ≤ t_execution</w:t>
      </w:r>
      <w:r>
        <w:t xml:space="preserve">, no reauth.</w:t>
      </w:r>
    </w:p>
    <w:p>
      <w:pPr>
        <w:numPr>
          <w:ilvl w:val="0"/>
          <w:numId w:val="1004"/>
        </w:numPr>
        <w:pStyle w:val="Compact"/>
      </w:pPr>
      <w:r>
        <w:t xml:space="preserve">Arm 4:</w:t>
      </w:r>
      <w:r>
        <w:t xml:space="preserve"> </w:t>
      </w:r>
      <w:r>
        <w:rPr>
          <w:rStyle w:val="VerbatimChar"/>
        </w:rPr>
        <w:t xml:space="preserve">multistep ==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 ≤ t_execution</w:t>
      </w:r>
      <w:r>
        <w:t xml:space="preserve">, no reauth.</w:t>
      </w:r>
    </w:p>
    <w:p>
      <w:pPr>
        <w:numPr>
          <w:ilvl w:val="0"/>
          <w:numId w:val="1004"/>
        </w:numPr>
        <w:pStyle w:val="Compact"/>
      </w:pPr>
      <w:r>
        <w:t xml:space="preserve">Arms 5, 7:</w:t>
      </w:r>
      <w:r>
        <w:t xml:space="preserve"> </w:t>
      </w:r>
      <w:r>
        <w:rPr>
          <w:rStyle w:val="VerbatimChar"/>
        </w:rPr>
        <w:t xml:space="preserve">t_revoke ≤ t_execution &lt; eff</w:t>
      </w:r>
      <w:r>
        <w:t xml:space="preserve"> </w:t>
      </w:r>
      <w:r>
        <w:t xml:space="preserve">(genuinely in-flight), no reauth.</w:t>
      </w:r>
    </w:p>
    <w:p>
      <w:pPr>
        <w:numPr>
          <w:ilvl w:val="0"/>
          <w:numId w:val="1004"/>
        </w:numPr>
        <w:pStyle w:val="Compact"/>
      </w:pPr>
      <w:r>
        <w:t xml:space="preserve">Arm 6: valid reauth with</w:t>
      </w:r>
      <w:r>
        <w:t xml:space="preserve"> </w:t>
      </w:r>
      <w:r>
        <w:rPr>
          <w:rStyle w:val="VerbatimChar"/>
        </w:rPr>
        <w:t xml:space="preserve">t_revoke &lt; t_reauth ≤ t_execution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Arm 8:</w:t>
      </w:r>
      <w:r>
        <w:t xml:space="preserve"> </w:t>
      </w:r>
      <w:r>
        <w:rPr>
          <w:rStyle w:val="VerbatimChar"/>
        </w:rPr>
        <w:t xml:space="preserve">t_revoke &gt; t_execution</w:t>
      </w:r>
      <w:r>
        <w:t xml:space="preserve">, no reauth.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scenario fails its check, the generator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(the run aborts). This prevents ARK-455-style defects where a case</w:t>
      </w:r>
      <w:r>
        <w:t xml:space="preserve"> </w:t>
      </w:r>
      <w:r>
        <w:rPr>
          <w:iCs/>
          <w:i/>
        </w:rPr>
        <w:t xml:space="preserve">appears</w:t>
      </w:r>
      <w:r>
        <w:t xml:space="preserve"> </w:t>
      </w:r>
      <w:r>
        <w:t xml:space="preserve">to encode a condition but is mathematically inert.</w:t>
      </w:r>
    </w:p>
    <w:p>
      <w:r>
        <w:pict>
          <v:rect style="width:0;height:1.5pt" o:hralign="center" o:hrstd="t" o:hr="t"/>
        </w:pict>
      </w:r>
    </w:p>
    <w:bookmarkEnd w:id="27"/>
    <w:bookmarkStart w:id="28" w:name="metrics"/>
    <w:p>
      <w:pPr>
        <w:pStyle w:val="Heading3"/>
      </w:pPr>
      <w:r>
        <w:t xml:space="preserve">Metrics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g_allow_valid_min</w:t>
      </w:r>
      <w:r>
        <w:t xml:space="preserve"> </w:t>
      </w:r>
      <w:r>
        <w:t xml:space="preserve">= minimum ALLOW rate across arms {1, 6, 8} (expect ALLOW when valid at execution)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g_deny_revoked_min</w:t>
      </w:r>
      <w:r>
        <w:t xml:space="preserve"> </w:t>
      </w:r>
      <w:r>
        <w:t xml:space="preserve">= minimum DENY rate across arms {2, 3, 4} (expect DENY when revoked before execution)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g_hold_inflight_min</w:t>
      </w:r>
      <w:r>
        <w:t xml:space="preserve"> </w:t>
      </w:r>
      <w:r>
        <w:t xml:space="preserve">= minimum HOLD rate across arms {5, 7} (expect HOLD when in-flight)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g_margin</w:t>
      </w:r>
      <w:r>
        <w:t xml:space="preserve"> </w:t>
      </w:r>
      <w:r>
        <w:t xml:space="preserve">= min(</w:t>
      </w:r>
      <w:r>
        <w:rPr>
          <w:rStyle w:val="VerbatimChar"/>
        </w:rPr>
        <w:t xml:space="preserve">g_allow_valid_min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g_deny_revoked_min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g_hold_inflight_min</w:t>
      </w:r>
      <w:r>
        <w:t xml:space="preserve">) − 0.05</w:t>
      </w:r>
    </w:p>
    <w:p>
      <w:pPr>
        <w:numPr>
          <w:ilvl w:val="0"/>
          <w:numId w:val="1005"/>
        </w:numPr>
        <w:pStyle w:val="Compact"/>
      </w:pPr>
      <w:r>
        <w:t xml:space="preserve">Secondary: V1↔V2 decision concordance (target 100%).</w:t>
      </w:r>
    </w:p>
    <w:bookmarkEnd w:id="28"/>
    <w:bookmarkStart w:id="29" w:name="pass-criteria-fixed-before-execution"/>
    <w:p>
      <w:pPr>
        <w:pStyle w:val="Heading3"/>
      </w:pPr>
      <w:r>
        <w:t xml:space="preserve">Pass criteria (fixed before execution)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C1:</w:t>
      </w:r>
      <w:r>
        <w:t xml:space="preserve"> </w:t>
      </w:r>
      <w:r>
        <w:rPr>
          <w:rStyle w:val="VerbatimChar"/>
        </w:rPr>
        <w:t xml:space="preserve">g_allow_valid_min</w:t>
      </w:r>
      <w:r>
        <w:t xml:space="preserve"> </w:t>
      </w:r>
      <w:r>
        <w:t xml:space="preserve">≥ 0.95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C2:</w:t>
      </w:r>
      <w:r>
        <w:t xml:space="preserve"> </w:t>
      </w:r>
      <w:r>
        <w:rPr>
          <w:rStyle w:val="VerbatimChar"/>
        </w:rPr>
        <w:t xml:space="preserve">g_deny_revoked_min</w:t>
      </w:r>
      <w:r>
        <w:t xml:space="preserve"> </w:t>
      </w:r>
      <w:r>
        <w:t xml:space="preserve">≥ 0.95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C3:</w:t>
      </w:r>
      <w:r>
        <w:t xml:space="preserve"> </w:t>
      </w:r>
      <w:r>
        <w:rPr>
          <w:rStyle w:val="VerbatimChar"/>
        </w:rPr>
        <w:t xml:space="preserve">g_hold_inflight_min</w:t>
      </w:r>
      <w:r>
        <w:t xml:space="preserve"> </w:t>
      </w:r>
      <w:r>
        <w:t xml:space="preserve">≥ 0.95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C4:</w:t>
      </w:r>
      <w:r>
        <w:t xml:space="preserve"> </w:t>
      </w:r>
      <w:r>
        <w:rPr>
          <w:rStyle w:val="VerbatimChar"/>
        </w:rPr>
        <w:t xml:space="preserve">g_margin</w:t>
      </w:r>
      <w:r>
        <w:t xml:space="preserve"> </w:t>
      </w:r>
      <w:r>
        <w:t xml:space="preserve">≥ 0.90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Verdict = PASS</w:t>
      </w:r>
      <w:r>
        <w:t xml:space="preserve"> </w:t>
      </w:r>
      <w:r>
        <w:t xml:space="preserve">iff C1 ∧ C2 ∧ C3 ∧ C4, else FAIL. Result is published either way.</w:t>
      </w:r>
    </w:p>
    <w:bookmarkEnd w:id="29"/>
    <w:bookmarkStart w:id="30" w:name="kill-conditions-effectiveness-gate"/>
    <w:p>
      <w:pPr>
        <w:pStyle w:val="Heading3"/>
      </w:pPr>
      <w:r>
        <w:t xml:space="preserve">Kill conditions / effectiveness gate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Effectiveness oracle:</w:t>
      </w:r>
      <w:r>
        <w:t xml:space="preserve"> </w:t>
      </w:r>
      <w:r>
        <w:t xml:space="preserve">every scenario must genuinely encode its arm’s timing relationship (verified by</w:t>
      </w:r>
      <w:r>
        <w:t xml:space="preserve"> </w:t>
      </w:r>
      <w:r>
        <w:rPr>
          <w:rStyle w:val="VerbatimChar"/>
        </w:rPr>
        <w:t xml:space="preserve">_revocation_effective_oracle</w:t>
      </w:r>
      <w:r>
        <w:t xml:space="preserve"> </w:t>
      </w:r>
      <w:r>
        <w:t xml:space="preserve">before any guard sees it). Any violation ⇒ abort.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Kill-gate (negative control):</w:t>
      </w:r>
      <w:r>
        <w:t xml:space="preserve"> </w:t>
      </w:r>
      <w:r>
        <w:t xml:space="preserve">a deliberately broken guard that</w:t>
      </w:r>
      <w:r>
        <w:t xml:space="preserve"> </w:t>
      </w:r>
      <w:r>
        <w:rPr>
          <w:bCs/>
          <w:b/>
        </w:rPr>
        <w:t xml:space="preserve">ignores revocation</w:t>
      </w:r>
      <w:r>
        <w:t xml:space="preserve"> </w:t>
      </w:r>
      <w:r>
        <w:t xml:space="preserve">and always ALLOWs must wrongly ALLOW &gt; 50% of the DENY/HOLD arms {2,3,4,5,7} — proving the testbed is falsifiable. If the broken guard does not fail, the test is void.</w:t>
      </w:r>
    </w:p>
    <w:bookmarkEnd w:id="30"/>
    <w:bookmarkStart w:id="31" w:name="publication-rule"/>
    <w:p>
      <w:pPr>
        <w:pStyle w:val="Heading3"/>
      </w:pPr>
      <w:r>
        <w:t xml:space="preserve">Publication rule</w:t>
      </w:r>
    </w:p>
    <w:p>
      <w:pPr>
        <w:pStyle w:val="FirstParagraph"/>
      </w:pPr>
      <w:r>
        <w:t xml:space="preserve">The outcome (PASS, FAIL, or ABORT) will be published to GitHub with raw per-arm results, and defensively published to Zenodo (CC BY 4.0), regardless of verdict.</w:t>
      </w:r>
    </w:p>
    <w:bookmarkEnd w:id="31"/>
    <w:bookmarkStart w:id="32" w:name="honest-bounds"/>
    <w:p>
      <w:pPr>
        <w:pStyle w:val="Heading3"/>
      </w:pPr>
      <w:r>
        <w:t xml:space="preserve">Honest bounds</w:t>
      </w:r>
    </w:p>
    <w:p>
      <w:pPr>
        <w:numPr>
          <w:ilvl w:val="0"/>
          <w:numId w:val="1008"/>
        </w:numPr>
        <w:pStyle w:val="Compact"/>
      </w:pPr>
      <w:r>
        <w:t xml:space="preserve">Classical software test of</w:t>
      </w:r>
      <w:r>
        <w:t xml:space="preserve"> </w:t>
      </w:r>
      <w:r>
        <w:rPr>
          <w:bCs/>
          <w:b/>
        </w:rPr>
        <w:t xml:space="preserve">authorization control logic</w:t>
      </w:r>
      <w:r>
        <w:t xml:space="preserve">, not a test of AWS, not a cryptographic security proof, not a production-readiness certification.</w:t>
      </w:r>
    </w:p>
    <w:p>
      <w:pPr>
        <w:numPr>
          <w:ilvl w:val="0"/>
          <w:numId w:val="1008"/>
        </w:numPr>
        <w:pStyle w:val="Compact"/>
      </w:pPr>
      <w:r>
        <w:t xml:space="preserve">This tests the</w:t>
      </w:r>
      <w:r>
        <w:t xml:space="preserve"> </w:t>
      </w:r>
      <w:r>
        <w:rPr>
          <w:bCs/>
          <w:b/>
        </w:rPr>
        <w:t xml:space="preserve">timeline/revocation logic</w:t>
      </w:r>
      <w:r>
        <w:t xml:space="preserve"> </w:t>
      </w:r>
      <w:r>
        <w:t xml:space="preserve">in the IAM context; ARK-458 already tested exact-action-binding.</w:t>
      </w:r>
    </w:p>
    <w:p>
      <w:pPr>
        <w:numPr>
          <w:ilvl w:val="0"/>
          <w:numId w:val="1008"/>
        </w:numPr>
        <w:pStyle w:val="Compact"/>
      </w:pPr>
      <w:r>
        <w:t xml:space="preserve">Results are bounded to this scenario model, these arms, and this seed family.</w:t>
      </w:r>
    </w:p>
    <w:p>
      <w:pPr>
        <w:numPr>
          <w:ilvl w:val="0"/>
          <w:numId w:val="1008"/>
        </w:numPr>
        <w:pStyle w:val="Compact"/>
      </w:pPr>
      <w:r>
        <w:t xml:space="preserve">No claim that this experiment legally validates any patent claim or certifies RF-100 conformance.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Preregistered under the Remnant Fieldworks Standing Covenant (preregister → lock → execute → publish all outcomes). To God be the glory. Proof Before Power. Verification Before Execution.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2026-07-18T18:42:54Z</dcterms:created>
  <dcterms:modified xsi:type="dcterms:W3CDTF">2026-07-18T18:42:54Z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