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rk-456-fail-closed-dependency-loss"/>
    <w:p>
      <w:pPr>
        <w:pStyle w:val="Heading1"/>
      </w:pPr>
      <w:r>
        <w:t xml:space="preserve">ARK-456 — Fail-Closed Dependency Loss</w:t>
      </w:r>
    </w:p>
    <w:bookmarkStart w:id="20" w:name="results-recorded-as-executed"/>
    <w:p>
      <w:pPr>
        <w:pStyle w:val="Heading2"/>
      </w:pPr>
      <w:r>
        <w:t xml:space="preserve">RESULTS (recorded as executed)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ARK-456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 (enterprise-failure-mode phase)</w:t>
      </w:r>
      <w:r>
        <w:br/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cryptography)</w:t>
      </w:r>
      <w:r>
        <w:br/>
      </w:r>
      <w:r>
        <w:rPr>
          <w:bCs/>
          <w:b/>
        </w:rPr>
        <w:t xml:space="preserve">Execution window:</w:t>
      </w:r>
      <w:r>
        <w:t xml:space="preserve"> </w:t>
      </w:r>
      <w:r>
        <w:t xml:space="preserve">2026-07-17T21:15:36Z to 2026-07-17T21:15:36Z (UTC)</w:t>
      </w:r>
      <w:r>
        <w:br/>
      </w:r>
      <w:r>
        <w:rPr>
          <w:bCs/>
          <w:b/>
        </w:rPr>
        <w:t xml:space="preserve">VERDICT:</w:t>
      </w:r>
      <w:r>
        <w:t xml:space="preserve"> </w:t>
      </w:r>
      <w:r>
        <w:rPr>
          <w:bCs/>
          <w:b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ARK-456 tested whether an authorization guard correctly fails closed (refuses to operate) when critical external dependencies are unavailable or corrupted, rather than silently allowing requests despite missing verification data.</w:t>
      </w:r>
    </w:p>
    <w:p>
      <w:pPr>
        <w:pStyle w:val="BodyText"/>
      </w:pPr>
      <w:r>
        <w:rPr>
          <w:bCs/>
          <w:b/>
        </w:rPr>
        <w:t xml:space="preserve">Question:</w:t>
      </w:r>
      <w:r>
        <w:t xml:space="preserve"> </w:t>
      </w:r>
      <w:r>
        <w:t xml:space="preserve">When required dependencies — identity provider, policy registry, evidence schema, clock source, signature key, or audit store — are unavailable or corrupted, does the system refuse to ALLOW (fail-closed) rather than degrade silently?</w:t>
      </w:r>
    </w:p>
    <w:p>
      <w:pPr>
        <w:pStyle w:val="BodyText"/>
      </w:pPr>
      <w:r>
        <w:rPr>
          <w:bCs/>
          <w:b/>
        </w:rPr>
        <w:t xml:space="preserve">Answer: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Both independently implemented guards (V1 JavaScript, V2 Python) correctly refused every authorization request when any required dependency was degraded, with 100% mutual agreement across all 800 evaluation decisions. The healthy baseline allowed valid requests (100%), while all degraded conditions triggered fail-closed DENY (100%), with perfect separation.</w:t>
      </w:r>
    </w:p>
    <w:p>
      <w:r>
        <w:pict>
          <v:rect style="width:0;height:1.5pt" o:hralign="center" o:hrstd="t" o:hr="t"/>
        </w:pict>
      </w:r>
    </w:p>
    <w:bookmarkEnd w:id="21"/>
    <w:bookmarkStart w:id="22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rPr>
          <w:bCs/>
          <w:b/>
        </w:rPr>
        <w:t xml:space="preserve">Structure:</w:t>
      </w:r>
      <w:r>
        <w:t xml:space="preserve"> </w:t>
      </w:r>
      <w:r>
        <w:t xml:space="preserve">8 arms × 100 scenarios per arm =</w:t>
      </w:r>
      <w:r>
        <w:t xml:space="preserve"> </w:t>
      </w:r>
      <w:r>
        <w:rPr>
          <w:bCs/>
          <w:b/>
        </w:rPr>
        <w:t xml:space="preserve">800 evaluation decisions</w:t>
      </w:r>
    </w:p>
    <w:p>
      <w:pPr>
        <w:pStyle w:val="BodyText"/>
      </w:pPr>
      <w:r>
        <w:rPr>
          <w:bCs/>
          <w:b/>
        </w:rPr>
        <w:t xml:space="preserve">Dependency model:</w:t>
      </w:r>
      <w:r>
        <w:t xml:space="preserve"> </w:t>
      </w:r>
      <w:r>
        <w:t xml:space="preserve">Each authorization scenario includes a</w:t>
      </w:r>
      <w:r>
        <w:t xml:space="preserve"> </w:t>
      </w:r>
      <w:r>
        <w:rPr>
          <w:rStyle w:val="VerbatimChar"/>
        </w:rPr>
        <w:t xml:space="preserve">dependency_state</w:t>
      </w:r>
      <w:r>
        <w:t xml:space="preserve"> </w:t>
      </w:r>
      <w:r>
        <w:t xml:space="preserve">describing the availability of six critical services: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1827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subject identity and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/ unavailable / corrupted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authorization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/ unavailable / corrupted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evidence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/ unavailable / corrupted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clock_source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trusted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/ unavailable / corrupted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authorization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/ unavailable / corrupted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authorization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/ unavailable / corrupted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 procedure (both guards):</w:t>
      </w:r>
      <w:r>
        <w:t xml:space="preserve"> </w:t>
      </w:r>
      <w:r>
        <w:t xml:space="preserve">1. If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required dependency is NOT</w:t>
      </w:r>
      <w:r>
        <w:t xml:space="preserve"> </w:t>
      </w:r>
      <w:r>
        <w:rPr>
          <w:rStyle w:val="VerbatimChar"/>
        </w:rPr>
        <w:t xml:space="preserve">"available"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(fail-closed)</w:t>
      </w:r>
      <w:r>
        <w:t xml:space="preserve"> </w:t>
      </w:r>
      <w:r>
        <w:t xml:space="preserve">2. If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dependencies</w:t>
      </w:r>
      <w:r>
        <w:t xml:space="preserve"> </w:t>
      </w:r>
      <w:r>
        <w:rPr>
          <w:rStyle w:val="VerbatimChar"/>
        </w:rPr>
        <w:t xml:space="preserve">"available"</w:t>
      </w:r>
      <w:r>
        <w:t xml:space="preserve"> </w:t>
      </w:r>
      <w:r>
        <w:t xml:space="preserve">→ evaluate authorization normally → ALLOW/HOLD/DENY</w:t>
      </w:r>
    </w:p>
    <w:p>
      <w:pPr>
        <w:pStyle w:val="BodyText"/>
      </w:pPr>
      <w:r>
        <w:rPr>
          <w:bCs/>
          <w:b/>
        </w:rPr>
        <w:t xml:space="preserve">Arms:</w:t>
      </w:r>
      <w:r>
        <w:t xml:space="preserve"> </w:t>
      </w:r>
      <w:r>
        <w:t xml:space="preserve">| Arm | Condition | Degraded Dependency | Expected |</w:t>
      </w:r>
      <w:r>
        <w:t xml:space="preserve"> </w:t>
      </w:r>
      <w:r>
        <w:t xml:space="preserve">|—–|———–|———————|———-|</w:t>
      </w:r>
      <w:r>
        <w:t xml:space="preserve"> </w:t>
      </w:r>
      <w:r>
        <w:t xml:space="preserve">| 1 | BASELINE-healthy | None (all available) | ALLOW |</w:t>
      </w:r>
      <w:r>
        <w:t xml:space="preserve"> </w:t>
      </w:r>
      <w:r>
        <w:t xml:space="preserve">| 2 | IDENTITY-provider-unavailable |</w:t>
      </w:r>
      <w:r>
        <w:t xml:space="preserve"> </w:t>
      </w:r>
      <w:r>
        <w:rPr>
          <w:rStyle w:val="VerbatimChar"/>
        </w:rPr>
        <w:t xml:space="preserve">identity_provider = "unavailable"</w:t>
      </w:r>
      <w:r>
        <w:t xml:space="preserve"> </w:t>
      </w:r>
      <w:r>
        <w:t xml:space="preserve">| DENY |</w:t>
      </w:r>
      <w:r>
        <w:t xml:space="preserve"> </w:t>
      </w:r>
      <w:r>
        <w:t xml:space="preserve">| 3 | POLICY-registry-unavailable |</w:t>
      </w:r>
      <w:r>
        <w:t xml:space="preserve"> </w:t>
      </w:r>
      <w:r>
        <w:rPr>
          <w:rStyle w:val="VerbatimChar"/>
        </w:rPr>
        <w:t xml:space="preserve">policy_registry = "unavailable"</w:t>
      </w:r>
      <w:r>
        <w:t xml:space="preserve"> </w:t>
      </w:r>
      <w:r>
        <w:t xml:space="preserve">| DENY |</w:t>
      </w:r>
      <w:r>
        <w:t xml:space="preserve"> </w:t>
      </w:r>
      <w:r>
        <w:t xml:space="preserve">| 4 | EVIDENCE-schema-corrupted |</w:t>
      </w:r>
      <w:r>
        <w:t xml:space="preserve"> </w:t>
      </w:r>
      <w:r>
        <w:rPr>
          <w:rStyle w:val="VerbatimChar"/>
        </w:rPr>
        <w:t xml:space="preserve">evidence_schema = "corrupted"</w:t>
      </w:r>
      <w:r>
        <w:t xml:space="preserve"> </w:t>
      </w:r>
      <w:r>
        <w:t xml:space="preserve">| DENY |</w:t>
      </w:r>
      <w:r>
        <w:t xml:space="preserve"> </w:t>
      </w:r>
      <w:r>
        <w:t xml:space="preserve">| 5 | CLOCK-source-unreachable |</w:t>
      </w:r>
      <w:r>
        <w:t xml:space="preserve"> </w:t>
      </w:r>
      <w:r>
        <w:rPr>
          <w:rStyle w:val="VerbatimChar"/>
        </w:rPr>
        <w:t xml:space="preserve">clock_source = "unavailable"</w:t>
      </w:r>
      <w:r>
        <w:t xml:space="preserve"> </w:t>
      </w:r>
      <w:r>
        <w:t xml:space="preserve">| DENY |</w:t>
      </w:r>
      <w:r>
        <w:t xml:space="preserve"> </w:t>
      </w:r>
      <w:r>
        <w:t xml:space="preserve">| 6 | SIGNATURE-key-missing |</w:t>
      </w:r>
      <w:r>
        <w:t xml:space="preserve"> </w:t>
      </w:r>
      <w:r>
        <w:rPr>
          <w:rStyle w:val="VerbatimChar"/>
        </w:rPr>
        <w:t xml:space="preserve">signature_key = "unavailable"</w:t>
      </w:r>
      <w:r>
        <w:t xml:space="preserve"> </w:t>
      </w:r>
      <w:r>
        <w:t xml:space="preserve">| DENY |</w:t>
      </w:r>
      <w:r>
        <w:t xml:space="preserve"> </w:t>
      </w:r>
      <w:r>
        <w:t xml:space="preserve">| 7 | AUDIT-store-unreachable |</w:t>
      </w:r>
      <w:r>
        <w:t xml:space="preserve"> </w:t>
      </w:r>
      <w:r>
        <w:rPr>
          <w:rStyle w:val="VerbatimChar"/>
        </w:rPr>
        <w:t xml:space="preserve">audit_store = "unavailable"</w:t>
      </w:r>
      <w:r>
        <w:t xml:space="preserve"> </w:t>
      </w:r>
      <w:r>
        <w:t xml:space="preserve">| DENY |</w:t>
      </w:r>
      <w:r>
        <w:t xml:space="preserve"> </w:t>
      </w:r>
      <w:r>
        <w:t xml:space="preserve">| 8 | MULTIPLE-deps-degraded | 3+ dependencies unavailable/corrupted | DENY |</w:t>
      </w:r>
    </w:p>
    <w:p>
      <w:r>
        <w:pict>
          <v:rect style="width:0;height:1.5pt" o:hralign="center" o:hrstd="t" o:hr="t"/>
        </w:pict>
      </w:r>
    </w:p>
    <w:bookmarkEnd w:id="22"/>
    <w:bookmarkStart w:id="25" w:name="primary-results"/>
    <w:p>
      <w:pPr>
        <w:pStyle w:val="Heading2"/>
      </w:pPr>
      <w:r>
        <w:t xml:space="preserve">Primary Results</w:t>
      </w:r>
    </w:p>
    <w:bookmarkStart w:id="23" w:name="pass-criteria-preregistered"/>
    <w:p>
      <w:pPr>
        <w:pStyle w:val="Heading3"/>
      </w:pPr>
      <w:r>
        <w:t xml:space="preserve">Pass Criteria (preregistered)</w:t>
      </w:r>
    </w:p>
    <w:p>
      <w:pPr>
        <w:pStyle w:val="FirstParagraph"/>
      </w:pPr>
      <w:r>
        <w:t xml:space="preserve">Let: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g_allow_baseline</w:t>
      </w:r>
      <w:r>
        <w:t xml:space="preserve"> </w:t>
      </w:r>
      <w:r>
        <w:t xml:space="preserve">= ALLOW rate in Arm 1 (baseline-healthy)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g_deny_degraded_min</w:t>
      </w:r>
      <w:r>
        <w:t xml:space="preserve"> </w:t>
      </w:r>
      <w:r>
        <w:t xml:space="preserve">= minimum DENY rate across Arms 2–8 (degraded conditions)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g_margin</w:t>
      </w:r>
      <w:r>
        <w:t xml:space="preserve"> </w:t>
      </w:r>
      <w:r>
        <w:t xml:space="preserve">= min(g_allow_baseline, g_deny_degraded_min) − 0.05</w:t>
      </w:r>
    </w:p>
    <w:p>
      <w:pPr>
        <w:pStyle w:val="BodyText"/>
      </w:pPr>
      <w:r>
        <w:rPr>
          <w:bCs/>
          <w:b/>
        </w:rPr>
        <w:t xml:space="preserve">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C1:</w:t>
      </w:r>
      <w:r>
        <w:t xml:space="preserve"> </w:t>
      </w:r>
      <w:r>
        <w:t xml:space="preserve">g_allow_baseline ≥ 0.95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C2:</w:t>
      </w:r>
      <w:r>
        <w:t xml:space="preserve"> </w:t>
      </w:r>
      <w:r>
        <w:t xml:space="preserve">g_deny_degraded_min ≥ 0.95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C3:</w:t>
      </w:r>
      <w:r>
        <w:t xml:space="preserve"> </w:t>
      </w:r>
      <w:r>
        <w:t xml:space="preserve">g_margin ≥ 0.90</w:t>
      </w:r>
    </w:p>
    <w:bookmarkEnd w:id="23"/>
    <w:bookmarkStart w:id="24" w:name="measured-values"/>
    <w:p>
      <w:pPr>
        <w:pStyle w:val="Heading3"/>
      </w:pPr>
      <w:r>
        <w:t xml:space="preserve">Measured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g_allow_baseline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g_deny_degraded_min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three criteria met.</w:t>
      </w:r>
      <w:r>
        <w:t xml:space="preserve"> </w:t>
      </w:r>
      <w:r>
        <w:t xml:space="preserve">VERDICT:</w:t>
      </w:r>
      <w:r>
        <w:t xml:space="preserve"> </w:t>
      </w:r>
      <w:r>
        <w:rPr>
          <w:bCs/>
          <w:b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er-arm-results"/>
    <w:p>
      <w:pPr>
        <w:pStyle w:val="Heading2"/>
      </w:pPr>
      <w:r>
        <w:t xml:space="preserve">Per-Arm Results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18"/>
        <w:gridCol w:w="1361"/>
        <w:gridCol w:w="1237"/>
        <w:gridCol w:w="866"/>
        <w:gridCol w:w="742"/>
        <w:gridCol w:w="742"/>
        <w:gridCol w:w="2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V1–V2 Concordance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BASELINE-healthy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IDENTITY-provider-unavailable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POLICY-registry-unavailable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EVIDENCE-schema-corrupted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CLOCK-source-unreachable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SIGNATURE-key-missing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AUDIT-store-unreachable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MULTIPLE-deps-degraded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- Arm 1 (baseline-healthy): ALLOW 100% — permits valid requests when all dependencies available</w:t>
      </w:r>
      <w:r>
        <w:t xml:space="preserve"> </w:t>
      </w:r>
      <w:r>
        <w:t xml:space="preserve">- Arms 2–8 (degraded): DENY 100% — refuses to operate (fail-closed) when any required dependency unavailable/corrupted</w:t>
      </w:r>
      <w:r>
        <w:t xml:space="preserve"> </w:t>
      </w:r>
      <w:r>
        <w:t xml:space="preserve">- Perfect separation: no silent ALLOW under degraded conditions, no false DENY when healthy</w:t>
      </w:r>
      <w:r>
        <w:t xml:space="preserve"> </w:t>
      </w:r>
      <w:r>
        <w:t xml:space="preserve">- Zero HOLD emissions — the guard distinguishes</w:t>
      </w:r>
      <w:r>
        <w:t xml:space="preserve"> </w:t>
      </w:r>
      <w:r>
        <w:t xml:space="preserve">“</w:t>
      </w:r>
      <w:r>
        <w:t xml:space="preserve">cannot verify</w:t>
      </w:r>
      <w:r>
        <w:t xml:space="preserve">”</w:t>
      </w:r>
      <w:r>
        <w:t xml:space="preserve"> </w:t>
      </w:r>
      <w:r>
        <w:t xml:space="preserve">(DENY) from</w:t>
      </w:r>
      <w:r>
        <w:t xml:space="preserve"> </w:t>
      </w:r>
      <w:r>
        <w:t xml:space="preserve">“</w:t>
      </w:r>
      <w:r>
        <w:t xml:space="preserve">borderline authorization</w:t>
      </w:r>
      <w:r>
        <w:t xml:space="preserve">”</w:t>
      </w:r>
      <w:r>
        <w:t xml:space="preserve"> </w:t>
      </w:r>
      <w:r>
        <w:t xml:space="preserve">(HOLD)</w:t>
      </w:r>
    </w:p>
    <w:p>
      <w:r>
        <w:pict>
          <v:rect style="width:0;height:1.5pt" o:hralign="center" o:hrstd="t" o:hr="t"/>
        </w:pict>
      </w:r>
    </w:p>
    <w:bookmarkEnd w:id="26"/>
    <w:bookmarkStart w:id="29" w:name="secondary-observations"/>
    <w:p>
      <w:pPr>
        <w:pStyle w:val="Heading2"/>
      </w:pPr>
      <w:r>
        <w:t xml:space="preserve">Secondary Observations</w:t>
      </w:r>
    </w:p>
    <w:bookmarkStart w:id="27" w:name="dual-guard-concordance"/>
    <w:p>
      <w:pPr>
        <w:pStyle w:val="Heading3"/>
      </w:pPr>
      <w:r>
        <w:t xml:space="preserve">Dual-Guard Concordance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Overall V1–V2 concordance:</w:t>
      </w:r>
      <w:r>
        <w:t xml:space="preserve"> </w:t>
      </w:r>
      <w:r>
        <w:t xml:space="preserve">100.00% (800/800 agreements)</w:t>
      </w:r>
    </w:p>
    <w:p>
      <w:pPr>
        <w:numPr>
          <w:ilvl w:val="0"/>
          <w:numId w:val="1001"/>
        </w:numPr>
        <w:pStyle w:val="Compact"/>
      </w:pPr>
      <w:r>
        <w:t xml:space="preserve">Both independently written guards (JavaScript, Python) agreed on every decision across all 800 scenarios</w:t>
      </w:r>
    </w:p>
    <w:p>
      <w:pPr>
        <w:numPr>
          <w:ilvl w:val="0"/>
          <w:numId w:val="1001"/>
        </w:numPr>
        <w:pStyle w:val="Compact"/>
      </w:pPr>
      <w:r>
        <w:t xml:space="preserve">Confirms the fail-closed decision procedure is clear, deterministic, and implementable without ambiguity</w:t>
      </w:r>
    </w:p>
    <w:bookmarkEnd w:id="27"/>
    <w:bookmarkStart w:id="28" w:name="no-fail-open-behavior"/>
    <w:p>
      <w:pPr>
        <w:pStyle w:val="Heading3"/>
      </w:pPr>
      <w:r>
        <w:t xml:space="preserve">No Fail-Open Behavior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ALLOWs under degradation:</w:t>
      </w:r>
      <w:r>
        <w:t xml:space="preserve"> </w:t>
      </w:r>
      <w:r>
        <w:t xml:space="preserve">Across 700 degraded scenarios (arms 2–8), not a single request was allowed</w:t>
      </w:r>
    </w:p>
    <w:p>
      <w:pPr>
        <w:numPr>
          <w:ilvl w:val="0"/>
          <w:numId w:val="1002"/>
        </w:numPr>
        <w:pStyle w:val="Compact"/>
      </w:pPr>
      <w:r>
        <w:t xml:space="preserve">The system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silently permits authorization when it cannot verify the request</w:t>
      </w:r>
    </w:p>
    <w:p>
      <w:pPr>
        <w:numPr>
          <w:ilvl w:val="0"/>
          <w:numId w:val="1002"/>
        </w:numPr>
        <w:pStyle w:val="Compact"/>
      </w:pPr>
      <w:r>
        <w:t xml:space="preserve">This validates the core fail-closed principle: missing data → refuse to operate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gates-and-safeguards"/>
    <w:p>
      <w:pPr>
        <w:pStyle w:val="Heading2"/>
      </w:pPr>
      <w:r>
        <w:t xml:space="preserve">Gates and Safeguards</w:t>
      </w:r>
    </w:p>
    <w:bookmarkStart w:id="30" w:name="kill-gate-calibration"/>
    <w:p>
      <w:pPr>
        <w:pStyle w:val="Heading3"/>
      </w:pPr>
      <w:r>
        <w:t xml:space="preserve">Kill-Gate Calibration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</w:t>
      </w:r>
    </w:p>
    <w:p>
      <w:pPr>
        <w:numPr>
          <w:ilvl w:val="0"/>
          <w:numId w:val="1003"/>
        </w:numPr>
        <w:pStyle w:val="Compact"/>
      </w:pPr>
      <w:r>
        <w:t xml:space="preserve">88 calibration scenarios generated (mixed across all 8 arms)</w:t>
      </w:r>
    </w:p>
    <w:p>
      <w:pPr>
        <w:numPr>
          <w:ilvl w:val="0"/>
          <w:numId w:val="1003"/>
        </w:numPr>
        <w:pStyle w:val="Compact"/>
      </w:pPr>
      <w:r>
        <w:t xml:space="preserve">Dependency-loss effectiveness gate: all 88 scenarios verified as genuinely encoding their degradation condition</w:t>
      </w:r>
    </w:p>
    <w:p>
      <w:pPr>
        <w:numPr>
          <w:ilvl w:val="0"/>
          <w:numId w:val="1003"/>
        </w:numPr>
        <w:pStyle w:val="Compact"/>
      </w:pPr>
      <w:r>
        <w:t xml:space="preserve">V1–V2 concordance: 100% (88/88); V2: 12 ALLOW, 0 HOLD, 76 DENY (V1 identical)</w:t>
      </w:r>
    </w:p>
    <w:p>
      <w:pPr>
        <w:numPr>
          <w:ilvl w:val="0"/>
          <w:numId w:val="1003"/>
        </w:numPr>
        <w:pStyle w:val="Compact"/>
      </w:pPr>
      <w:r>
        <w:t xml:space="preserve">Gate threshold: ≥ 99% concordance required to proceed →</w:t>
      </w:r>
      <w:r>
        <w:t xml:space="preserve"> </w:t>
      </w:r>
      <w:r>
        <w:rPr>
          <w:bCs/>
          <w:b/>
        </w:rPr>
        <w:t xml:space="preserve">exceeded</w:t>
      </w:r>
    </w:p>
    <w:bookmarkEnd w:id="30"/>
    <w:bookmarkStart w:id="31" w:name="X4f901232b366acb34c5405c24b4166147b20941"/>
    <w:p>
      <w:pPr>
        <w:pStyle w:val="Heading3"/>
      </w:pPr>
      <w:r>
        <w:t xml:space="preserve">Dependency-Loss Effectiveness Gate (per arm)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 on all 8 arms</w:t>
      </w:r>
    </w:p>
    <w:p>
      <w:pPr>
        <w:numPr>
          <w:ilvl w:val="0"/>
          <w:numId w:val="1004"/>
        </w:numPr>
        <w:pStyle w:val="Compact"/>
      </w:pPr>
      <w:r>
        <w:t xml:space="preserve">Every scenario in every arm verified by independent structural oracle to genuinely encode its degradation condition</w:t>
      </w:r>
    </w:p>
    <w:p>
      <w:pPr>
        <w:numPr>
          <w:ilvl w:val="0"/>
          <w:numId w:val="1004"/>
        </w:numPr>
        <w:pStyle w:val="Compact"/>
      </w:pPr>
      <w:r>
        <w:t xml:space="preserve">Prevents ARK-455-style no-op defects where a test case appears to encode a condition but is mathematically inert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800/800 scenarios validated</w:t>
      </w:r>
      <w:r>
        <w:t xml:space="preserve"> </w:t>
      </w:r>
      <w:r>
        <w:t xml:space="preserve">as effective before evaluation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interpretation"/>
    <w:p>
      <w:pPr>
        <w:pStyle w:val="Heading2"/>
      </w:pPr>
      <w:r>
        <w:t xml:space="preserve">Interpretation</w:t>
      </w:r>
    </w:p>
    <w:bookmarkStart w:id="33" w:name="what-this-result-means"/>
    <w:p>
      <w:pPr>
        <w:pStyle w:val="Heading3"/>
      </w:pPr>
      <w:r>
        <w:t xml:space="preserve">What This Result Means</w:t>
      </w:r>
    </w:p>
    <w:p>
      <w:pPr>
        <w:pStyle w:val="FirstParagraph"/>
      </w:pPr>
      <w:r>
        <w:t xml:space="preserve">ARK-456 demonstrates that an authorization guard can correctly distinguish</w:t>
      </w:r>
      <w:r>
        <w:t xml:space="preserve"> </w:t>
      </w:r>
      <w:r>
        <w:rPr>
          <w:bCs/>
          <w:b/>
        </w:rPr>
        <w:t xml:space="preserve">healthy operation</w:t>
      </w:r>
      <w:r>
        <w:t xml:space="preserve"> </w:t>
      </w:r>
      <w:r>
        <w:t xml:space="preserve">(all dependencies available) from</w:t>
      </w:r>
      <w:r>
        <w:t xml:space="preserve"> </w:t>
      </w:r>
      <w:r>
        <w:rPr>
          <w:bCs/>
          <w:b/>
        </w:rPr>
        <w:t xml:space="preserve">degraded operation</w:t>
      </w:r>
      <w:r>
        <w:t xml:space="preserve"> </w:t>
      </w:r>
      <w:r>
        <w:t xml:space="preserve">(missing verification data) and choose the safe path: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Healthy system → allow valid requests.</w:t>
      </w:r>
      <w:r>
        <w:t xml:space="preserve"> </w:t>
      </w:r>
      <w:r>
        <w:t xml:space="preserve">When all dependencies are available, legitimate authorization requests proceed (100% ALLOW).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Degraded system → refuse to operate.</w:t>
      </w:r>
      <w:r>
        <w:t xml:space="preserve"> </w:t>
      </w:r>
      <w:r>
        <w:t xml:space="preserve">When any required dependency is unavailable or corrupted, the guard refuses every request (100% DENY), regardless of the request’s inherent validity.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Fail-closed, not fail-open.</w:t>
      </w:r>
      <w:r>
        <w:t xml:space="preserve"> </w:t>
      </w:r>
      <w:r>
        <w:t xml:space="preserve">The system never silently allows authorization when it cannot verify the request.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Unambiguous behavior.</w:t>
      </w:r>
      <w:r>
        <w:t xml:space="preserve"> </w:t>
      </w:r>
      <w:r>
        <w:t xml:space="preserve">Dual independent implementations agree on every decision (100% concordance).</w:t>
      </w:r>
    </w:p>
    <w:p>
      <w:pPr>
        <w:pStyle w:val="BodyText"/>
      </w:pPr>
      <w:r>
        <w:t xml:space="preserve">This validates a core safety property for enterprise authorization:</w:t>
      </w:r>
      <w:r>
        <w:t xml:space="preserve"> </w:t>
      </w:r>
      <w:r>
        <w:rPr>
          <w:bCs/>
          <w:b/>
        </w:rPr>
        <w:t xml:space="preserve">uncertainty → refusal</w:t>
      </w:r>
      <w:r>
        <w:t xml:space="preserve">. A system that cannot verify must not allow.</w:t>
      </w:r>
    </w:p>
    <w:bookmarkEnd w:id="33"/>
    <w:bookmarkStart w:id="34" w:name="real-world-relevance"/>
    <w:p>
      <w:pPr>
        <w:pStyle w:val="Heading3"/>
      </w:pPr>
      <w:r>
        <w:t xml:space="preserve">Real-World Relevance</w:t>
      </w:r>
    </w:p>
    <w:p>
      <w:pPr>
        <w:pStyle w:val="FirstParagraph"/>
      </w:pPr>
      <w:r>
        <w:t xml:space="preserve">Dependency failures are routine in enterprise environments:</w:t>
      </w:r>
      <w:r>
        <w:t xml:space="preserve"> </w:t>
      </w:r>
      <w:r>
        <w:t xml:space="preserve">- Identity provider down during network partition</w:t>
      </w:r>
      <w:r>
        <w:t xml:space="preserve"> </w:t>
      </w:r>
      <w:r>
        <w:t xml:space="preserve">- Policy registry unreachable during cloud region outage</w:t>
      </w:r>
      <w:r>
        <w:t xml:space="preserve"> </w:t>
      </w:r>
      <w:r>
        <w:t xml:space="preserve">- Clock source drift or NTP failure (time-based authorization invalid)</w:t>
      </w:r>
      <w:r>
        <w:t xml:space="preserve"> </w:t>
      </w:r>
      <w:r>
        <w:t xml:space="preserve">- Key rotation script fails, leaving signature key unavailable</w:t>
      </w:r>
      <w:r>
        <w:t xml:space="preserve"> </w:t>
      </w:r>
      <w:r>
        <w:t xml:space="preserve">- Audit store fills up or becomes read-only (compliance requirement violated)</w:t>
      </w:r>
      <w:r>
        <w:t xml:space="preserve"> </w:t>
      </w:r>
      <w:r>
        <w:t xml:space="preserve">- Multiple simultaneous failures during infrastructure incidents (cascading outages)</w:t>
      </w:r>
    </w:p>
    <w:p>
      <w:pPr>
        <w:pStyle w:val="BodyText"/>
      </w:pPr>
      <w:r>
        <w:t xml:space="preserve">ARK-456 shows that a properly designed guard</w:t>
      </w:r>
      <w:r>
        <w:t xml:space="preserve"> </w:t>
      </w:r>
      <w:r>
        <w:rPr>
          <w:bCs/>
          <w:b/>
        </w:rPr>
        <w:t xml:space="preserve">refuses to allow</w:t>
      </w:r>
      <w:r>
        <w:t xml:space="preserve"> </w:t>
      </w:r>
      <w:r>
        <w:t xml:space="preserve">when it cannot fulfill its verification contract, rather than optimistically proceeding and hoping for the best.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imitations-and-scope"/>
    <w:p>
      <w:pPr>
        <w:pStyle w:val="Heading2"/>
      </w:pPr>
      <w:r>
        <w:t xml:space="preserve">Limitations and Scope</w:t>
      </w:r>
    </w:p>
    <w:p>
      <w:pPr>
        <w:pStyle w:val="FirstParagraph"/>
      </w:pPr>
      <w:r>
        <w:rPr>
          <w:bCs/>
          <w:b/>
        </w:rPr>
        <w:t xml:space="preserve">What this experiment tested:</w:t>
      </w:r>
      <w:r>
        <w:t xml:space="preserve"> </w:t>
      </w:r>
      <w:r>
        <w:t xml:space="preserve">- Whether a guard refuses to ALLOW when critical dependencies are unavailable</w:t>
      </w:r>
      <w:r>
        <w:t xml:space="preserve"> </w:t>
      </w:r>
      <w:r>
        <w:t xml:space="preserve">- Whether fail-closed behavior is consistently applied across different dependency types</w:t>
      </w:r>
      <w:r>
        <w:t xml:space="preserve"> </w:t>
      </w:r>
      <w:r>
        <w:t xml:space="preserve">- Whether the fail-closed procedure is clear enough for independent implementation</w:t>
      </w:r>
    </w:p>
    <w:p>
      <w:pPr>
        <w:pStyle w:val="BodyText"/>
      </w:pPr>
      <w:r>
        <w:rPr>
          <w:bCs/>
          <w:b/>
        </w:rPr>
        <w:t xml:space="preserve">What this does NOT test:</w:t>
      </w:r>
      <w:r>
        <w:t xml:space="preserve"> </w:t>
      </w:r>
      <w:r>
        <w:t xml:space="preserve">- Real network partitions, service degradation timings, or exponential retry backoff</w:t>
      </w:r>
      <w:r>
        <w:t xml:space="preserve"> </w:t>
      </w:r>
      <w:r>
        <w:t xml:space="preserve">- Actual identity provider protocols, policy schema formats, or key-management systems</w:t>
      </w:r>
      <w:r>
        <w:t xml:space="preserve"> </w:t>
      </w:r>
      <w:r>
        <w:t xml:space="preserve">- Recovery procedures, cache fallbacks, or degraded-mode policies (e.g., allow cached decisions for N minutes)</w:t>
      </w:r>
      <w:r>
        <w:t xml:space="preserve"> </w:t>
      </w:r>
      <w:r>
        <w:t xml:space="preserve">- Graceful degradation strategies (partial service rather than hard shutdown)</w:t>
      </w:r>
      <w:r>
        <w:t xml:space="preserve"> </w:t>
      </w:r>
      <w:r>
        <w:t xml:space="preserve">- Performance or scalability impact of dependency health checks</w:t>
      </w:r>
      <w:r>
        <w:t xml:space="preserve"> </w:t>
      </w:r>
      <w:r>
        <w:t xml:space="preserve">- Distributed consensus protocols for determining</w:t>
      </w:r>
      <w:r>
        <w:t xml:space="preserve"> </w:t>
      </w:r>
      <w:r>
        <w:t xml:space="preserve">“</w:t>
      </w:r>
      <w:r>
        <w:t xml:space="preserve">available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unavailable</w:t>
      </w:r>
      <w:r>
        <w:t xml:space="preserve">”</w:t>
      </w:r>
      <w:r>
        <w:t xml:space="preserve"> </w:t>
      </w:r>
      <w:r>
        <w:t xml:space="preserve">in multi-region deployments</w:t>
      </w:r>
    </w:p>
    <w:p>
      <w:pPr>
        <w:pStyle w:val="BodyTex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This is a classical/software boundary-logic testbed validating fail-closed behavior in isolation, not the end-to-end enterprise infrastructure resilience stack.</w:t>
      </w:r>
    </w:p>
    <w:p>
      <w:r>
        <w:pict>
          <v:rect style="width:0;height:1.5pt" o:hralign="center" o:hrstd="t" o:hr="t"/>
        </w:pict>
      </w:r>
    </w:p>
    <w:bookmarkEnd w:id="36"/>
    <w:bookmarkStart w:id="39" w:name="provenance-and-integrity"/>
    <w:p>
      <w:pPr>
        <w:pStyle w:val="Heading2"/>
      </w:pPr>
      <w:r>
        <w:t xml:space="preserve">Provenance and Integrity</w:t>
      </w:r>
    </w:p>
    <w:bookmarkStart w:id="37" w:name="lock-procedure"/>
    <w:p>
      <w:pPr>
        <w:pStyle w:val="Heading3"/>
      </w:pPr>
      <w:r>
        <w:t xml:space="preserve">LOCK Procedure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Preregistration, dual guards, generator, MANIFEST (SHA-256 hashes) committed BEFORE execution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94b6320</w:t>
      </w:r>
      <w:r>
        <w:t xml:space="preserve"> </w:t>
      </w:r>
      <w:r>
        <w:t xml:space="preserve">(lock timestamp 2026-07-17T21:10:00Z UTC)</w:t>
      </w:r>
    </w:p>
    <w:p>
      <w:pPr>
        <w:numPr>
          <w:ilvl w:val="0"/>
          <w:numId w:val="1005"/>
        </w:numPr>
        <w:pStyle w:val="Compact"/>
      </w:pPr>
      <w:r>
        <w:t xml:space="preserve">No scenario was generated or evaluated until after the LOCK commit</w:t>
      </w:r>
    </w:p>
    <w:p>
      <w:pPr>
        <w:numPr>
          <w:ilvl w:val="0"/>
          <w:numId w:val="1005"/>
        </w:numPr>
        <w:pStyle w:val="Compact"/>
      </w:pPr>
      <w:r>
        <w:t xml:space="preserve">Results recorded AFTER execution complete</w:t>
      </w:r>
    </w:p>
    <w:bookmarkEnd w:id="37"/>
    <w:bookmarkStart w:id="38" w:name="manifest-sha-256-hashes-locked-files"/>
    <w:p>
      <w:pPr>
        <w:pStyle w:val="Heading3"/>
      </w:pPr>
      <w:r>
        <w:t xml:space="preserve">MANIFEST SHA-256 Hashes (locked files)</w:t>
      </w:r>
    </w:p>
    <w:p>
      <w:pPr>
        <w:pStyle w:val="SourceCode"/>
      </w:pPr>
      <w:r>
        <w:rPr>
          <w:rStyle w:val="VerbatimChar"/>
        </w:rPr>
        <w:t xml:space="preserve">PREREGISTRATION.md:                          434e415cf6b66383c83e5b674cbc8711c534fbb3b1d93740073a5132ce4cee61</w:t>
      </w:r>
      <w:r>
        <w:br/>
      </w:r>
      <w:r>
        <w:rPr>
          <w:rStyle w:val="VerbatimChar"/>
        </w:rPr>
        <w:t xml:space="preserve">schemas/dependency_scenario_schema.json:     7297146c9953e325db84e48d636975fbfeae905b33baf5e4a53e75cbfb8b8a46</w:t>
      </w:r>
      <w:r>
        <w:br/>
      </w:r>
      <w:r>
        <w:rPr>
          <w:rStyle w:val="VerbatimChar"/>
        </w:rPr>
        <w:t xml:space="preserve">verifiers/v1_guard.js:                       423940ea865ed2933ca2f7ccb0ce6dd25dc6b0754973e862134f4dc2e52696d6</w:t>
      </w:r>
      <w:r>
        <w:br/>
      </w:r>
      <w:r>
        <w:rPr>
          <w:rStyle w:val="VerbatimChar"/>
        </w:rPr>
        <w:t xml:space="preserve">verifiers/v2_guard.py:                       37608dab2102db6bf5401745fc327cbd3dd2c25272c05b039d3aeb975c755994</w:t>
      </w:r>
      <w:r>
        <w:br/>
      </w:r>
      <w:r>
        <w:rPr>
          <w:rStyle w:val="VerbatimChar"/>
        </w:rPr>
        <w:t xml:space="preserve">generator/scenario_generator.py:             957fea0c85e38bd113e800aaf91d9f6a58971dcf19b6aeadb502fd5fb71ad68f</w:t>
      </w:r>
      <w:r>
        <w:br/>
      </w:r>
      <w:r>
        <w:rPr>
          <w:rStyle w:val="VerbatimChar"/>
        </w:rPr>
        <w:t xml:space="preserve">run_killgate.py:                             a050514e8201daae16d31e83d60c9d880f3b8ca75055e595c8dbb57b10ee5bf7</w:t>
      </w:r>
      <w:r>
        <w:br/>
      </w:r>
      <w:r>
        <w:rPr>
          <w:rStyle w:val="VerbatimChar"/>
        </w:rPr>
        <w:t xml:space="preserve">run_arms.py:                                 42b74f00faccd64df5c8bad8c1a5a61d8992b8de879fee10e94f6ddbd5930213</w:t>
      </w:r>
    </w:p>
    <w:p>
      <w:pPr>
        <w:pStyle w:val="FirstParagraph"/>
      </w:pPr>
      <w:r>
        <w:rPr>
          <w:bCs/>
          <w:b/>
        </w:rPr>
        <w:t xml:space="preserve">Commits are not cryptographically signed.</w:t>
      </w:r>
      <w:r>
        <w:t xml:space="preserve"> </w:t>
      </w:r>
      <w:r>
        <w:t xml:space="preserve">Provenance = commit history + MANIFEST SHA-256 hashes. This is an experimental testbed, not a production security claim.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ARK-456 answers the question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Does the system fail closed when dependencies are unavailable?</w:t>
      </w:r>
      <w:r>
        <w:rPr>
          <w:bCs/>
          <w:b/>
        </w:rPr>
        <w:t xml:space="preserve">”</w:t>
      </w:r>
      <w:r>
        <w:t xml:space="preserve"> </w:t>
      </w:r>
      <w:r>
        <w:t xml:space="preserve">with a clear</w:t>
      </w:r>
      <w:r>
        <w:t xml:space="preserve"> </w:t>
      </w:r>
      <w:r>
        <w:rPr>
          <w:bCs/>
          <w:b/>
        </w:rPr>
        <w:t xml:space="preserve">YES</w:t>
      </w:r>
      <w:r>
        <w:t xml:space="preserve">:</w:t>
      </w:r>
      <w:r>
        <w:t xml:space="preserve"> </w:t>
      </w:r>
      <w:r>
        <w:t xml:space="preserve">- Healthy system (all deps available) → ALLOW (100%)</w:t>
      </w:r>
      <w:r>
        <w:t xml:space="preserve"> </w:t>
      </w:r>
      <w:r>
        <w:t xml:space="preserve">- Degraded system (any dep unavailable/corrupted) → DENY, fail-closed (100%)</w:t>
      </w:r>
      <w:r>
        <w:t xml:space="preserve"> </w:t>
      </w:r>
      <w:r>
        <w:t xml:space="preserve">- Zero silent ALLOWs under degradation</w:t>
      </w:r>
      <w:r>
        <w:t xml:space="preserve"> </w:t>
      </w:r>
      <w:r>
        <w:t xml:space="preserve">- Dual independent implementations agree (100%, 800/800)</w:t>
      </w:r>
    </w:p>
    <w:p>
      <w:pPr>
        <w:pStyle w:val="BodyText"/>
      </w:pPr>
      <w:r>
        <w:t xml:space="preserve">The fail-closed principle is validated:</w:t>
      </w:r>
      <w:r>
        <w:t xml:space="preserve"> </w:t>
      </w:r>
      <w:r>
        <w:rPr>
          <w:bCs/>
          <w:b/>
        </w:rPr>
        <w:t xml:space="preserve">if the guard cannot verify, the guard will not allow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Verdict stands as executed:</w:t>
      </w:r>
      <w:r>
        <w:t xml:space="preserve"> </w:t>
      </w:r>
      <w:r>
        <w:t xml:space="preserve">PASS.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Investigator:</w:t>
      </w:r>
      <w:r>
        <w:t xml:space="preserve"> </w:t>
      </w:r>
      <w:r>
        <w:t xml:space="preserve">Derek Hone, Remnant Fieldworks Inc.</w:t>
      </w:r>
      <w:r>
        <w:br/>
      </w:r>
      <w:r>
        <w:rPr>
          <w:bCs/>
          <w:b/>
        </w:rPr>
        <w:t xml:space="preserve">Executor:</w:t>
      </w:r>
      <w:r>
        <w:t xml:space="preserve"> </w:t>
      </w:r>
      <w:r>
        <w:t xml:space="preserve">Abacus.AI autonomous agent (supervised)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ExecutionProof™ authorization-boundary corpus</w:t>
      </w:r>
      <w:r>
        <w:br/>
      </w:r>
      <w:r>
        <w:rPr>
          <w:bCs/>
          <w:b/>
        </w:rPr>
        <w:t xml:space="preserve">Trademarks:</w:t>
      </w:r>
      <w:r>
        <w:t xml:space="preserve"> </w:t>
      </w:r>
      <w:r>
        <w:t xml:space="preserve">ExecutionProof™, ProofRecord™, VaultProof™, Verification Before Execution™, Proof Before Power™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If it cannot be verified, it cannot execute.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2026-07-17T21:17:20Z</dcterms:created>
  <dcterms:modified xsi:type="dcterms:W3CDTF">2026-07-17T21:17:20Z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