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94500b7893565232b5828b0564135f00fe61a3f"/>
    <w:p>
      <w:pPr>
        <w:pStyle w:val="Heading1"/>
      </w:pPr>
      <w:r>
        <w:t xml:space="preserve">ARK-463 Results — Production Deployment · Exact-Action Binding</w:t>
      </w:r>
    </w:p>
    <w:p>
      <w:pPr>
        <w:pStyle w:val="FirstParagraph"/>
      </w:pPr>
      <w:r>
        <w:rPr>
          <w:bCs/>
          <w:b/>
        </w:rPr>
        <w:t xml:space="preserve">Experiment ID:</w:t>
      </w:r>
      <w:r>
        <w:t xml:space="preserve"> </w:t>
      </w:r>
      <w:r>
        <w:t xml:space="preserve">ARK-463</w:t>
      </w:r>
      <w:r>
        <w:br/>
      </w:r>
      <w:r>
        <w:rPr>
          <w:bCs/>
          <w:b/>
        </w:rPr>
        <w:t xml:space="preserve">Execution Date:</w:t>
      </w:r>
      <w:r>
        <w:t xml:space="preserve"> </w:t>
      </w:r>
      <w:r>
        <w:t xml:space="preserve">2026-07-18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EXECUTED — POST-LOCK</w:t>
      </w:r>
    </w:p>
    <w:p>
      <w:r>
        <w:pict>
          <v:rect style="width:0;height:1.5pt" o:hralign="center" o:hrstd="t" o:hr="t"/>
        </w:pict>
      </w:r>
    </w:p>
    <w:bookmarkStart w:id="20" w:name="verdict"/>
    <w:p>
      <w:pPr>
        <w:pStyle w:val="Heading2"/>
      </w:pPr>
      <w:r>
        <w:t xml:space="preserve">Verdict</w:t>
      </w:r>
    </w:p>
    <w:p>
      <w:pPr>
        <w:pStyle w:val="FirstParagraph"/>
      </w:pPr>
      <w:r>
        <w:rPr>
          <w:bCs/>
          <w:b/>
        </w:rPr>
        <w:t xml:space="preserve">✅ PASS</w:t>
      </w:r>
    </w:p>
    <w:p>
      <w:pPr>
        <w:pStyle w:val="BodyText"/>
      </w:pPr>
      <w:r>
        <w:t xml:space="preserve">All success criteria met:</w:t>
      </w:r>
      <w:r>
        <w:t xml:space="preserve"> </w:t>
      </w:r>
      <w:r>
        <w:t xml:space="preserve">- ✓ C1: g_allow_exact = 1.0000 (≥ 0.95)</w:t>
      </w:r>
      <w:r>
        <w:t xml:space="preserve"> </w:t>
      </w:r>
      <w:r>
        <w:t xml:space="preserve">- ✓ C2: g_deny_mismatch_min = 1.0000 (≥ 0.95)</w:t>
      </w:r>
      <w:r>
        <w:t xml:space="preserve"> </w:t>
      </w:r>
      <w:r>
        <w:t xml:space="preserve">- ✓ C3: g_margin = 1.0000 (≥ 0.90)</w:t>
      </w:r>
      <w:r>
        <w:t xml:space="preserve"> </w:t>
      </w:r>
      <w:r>
        <w:t xml:space="preserve">- ✓ C4: Concordance = 800/800 = 100.00% (≥ 95%)</w:t>
      </w:r>
      <w:r>
        <w:t xml:space="preserve"> </w:t>
      </w:r>
      <w:r>
        <w:t xml:space="preserve">- ✓ C5: Kill-gate = 600 wrong-allows (≥ 50)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ARK-463 tested whether ExecutionProof-based deployment guards correctly enforce exact-action binding across all 5 deployment tuple dimensions (service_name, environment, version, region, deployment_method).</w:t>
      </w:r>
    </w:p>
    <w:p>
      <w:pPr>
        <w:pStyle w:val="BodyText"/>
      </w:pPr>
      <w:r>
        <w:rPr>
          <w:bCs/>
          <w:b/>
        </w:rPr>
        <w:t xml:space="preserve">Key Findings: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Perfect exact-match enforcement:</w:t>
      </w:r>
      <w:r>
        <w:t xml:space="preserve"> </w:t>
      </w:r>
      <w:r>
        <w:t xml:space="preserve">All 200 exact-match scenarios (Arms 1, 8) correctly allowed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Perfect mismatch rejection:</w:t>
      </w:r>
      <w:r>
        <w:t xml:space="preserve"> </w:t>
      </w:r>
      <w:r>
        <w:t xml:space="preserve">All 600 mismatch scenarios (Arms 2-7) correctly denied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100% dual-guard concordance:</w:t>
      </w:r>
      <w:r>
        <w:t xml:space="preserve"> </w:t>
      </w:r>
      <w:r>
        <w:t xml:space="preserve">V1 (JavaScript) and V2 (Python) agreed on all 800 decisions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Testbed falsifiable:</w:t>
      </w:r>
      <w:r>
        <w:t xml:space="preserve"> </w:t>
      </w:r>
      <w:r>
        <w:t xml:space="preserve">Broken guard produced 600 wrong-allows, demonstrating detection capability</w:t>
      </w:r>
    </w:p>
    <w:p>
      <w:r>
        <w:pict>
          <v:rect style="width:0;height:1.5pt" o:hralign="center" o:hrstd="t" o:hr="t"/>
        </w:pict>
      </w:r>
    </w:p>
    <w:bookmarkEnd w:id="21"/>
    <w:bookmarkStart w:id="25" w:name="detailed-metrics"/>
    <w:p>
      <w:pPr>
        <w:pStyle w:val="Heading2"/>
      </w:pPr>
      <w:r>
        <w:t xml:space="preserve">Detailed Metrics</w:t>
      </w:r>
    </w:p>
    <w:bookmarkStart w:id="22" w:name="overall-performance"/>
    <w:p>
      <w:pPr>
        <w:pStyle w:val="Heading3"/>
      </w:pPr>
      <w:r>
        <w:t xml:space="preserve">Overall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Dual-guard concordance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 (100.00%)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g_allow_exact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g_deny_mismatch_min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g_margin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</w:tbl>
    <w:bookmarkEnd w:id="22"/>
    <w:bookmarkStart w:id="23" w:name="per-arm-performance"/>
    <w:p>
      <w:pPr>
        <w:pStyle w:val="Heading3"/>
      </w:pPr>
      <w:r>
        <w:t xml:space="preserve">Per-Arm Performance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Match → 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Name Mismatch → 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Mismatch → 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Mismatch → 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Mismatch → 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 Mismatch → 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Mismatch → 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Match Stress → 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</w:tr>
    </w:tbl>
    <w:bookmarkEnd w:id="23"/>
    <w:bookmarkStart w:id="24" w:name="kill-gate-results"/>
    <w:p>
      <w:pPr>
        <w:pStyle w:val="Heading3"/>
      </w:pPr>
      <w:r>
        <w:t xml:space="preserve">Kill-Gate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DENY scenarios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(Arms 2-7)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Wrong-allows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600/600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Falsifiable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(≥50 required)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8" w:name="guard-implementations"/>
    <w:p>
      <w:pPr>
        <w:pStyle w:val="Heading2"/>
      </w:pPr>
      <w:r>
        <w:t xml:space="preserve">Guard Implementations</w:t>
      </w:r>
    </w:p>
    <w:bookmarkStart w:id="26" w:name="v1-guard-javascript"/>
    <w:p>
      <w:pPr>
        <w:pStyle w:val="Heading3"/>
      </w:pPr>
      <w:r>
        <w:t xml:space="preserve">V1 Guard (JavaScript)</w:t>
      </w:r>
    </w:p>
    <w:p>
      <w:pPr>
        <w:numPr>
          <w:ilvl w:val="0"/>
          <w:numId w:val="1001"/>
        </w:numPr>
        <w:pStyle w:val="Compact"/>
      </w:pPr>
      <w:r>
        <w:t xml:space="preserve">Exact byte-equality comparison (</w:t>
      </w:r>
      <w:r>
        <w:rPr>
          <w:rStyle w:val="VerbatimChar"/>
        </w:rPr>
        <w:t xml:space="preserve">===</w:t>
      </w:r>
      <w:r>
        <w:t xml:space="preserve">) on all 5 dimensions</w:t>
      </w:r>
    </w:p>
    <w:p>
      <w:pPr>
        <w:numPr>
          <w:ilvl w:val="0"/>
          <w:numId w:val="1001"/>
        </w:numPr>
        <w:pStyle w:val="Compact"/>
      </w:pPr>
      <w:r>
        <w:t xml:space="preserve">Decision path: single conditional checking all fields</w:t>
      </w:r>
    </w:p>
    <w:p>
      <w:pPr>
        <w:numPr>
          <w:ilvl w:val="0"/>
          <w:numId w:val="1001"/>
        </w:numPr>
        <w:pStyle w:val="Compact"/>
      </w:pPr>
      <w:r>
        <w:t xml:space="preserve">Performance: Average ~0.1ms per decision</w:t>
      </w:r>
    </w:p>
    <w:p>
      <w:pPr>
        <w:numPr>
          <w:ilvl w:val="0"/>
          <w:numId w:val="1001"/>
        </w:numPr>
        <w:pStyle w:val="Compact"/>
      </w:pPr>
      <w:r>
        <w:t xml:space="preserve">Correctness: 800/800 (100.00%)</w:t>
      </w:r>
    </w:p>
    <w:bookmarkEnd w:id="26"/>
    <w:bookmarkStart w:id="27" w:name="v2-guard-python"/>
    <w:p>
      <w:pPr>
        <w:pStyle w:val="Heading3"/>
      </w:pPr>
      <w:r>
        <w:t xml:space="preserve">V2 Guard (Python)</w:t>
      </w:r>
    </w:p>
    <w:p>
      <w:pPr>
        <w:numPr>
          <w:ilvl w:val="0"/>
          <w:numId w:val="1002"/>
        </w:numPr>
        <w:pStyle w:val="Compact"/>
      </w:pPr>
      <w:r>
        <w:t xml:space="preserve">Independent implementation using string equality (</w:t>
      </w:r>
      <w:r>
        <w:rPr>
          <w:rStyle w:val="VerbatimChar"/>
        </w:rPr>
        <w:t xml:space="preserve">==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Decision path: individual field comparisons with detailed reason building</w:t>
      </w:r>
    </w:p>
    <w:p>
      <w:pPr>
        <w:numPr>
          <w:ilvl w:val="0"/>
          <w:numId w:val="1002"/>
        </w:numPr>
        <w:pStyle w:val="Compact"/>
      </w:pPr>
      <w:r>
        <w:t xml:space="preserve">Performance: Average ~0.2ms per decision</w:t>
      </w:r>
    </w:p>
    <w:p>
      <w:pPr>
        <w:numPr>
          <w:ilvl w:val="0"/>
          <w:numId w:val="1002"/>
        </w:numPr>
        <w:pStyle w:val="Compact"/>
      </w:pPr>
      <w:r>
        <w:t xml:space="preserve">Correctness: 800/800 (100.00%)</w:t>
      </w:r>
    </w:p>
    <w:p>
      <w:pPr>
        <w:pStyle w:val="FirstParagraph"/>
      </w:pPr>
      <w:r>
        <w:rPr>
          <w:bCs/>
          <w:b/>
        </w:rPr>
        <w:t xml:space="preserve">Implementation divergence:</w:t>
      </w:r>
      <w:r>
        <w:t xml:space="preserve"> </w:t>
      </w:r>
      <w:r>
        <w:t xml:space="preserve">None observed - both guards produced identical decisions on all 800 scenarios.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example-scenarios"/>
    <w:p>
      <w:pPr>
        <w:pStyle w:val="Heading2"/>
      </w:pPr>
      <w:r>
        <w:t xml:space="preserve">Example Scenarios</w:t>
      </w:r>
    </w:p>
    <w:bookmarkStart w:id="29" w:name="exact-match-allow"/>
    <w:p>
      <w:pPr>
        <w:pStyle w:val="Heading3"/>
      </w:pPr>
      <w:r>
        <w:t xml:space="preserve">Exact Match (ALLOW)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"v2.3.1"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"us-east-1"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"deployment_method"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"rolling-update"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"presented"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"v2.3.1"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"us-east-1"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"deployment_method"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"rolling-update"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version-mismatch-deny"/>
    <w:p>
      <w:pPr>
        <w:pStyle w:val="Heading3"/>
      </w:pPr>
      <w:r>
        <w:t xml:space="preserve">Version Mismatch (DENY)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"v2.3.1"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"us-east-1"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"deployment_method"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"rolling-update"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"presented"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"v2.3.2"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"us-east-1"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"deployment_method"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"rolling-update"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"Deployment tuple mismatch: version: 'v2.3.1' vs 'v2.3.2'"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integrity-verification"/>
    <w:p>
      <w:pPr>
        <w:pStyle w:val="Heading2"/>
      </w:pPr>
      <w:r>
        <w:t xml:space="preserve">Integrity Verification</w:t>
      </w:r>
    </w:p>
    <w:p>
      <w:pPr>
        <w:pStyle w:val="FirstParagraph"/>
      </w:pPr>
      <w:r>
        <w:rPr>
          <w:bCs/>
          <w:b/>
        </w:rPr>
        <w:t xml:space="preserve">Preregistration Lock (MANIFEST.txt):</w:t>
      </w:r>
      <w:r>
        <w:t xml:space="preserve"> </w:t>
      </w:r>
      <w:r>
        <w:t xml:space="preserve">All source files were hashed before execution. Post-execution verification confirms:</w:t>
      </w:r>
      <w:r>
        <w:t xml:space="preserve"> </w:t>
      </w:r>
      <w:r>
        <w:t xml:space="preserve">- ✅ PREREGISTRATION.md — unchanged</w:t>
      </w:r>
      <w:r>
        <w:t xml:space="preserve"> </w:t>
      </w:r>
      <w:r>
        <w:t xml:space="preserve">- ✅ generator/scenario_generator.py — unchanged</w:t>
      </w:r>
      <w:r>
        <w:t xml:space="preserve"> </w:t>
      </w:r>
      <w:r>
        <w:t xml:space="preserve">- ✅ verifiers/v1_guard.js — unchanged</w:t>
      </w:r>
      <w:r>
        <w:t xml:space="preserve"> </w:t>
      </w:r>
      <w:r>
        <w:t xml:space="preserve">- ✅ verifiers/v2_guard.py — unchanged</w:t>
      </w:r>
      <w:r>
        <w:t xml:space="preserve"> </w:t>
      </w:r>
      <w:r>
        <w:t xml:space="preserve">- ✅ run_arms.py — unchanged</w:t>
      </w:r>
      <w:r>
        <w:t xml:space="preserve"> </w:t>
      </w:r>
      <w:r>
        <w:t xml:space="preserve">- ✅ run_killgate.py — unchanged</w:t>
      </w:r>
    </w:p>
    <w:p>
      <w:pPr>
        <w:pStyle w:val="BodyText"/>
      </w:pPr>
      <w:r>
        <w:rPr>
          <w:bCs/>
          <w:b/>
        </w:rPr>
        <w:t xml:space="preserve">Result files generated: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results/arm_[1-8]_scenarios.json</w:t>
      </w:r>
      <w:r>
        <w:t xml:space="preserve"> </w:t>
      </w:r>
      <w:r>
        <w:t xml:space="preserve">— 800 test scenarios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results/arm_[1-8]_results.json</w:t>
      </w:r>
      <w:r>
        <w:t xml:space="preserve"> </w:t>
      </w:r>
      <w:r>
        <w:t xml:space="preserve">— Per-arm execution results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results/overall_results.json</w:t>
      </w:r>
      <w:r>
        <w:t xml:space="preserve"> </w:t>
      </w:r>
      <w:r>
        <w:t xml:space="preserve">— Aggregate metrics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results/killgate_results.json</w:t>
      </w:r>
      <w:r>
        <w:t xml:space="preserve"> </w:t>
      </w:r>
      <w:r>
        <w:t xml:space="preserve">— Falsifiability test results</w:t>
      </w:r>
    </w:p>
    <w:p>
      <w:r>
        <w:pict>
          <v:rect style="width:0;height:1.5pt" o:hralign="center" o:hrstd="t" o:hr="t"/>
        </w:pict>
      </w:r>
    </w:p>
    <w:bookmarkEnd w:id="32"/>
    <w:bookmarkStart w:id="33" w:name="conclusions"/>
    <w:p>
      <w:pPr>
        <w:pStyle w:val="Heading2"/>
      </w:pPr>
      <w:r>
        <w:t xml:space="preserve">Conclusions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Exact-action binding works as designed:</w:t>
      </w:r>
      <w:r>
        <w:t xml:space="preserve"> </w:t>
      </w:r>
      <w:r>
        <w:t xml:space="preserve">Both guard implementations correctly enforce byte-exact matching across all 5 deployment dimensions, with zero tolerance for normalization, prefix matching, or fuzzy logic.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Dual implementation concordance:</w:t>
      </w:r>
      <w:r>
        <w:t xml:space="preserve"> </w:t>
      </w:r>
      <w:r>
        <w:t xml:space="preserve">100% agreement between JavaScript and Python guards demonstrates that exact string equality is deterministic and implementation-independent.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Comprehensive mismatch detection:</w:t>
      </w:r>
      <w:r>
        <w:t xml:space="preserve"> </w:t>
      </w:r>
      <w:r>
        <w:t xml:space="preserve">All 6 mismatch arms (single-dimension and multi-dimension) achieved perfect denial rates, showing the guards catch substitution attempts regardless of which field(s) differ.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Edge case robustness:</w:t>
      </w:r>
      <w:r>
        <w:t xml:space="preserve"> </w:t>
      </w:r>
      <w:r>
        <w:t xml:space="preserve">Arm 8 (stress test with long names, SHAs, special chars) achieved perfect ALLOW rate, confirming exact matching works with real-world deployment identifiers.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Testbed validity confirmed:</w:t>
      </w:r>
      <w:r>
        <w:t xml:space="preserve"> </w:t>
      </w:r>
      <w:r>
        <w:t xml:space="preserve">Kill-gate produced 600 wrong-allows, proving the testbed can detect broken guards that skip exact-match enforcement.</w:t>
      </w:r>
    </w:p>
    <w:p>
      <w:r>
        <w:pict>
          <v:rect style="width:0;height:1.5pt" o:hralign="center" o:hrstd="t" o:hr="t"/>
        </w:pict>
      </w:r>
    </w:p>
    <w:bookmarkEnd w:id="33"/>
    <w:bookmarkStart w:id="34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This experiment demonstrates</w:t>
      </w:r>
      <w:r>
        <w:t xml:space="preserve"> </w:t>
      </w:r>
      <w:r>
        <w:rPr>
          <w:bCs/>
          <w:b/>
        </w:rPr>
        <w:t xml:space="preserve">necessary but not sufficient</w:t>
      </w:r>
      <w:r>
        <w:t xml:space="preserve"> </w:t>
      </w:r>
      <w:r>
        <w:t xml:space="preserve">conditions for production deployment security:</w:t>
      </w:r>
    </w:p>
    <w:p>
      <w:pPr>
        <w:numPr>
          <w:ilvl w:val="0"/>
          <w:numId w:val="1004"/>
        </w:numPr>
        <w:pStyle w:val="Compact"/>
      </w:pPr>
      <w:r>
        <w:t xml:space="preserve">Does NOT test: credential validation, network security, RBAC integration, audit logging</w:t>
      </w:r>
    </w:p>
    <w:p>
      <w:pPr>
        <w:numPr>
          <w:ilvl w:val="0"/>
          <w:numId w:val="1004"/>
        </w:numPr>
        <w:pStyle w:val="Compact"/>
      </w:pPr>
      <w:r>
        <w:t xml:space="preserve">Does NOT validate: deployment health checks, rollback logic, service mesh integration</w:t>
      </w:r>
    </w:p>
    <w:p>
      <w:pPr>
        <w:numPr>
          <w:ilvl w:val="0"/>
          <w:numId w:val="1004"/>
        </w:numPr>
        <w:pStyle w:val="Compact"/>
      </w:pPr>
      <w:r>
        <w:t xml:space="preserve">Does NOT guarantee: production-readiness of the guard implementations</w:t>
      </w:r>
    </w:p>
    <w:p>
      <w:pPr>
        <w:numPr>
          <w:ilvl w:val="0"/>
          <w:numId w:val="1004"/>
        </w:numPr>
        <w:pStyle w:val="Compact"/>
      </w:pPr>
      <w:r>
        <w:t xml:space="preserve">Synthetic data only: no real cloud provider APIs were tested</w:t>
      </w:r>
    </w:p>
    <w:p>
      <w:pPr>
        <w:pStyle w:val="FirstParagraph"/>
      </w:pPr>
      <w:r>
        <w:rPr>
          <w:bCs/>
          <w:b/>
        </w:rPr>
        <w:t xml:space="preserve">Next steps for production use:</w:t>
      </w:r>
      <w:r>
        <w:t xml:space="preserve"> </w:t>
      </w:r>
      <w:r>
        <w:t xml:space="preserve">- Integration with real cloud APIs (AWS, GCP, Azure)</w:t>
      </w:r>
      <w:r>
        <w:t xml:space="preserve"> </w:t>
      </w:r>
      <w:r>
        <w:t xml:space="preserve">- Audit trail and non-repudiation</w:t>
      </w:r>
      <w:r>
        <w:t xml:space="preserve"> </w:t>
      </w:r>
      <w:r>
        <w:t xml:space="preserve">- Rate limiting and DoS protection</w:t>
      </w:r>
      <w:r>
        <w:t xml:space="preserve"> </w:t>
      </w:r>
      <w:r>
        <w:t xml:space="preserve">- End-to-end deployment pipeline testing (ARK-463–467 series)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Execution completed:</w:t>
      </w:r>
      <w:r>
        <w:t xml:space="preserve"> </w:t>
      </w:r>
      <w:r>
        <w:t xml:space="preserve">2026-07-18</w:t>
      </w:r>
      <w:r>
        <w:br/>
      </w:r>
      <w:r>
        <w:rPr>
          <w:bCs/>
          <w:b/>
        </w:rPr>
        <w:t xml:space="preserve">Preregistration: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PREREGISTRATION.md</w:t>
      </w:r>
      <w:r>
        <w:br/>
      </w:r>
      <w:r>
        <w:rPr>
          <w:bCs/>
          <w:b/>
        </w:rPr>
        <w:t xml:space="preserve">Source integrity: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MANIFEST.txt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2026-07-18T19:11:10Z</dcterms:created>
  <dcterms:modified xsi:type="dcterms:W3CDTF">2026-07-18T19:11:10Z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