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Xdc298518854489930d5ab48a9b52e7508f4a2ad"/>
    <w:p>
      <w:pPr>
        <w:pStyle w:val="Heading1"/>
      </w:pPr>
      <w:r>
        <w:t xml:space="preserve">ARK-486 — Verification Decision · Cost At Scale</w:t>
      </w:r>
    </w:p>
    <w:p>
      <w:pPr>
        <w:pStyle w:val="FirstParagraph"/>
      </w:pPr>
      <w:r>
        <w:rPr>
          <w:bCs/>
          <w:b/>
        </w:rPr>
        <w:t xml:space="preserve">Status:</w:t>
      </w:r>
      <w:r>
        <w:t xml:space="preserve"> </w:t>
      </w:r>
      <w:r>
        <w:t xml:space="preserve">PREREGISTRATION (locked before execution)</w:t>
      </w:r>
      <w:r>
        <w:t xml:space="preserve"> </w:t>
      </w:r>
      <w:r>
        <w:rPr>
          <w:bCs/>
          <w:b/>
        </w:rPr>
        <w:t xml:space="preserve">Experiment Date:</w:t>
      </w:r>
      <w:r>
        <w:t xml:space="preserve"> </w:t>
      </w:r>
      <w:r>
        <w:t xml:space="preserve">2026-07-18</w:t>
      </w:r>
      <w:r>
        <w:t xml:space="preserve"> </w:t>
      </w:r>
      <w:r>
        <w:rPr>
          <w:bCs/>
          <w:b/>
        </w:rPr>
        <w:t xml:space="preserve">Series:</w:t>
      </w:r>
      <w:r>
        <w:t xml:space="preserve"> </w:t>
      </w:r>
      <w:r>
        <w:t xml:space="preserve">ExecutionProof P02 Latency/Throughput/Scale</w:t>
      </w:r>
    </w:p>
    <w:bookmarkStart w:id="20" w:name="question"/>
    <w:p>
      <w:pPr>
        <w:pStyle w:val="Heading2"/>
      </w:pPr>
      <w:r>
        <w:t xml:space="preserve">Question</w:t>
      </w:r>
    </w:p>
    <w:p>
      <w:pPr>
        <w:pStyle w:val="FirstParagraph"/>
      </w:pPr>
      <w:r>
        <w:t xml:space="preserve">What is the marginal compute cost per verification decision at scale for the frozen ARK-458 guard, under the deployment model that actually matches how the verification engine runs?</w:t>
      </w:r>
    </w:p>
    <w:bookmarkEnd w:id="20"/>
    <w:bookmarkStart w:id="21" w:name="X54ca57092051b271ff4da1b7c88a61ab2679104"/>
    <w:p>
      <w:pPr>
        <w:pStyle w:val="Heading2"/>
      </w:pPr>
      <w:r>
        <w:t xml:space="preserve">Modeling note (read first — this is a pre-lock design decision)</w:t>
      </w:r>
    </w:p>
    <w:p>
      <w:pPr>
        <w:pStyle w:val="FirstParagraph"/>
      </w:pPr>
      <w:r>
        <w:t xml:space="preserve">The ExecutionProof verification decision is an</w:t>
      </w:r>
      <w:r>
        <w:t xml:space="preserve"> </w:t>
      </w:r>
      <w:r>
        <w:rPr>
          <w:bCs/>
          <w:b/>
        </w:rPr>
        <w:t xml:space="preserve">in-process function call</w:t>
      </w:r>
      <w:r>
        <w:t xml:space="preserve">. ARK-483/484/485 measured it running at</w:t>
      </w:r>
      <w:r>
        <w:t xml:space="preserve"> </w:t>
      </w:r>
      <w:r>
        <w:rPr>
          <w:bCs/>
          <w:b/>
        </w:rPr>
        <w:t xml:space="preserve">1.5M–9.5M decisions/sec inside a single process</w:t>
      </w:r>
      <w:r>
        <w:t xml:space="preserve">. Therefore the correct unit of cost is</w:t>
      </w:r>
      <w:r>
        <w:t xml:space="preserve"> </w:t>
      </w:r>
      <w:r>
        <w:rPr>
          <w:bCs/>
          <w:b/>
        </w:rPr>
        <w:t xml:space="preserve">CPU time</w:t>
      </w:r>
      <w:r>
        <w:t xml:space="preserve">, priced against a running-compute rate (per vCPU-second), amortized across the decisions that CPU second produces.</w:t>
      </w:r>
    </w:p>
    <w:p>
      <w:pPr>
        <w:pStyle w:val="BodyText"/>
      </w:pPr>
      <w:r>
        <w:t xml:space="preserve">A naive serverless model that bills</w:t>
      </w:r>
      <w:r>
        <w:t xml:space="preserve"> </w:t>
      </w:r>
      <w:r>
        <w:rPr>
          <w:bCs/>
          <w:b/>
        </w:rPr>
        <w:t xml:space="preserve">one function invocation per individual decision</w:t>
      </w:r>
      <w:r>
        <w:t xml:space="preserve"> </w:t>
      </w:r>
      <w:r>
        <w:t xml:space="preserve">is a category error for this component: you do not pay a per-request charge for each internal function call — you pay it once for the enclosing API request, which itself processes many decisions. We therefore evaluate the verdict against the</w:t>
      </w:r>
      <w:r>
        <w:t xml:space="preserve"> </w:t>
      </w:r>
      <w:r>
        <w:rPr>
          <w:bCs/>
          <w:b/>
        </w:rPr>
        <w:t xml:space="preserve">realistic running-service model (Scenario B)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additionally disclose the naive per-invocation figure (Scenario A) as an explicit unrealistic upper bound</w:t>
      </w:r>
      <w:r>
        <w:t xml:space="preserve">, so the reader sees both.</w:t>
      </w:r>
    </w:p>
    <w:bookmarkEnd w:id="21"/>
    <w:bookmarkStart w:id="22" w:name="hypothesis"/>
    <w:p>
      <w:pPr>
        <w:pStyle w:val="Heading2"/>
      </w:pPr>
      <w:r>
        <w:t xml:space="preserve">Hypothesis</w:t>
      </w:r>
    </w:p>
    <w:p>
      <w:pPr>
        <w:pStyle w:val="FirstParagraph"/>
      </w:pPr>
      <w:r>
        <w:t xml:space="preserve">Under the realistic running-service model (Scenario B), marginal compute cost: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V2 (Python):</w:t>
      </w:r>
      <w:r>
        <w:t xml:space="preserve"> </w:t>
      </w:r>
      <w:r>
        <w:t xml:space="preserve">≤ $0.01 per 1,000,000 decisions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V1 (JavaScript):</w:t>
      </w:r>
      <w:r>
        <w:t xml:space="preserve"> </w:t>
      </w:r>
      <w:r>
        <w:t xml:space="preserve">≤ $0.01 per 1,000,000 decisions</w:t>
      </w:r>
    </w:p>
    <w:bookmarkEnd w:id="22"/>
    <w:bookmarkStart w:id="23" w:name="component-under-test"/>
    <w:p>
      <w:pPr>
        <w:pStyle w:val="Heading2"/>
      </w:pPr>
      <w:r>
        <w:t xml:space="preserve">Component Under Test</w:t>
      </w:r>
    </w:p>
    <w:p>
      <w:pPr>
        <w:pStyle w:val="FirstParagraph"/>
      </w:pPr>
      <w:r>
        <w:rPr>
          <w:bCs/>
          <w:b/>
        </w:rPr>
        <w:t xml:space="preserve">Frozen ARK-458 Cloud IAM Role Grant Guard</w:t>
      </w:r>
      <w:r>
        <w:t xml:space="preserve"> </w:t>
      </w:r>
      <w:r>
        <w:t xml:space="preserve">— cost derived from ARK-485 measured sustained throughput.</w:t>
      </w:r>
    </w:p>
    <w:bookmarkEnd w:id="23"/>
    <w:bookmarkStart w:id="28" w:name="methodology"/>
    <w:p>
      <w:pPr>
        <w:pStyle w:val="Heading2"/>
      </w:pPr>
      <w:r>
        <w:t xml:space="preserve">Methodology</w:t>
      </w:r>
    </w:p>
    <w:bookmarkStart w:id="24" w:name="Xc97845f645f3f8a77bac886b28b4b1f798e06ec"/>
    <w:p>
      <w:pPr>
        <w:pStyle w:val="Heading3"/>
      </w:pPr>
      <w:r>
        <w:t xml:space="preserve">Two cost scenarios (both reported; verdict on B)</w:t>
      </w:r>
    </w:p>
    <w:p>
      <w:pPr>
        <w:pStyle w:val="FirstParagraph"/>
      </w:pPr>
      <w:r>
        <w:rPr>
          <w:bCs/>
          <w:b/>
        </w:rPr>
        <w:t xml:space="preserve">Scenario A — Serverless-naive (disclosed upper bound, NOT the verdict basis):</w:t>
      </w:r>
      <w:r>
        <w:t xml:space="preserve"> </w:t>
      </w:r>
      <w:r>
        <w:t xml:space="preserve">- AWS Lambda: $0.20 per 1M requests + $0.0000166667/GB-second @ 128MB</w:t>
      </w:r>
      <w:r>
        <w:t xml:space="preserve"> </w:t>
      </w:r>
      <w:r>
        <w:t xml:space="preserve">- Assumes 1 Lambda invocation per single decision (unrealistic for an in-process engine)</w:t>
      </w:r>
    </w:p>
    <w:p>
      <w:pPr>
        <w:pStyle w:val="BodyText"/>
      </w:pPr>
      <w:r>
        <w:rPr>
          <w:bCs/>
          <w:b/>
        </w:rPr>
        <w:t xml:space="preserve">Scenario B — Realistic running service (verdict basis):</w:t>
      </w:r>
      <w:r>
        <w:t xml:space="preserve"> </w:t>
      </w:r>
      <w:r>
        <w:t xml:space="preserve">- Priced on compute time only, at AWS Fargate vCPU rate</w:t>
      </w:r>
      <w:r>
        <w:t xml:space="preserve"> </w:t>
      </w:r>
      <w:r>
        <w:rPr>
          <w:bCs/>
          <w:b/>
        </w:rPr>
        <w:t xml:space="preserve">$0.04048/vCPU-hour</w:t>
      </w:r>
      <w:r>
        <w:t xml:space="preserve"> </w:t>
      </w:r>
      <w:r>
        <w:t xml:space="preserve">=</w:t>
      </w:r>
      <w:r>
        <w:t xml:space="preserve"> </w:t>
      </w:r>
      <w:r>
        <w:rPr>
          <w:bCs/>
          <w:b/>
        </w:rPr>
        <w:t xml:space="preserve">$0.00001124/vCPU-second</w:t>
      </w:r>
      <w:r>
        <w:t xml:space="preserve"> </w:t>
      </w:r>
      <w:r>
        <w:t xml:space="preserve">(us-east-1)</w:t>
      </w:r>
      <w:r>
        <w:t xml:space="preserve"> </w:t>
      </w:r>
      <w:r>
        <w:t xml:space="preserve">- Cost per decision = vCPU-second price ÷ sustained throughput (decisions per vCPU-second)</w:t>
      </w:r>
      <w:r>
        <w:t xml:space="preserve"> </w:t>
      </w:r>
      <w:r>
        <w:t xml:space="preserve">- Per-request/API cost amortizes across the millions of decisions in each invocation → negligible per decision</w:t>
      </w:r>
    </w:p>
    <w:bookmarkEnd w:id="24"/>
    <w:bookmarkStart w:id="25" w:name="arms"/>
    <w:p>
      <w:pPr>
        <w:pStyle w:val="Heading3"/>
      </w:pPr>
      <w:r>
        <w:t xml:space="preserve">Arms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Throughput 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Threshold (Scenario B)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V2 (Python)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ARK-485 sustained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$0.01 / 1M decisions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 (JavaScript)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ARK-485 sustained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$0.01 / 1M decisions</w:t>
            </w:r>
          </w:p>
        </w:tc>
      </w:tr>
    </w:tbl>
    <w:bookmarkEnd w:id="25"/>
    <w:bookmarkStart w:id="26" w:name="metrics"/>
    <w:p>
      <w:pPr>
        <w:pStyle w:val="Heading3"/>
      </w:pPr>
      <w:r>
        <w:t xml:space="preserve">Metrics</w:t>
      </w:r>
    </w:p>
    <w:p>
      <w:pPr>
        <w:pStyle w:val="FirstParagraph"/>
      </w:pPr>
      <w:r>
        <w:rPr>
          <w:bCs/>
          <w:b/>
        </w:rPr>
        <w:t xml:space="preserve">Primary (Scenario B):</w:t>
      </w:r>
      <w:r>
        <w:t xml:space="preserve"> </w:t>
      </w:r>
      <w:r>
        <w:rPr>
          <w:rStyle w:val="VerbatimChar"/>
        </w:rPr>
        <w:t xml:space="preserve">cost_per_million_decisions_realistic</w:t>
      </w:r>
      <w:r>
        <w:t xml:space="preserve"> </w:t>
      </w:r>
      <w:r>
        <w:rPr>
          <w:bCs/>
          <w:b/>
        </w:rPr>
        <w:t xml:space="preserve">Disclosed (Scenario A):</w:t>
      </w:r>
      <w:r>
        <w:t xml:space="preserve"> </w:t>
      </w:r>
      <w:r>
        <w:rPr>
          <w:rStyle w:val="VerbatimChar"/>
        </w:rPr>
        <w:t xml:space="preserve">cost_per_million_decisions_naive</w:t>
      </w:r>
    </w:p>
    <w:bookmarkEnd w:id="26"/>
    <w:bookmarkStart w:id="27" w:name="thresholds-gate-conditions"/>
    <w:p>
      <w:pPr>
        <w:pStyle w:val="Heading3"/>
      </w:pPr>
      <w:r>
        <w:t xml:space="preserve">Thresholds (Gate Conditions)</w:t>
      </w:r>
    </w:p>
    <w:p>
      <w:pPr>
        <w:pStyle w:val="FirstParagraph"/>
      </w:pPr>
      <w:r>
        <w:rPr>
          <w:bCs/>
          <w:b/>
        </w:rPr>
        <w:t xml:space="preserve">C1 (Realistic cost):</w:t>
      </w:r>
      <w:r>
        <w:t xml:space="preserve"> </w:t>
      </w:r>
      <w:r>
        <w:t xml:space="preserve">Both implementations ≤ $0.01 per 1M decisions under Scenario B</w:t>
      </w:r>
      <w:r>
        <w:t xml:space="preserve"> </w:t>
      </w:r>
      <w:r>
        <w:rPr>
          <w:bCs/>
          <w:b/>
        </w:rPr>
        <w:t xml:space="preserve">C2 (Disclosure):</w:t>
      </w:r>
      <w:r>
        <w:t xml:space="preserve"> </w:t>
      </w:r>
      <w:r>
        <w:t xml:space="preserve">Scenario A naive bound is computed and reported (transparency gate)</w:t>
      </w:r>
    </w:p>
    <w:p>
      <w:pPr>
        <w:pStyle w:val="BodyText"/>
      </w:pPr>
      <w:r>
        <w:rPr>
          <w:bCs/>
          <w:b/>
        </w:rPr>
        <w:t xml:space="preserve">Verdict:</w:t>
      </w:r>
      <w:r>
        <w:t xml:space="preserve"> </w:t>
      </w:r>
      <w:r>
        <w:t xml:space="preserve">PASS if C1 ∧ C2; otherwise FAIL</w:t>
      </w:r>
    </w:p>
    <w:bookmarkEnd w:id="27"/>
    <w:bookmarkEnd w:id="28"/>
    <w:bookmarkStart w:id="29" w:name="honest-findings-commitment"/>
    <w:p>
      <w:pPr>
        <w:pStyle w:val="Heading2"/>
      </w:pPr>
      <w:r>
        <w:t xml:space="preserve">Honest Findings Commitment</w:t>
      </w:r>
    </w:p>
    <w:p>
      <w:pPr>
        <w:pStyle w:val="FirstParagraph"/>
      </w:pPr>
      <w:r>
        <w:t xml:space="preserve">Both scenarios are reported. If Scenario B exceeds threshold, the verdict is FAIL and preserved. The Scenario A naive figure is disclosed regardless, even though it is not the verdict basis, so no cost framing is hidden.</w:t>
      </w:r>
    </w:p>
    <w:bookmarkEnd w:id="29"/>
    <w:bookmarkStart w:id="30" w:name="execution-protocol"/>
    <w:p>
      <w:pPr>
        <w:pStyle w:val="Heading2"/>
      </w:pPr>
      <w:r>
        <w:t xml:space="preserve">Execution Protocol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Lock:</w:t>
      </w:r>
      <w:r>
        <w:t xml:space="preserve"> </w:t>
      </w:r>
      <w:r>
        <w:t xml:space="preserve">Commit this preregistration + compute MANIFEST.txt hashes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Execute: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calculate_cost.py</w:t>
      </w:r>
      <w:r>
        <w:t xml:space="preserve"> </w:t>
      </w:r>
      <w:r>
        <w:t xml:space="preserve">using ARK-485 results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Record:</w:t>
      </w:r>
      <w:r>
        <w:t xml:space="preserve"> </w:t>
      </w:r>
      <w:r>
        <w:t xml:space="preserve">Save results to</w:t>
      </w:r>
      <w:r>
        <w:t xml:space="preserve"> </w:t>
      </w:r>
      <w:r>
        <w:rPr>
          <w:rStyle w:val="VerbatimChar"/>
        </w:rPr>
        <w:t xml:space="preserve">results/cost_results.json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Evaluate:</w:t>
      </w:r>
      <w:r>
        <w:t xml:space="preserve"> </w:t>
      </w:r>
      <w:r>
        <w:t xml:space="preserve">Compare Scenario B against C1; confirm C2 disclosure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Report:</w:t>
      </w:r>
      <w:r>
        <w:t xml:space="preserve"> </w:t>
      </w:r>
      <w:r>
        <w:t xml:space="preserve">Document both scenarios in RESULTS.md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Preregistered:</w:t>
      </w:r>
      <w:r>
        <w:t xml:space="preserve"> </w:t>
      </w:r>
      <w:r>
        <w:t xml:space="preserve">2026-07-18</w:t>
      </w:r>
      <w:r>
        <w:t xml:space="preserve"> </w:t>
      </w:r>
      <w:r>
        <w:rPr>
          <w:bCs/>
          <w:b/>
        </w:rPr>
        <w:t xml:space="preserve">Investigator:</w:t>
      </w:r>
      <w:r>
        <w:t xml:space="preserve"> </w:t>
      </w:r>
      <w:r>
        <w:t xml:space="preserve">Remnant Fieldworks Inc. / ExecutionProof Research Program</w:t>
      </w:r>
      <w:r>
        <w:t xml:space="preserve"> </w:t>
      </w:r>
      <w:r>
        <w:rPr>
          <w:bCs/>
          <w:b/>
        </w:rPr>
        <w:t xml:space="preserve">Covenant:</w:t>
      </w:r>
      <w:r>
        <w:t xml:space="preserve"> </w:t>
      </w:r>
      <w:r>
        <w:t xml:space="preserve">RF Standing Covenant (preserve outcomes, bound claims, honest disclosure)</w:t>
      </w:r>
    </w:p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2026-07-18T21:45:52Z</dcterms:created>
  <dcterms:modified xsi:type="dcterms:W3CDTF">2026-07-18T21:45:52Z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