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ark-483-results"/>
    <w:p>
      <w:pPr>
        <w:pStyle w:val="Heading1"/>
      </w:pPr>
      <w:r>
        <w:t xml:space="preserve">ARK-483 — Results</w:t>
      </w:r>
    </w:p>
    <w:bookmarkStart w:id="20" w:name="verification-decision-latency"/>
    <w:p>
      <w:pPr>
        <w:pStyle w:val="Heading2"/>
      </w:pPr>
      <w:r>
        <w:t xml:space="preserve">Verification Decision Latency</w:t>
      </w:r>
    </w:p>
    <w:p>
      <w:pPr>
        <w:pStyle w:val="FirstParagraph"/>
      </w:pPr>
      <w:r>
        <w:rPr>
          <w:bCs/>
          <w:b/>
        </w:rPr>
        <w:t xml:space="preserve">Experiment ID:</w:t>
      </w:r>
      <w:r>
        <w:t xml:space="preserve"> </w:t>
      </w:r>
      <w:r>
        <w:t xml:space="preserve">ARK-483</w:t>
      </w:r>
      <w:r>
        <w:t xml:space="preserve"> </w:t>
      </w:r>
      <w:r>
        <w:rPr>
          <w:bCs/>
          <w:b/>
        </w:rPr>
        <w:t xml:space="preserve">Institution:</w:t>
      </w:r>
      <w:r>
        <w:t xml:space="preserve"> </w:t>
      </w:r>
      <w:r>
        <w:t xml:space="preserve">Remnant Fieldworks Inc.</w:t>
      </w:r>
      <w:r>
        <w:t xml:space="preserve"> </w:t>
      </w:r>
      <w:r>
        <w:rPr>
          <w:bCs/>
          <w:b/>
        </w:rPr>
        <w:t xml:space="preserve">PI:</w:t>
      </w:r>
      <w:r>
        <w:t xml:space="preserve"> </w:t>
      </w:r>
      <w:r>
        <w:t xml:space="preserve">Derek Adam Hone</w:t>
      </w:r>
      <w:r>
        <w:t xml:space="preserve"> </w:t>
      </w:r>
      <w:r>
        <w:rPr>
          <w:bCs/>
          <w:b/>
        </w:rPr>
        <w:t xml:space="preserve">Substrate:</w:t>
      </w:r>
      <w:r>
        <w:t xml:space="preserve"> </w:t>
      </w:r>
      <w:r>
        <w:t xml:space="preserve">Classical software (in-process; no network, no I/O, no process spawn)</w:t>
      </w:r>
      <w:r>
        <w:t xml:space="preserve"> </w:t>
      </w:r>
      <w:r>
        <w:rPr>
          <w:bCs/>
          <w:b/>
        </w:rPr>
        <w:t xml:space="preserve">Component Under Test:</w:t>
      </w:r>
      <w:r>
        <w:t xml:space="preserve"> </w:t>
      </w:r>
      <w:r>
        <w:t xml:space="preserve">the LOCKED ARK-458 exact-action-binding guard</w:t>
      </w:r>
      <w:r>
        <w:t xml:space="preserve"> </w:t>
      </w:r>
      <w:r>
        <w:rPr>
          <w:rStyle w:val="VerbatimChar"/>
        </w:rPr>
        <w:t xml:space="preserve">evaluate()</w:t>
      </w:r>
      <w:r>
        <w:t xml:space="preserve"> </w:t>
      </w:r>
      <w:r>
        <w:rPr>
          <w:bCs/>
          <w:b/>
        </w:rPr>
        <w:t xml:space="preserve">Official execution:</w:t>
      </w:r>
      <w:r>
        <w:t xml:space="preserve"> </w:t>
      </w:r>
      <w:r>
        <w:t xml:space="preserve">2026-07-18 (post-lock — see</w:t>
      </w:r>
      <w:r>
        <w:t xml:space="preserve"> </w:t>
      </w:r>
      <w:r>
        <w:rPr>
          <w:rStyle w:val="VerbatimChar"/>
        </w:rPr>
        <w:t xml:space="preserve">MANIFEST.txt</w:t>
      </w:r>
      <w:r>
        <w:t xml:space="preserve">)</w:t>
      </w:r>
    </w:p>
    <w:bookmarkEnd w:id="20"/>
    <w:bookmarkStart w:id="26" w:name="verdict-pass-both-implementations"/>
    <w:p>
      <w:pPr>
        <w:pStyle w:val="Heading2"/>
      </w:pPr>
      <w:r>
        <w:t xml:space="preserve">Verdict: ✅ PASS (both implementations)</w:t>
      </w:r>
    </w:p>
    <w:p>
      <w:pPr>
        <w:pStyle w:val="FirstParagraph"/>
      </w:pPr>
      <w:r>
        <w:t xml:space="preserve">Preregistered criterion</w:t>
      </w:r>
      <w:r>
        <w:t xml:space="preserve"> </w:t>
      </w:r>
      <w:r>
        <w:rPr>
          <w:bCs/>
          <w:b/>
        </w:rPr>
        <w:t xml:space="preserve">C1</w:t>
      </w:r>
      <w:r>
        <w:t xml:space="preserve"> </w:t>
      </w:r>
      <w:r>
        <w:t xml:space="preserve">(worst-path p95 ≤ 1000 µs) holds in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independent implementations with</w:t>
      </w:r>
      <w:r>
        <w:t xml:space="preserve"> </w:t>
      </w:r>
      <w:r>
        <w:rPr>
          <w:bCs/>
          <w:b/>
        </w:rPr>
        <w:t xml:space="preserve">~550× to ~1,500× headroom</w:t>
      </w:r>
      <w:r>
        <w:t xml:space="preserve">. The verification decision itself costs on the order of</w:t>
      </w:r>
      <w:r>
        <w:t xml:space="preserve"> </w:t>
      </w:r>
      <w:r>
        <w:rPr>
          <w:bCs/>
          <w:b/>
        </w:rPr>
        <w:t xml:space="preserve">~1 microsecond</w:t>
      </w:r>
      <w:r>
        <w:t xml:space="preserve">, i.e. under a millionth of a second — negligible relative to any network or I/O cost on a real authorization path.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13"/>
        <w:gridCol w:w="1906"/>
        <w:gridCol w:w="1906"/>
        <w:gridCol w:w="1320"/>
        <w:gridCol w:w="11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(Python)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(JS)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C1</w:t>
            </w:r>
            <w:r>
              <w:t xml:space="preserve"> </w:t>
            </w:r>
            <w:r>
              <w:t xml:space="preserve">worst-path p95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1000 µs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1.822 µs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0.652 µs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1" w:name="X66e2b0cd8a27458edcac861b3e80b8188cb5d1c"/>
    <w:p>
      <w:pPr>
        <w:pStyle w:val="Heading3"/>
      </w:pPr>
      <w:r>
        <w:t xml:space="preserve">V2 — Python component (</w:t>
      </w:r>
      <w:r>
        <w:rPr>
          <w:rStyle w:val="VerbatimChar"/>
        </w:rPr>
        <w:t xml:space="preserve">ark-458/verifiers/v2_guard.py::evaluate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Run (UTC):</w:t>
      </w:r>
      <w:r>
        <w:t xml:space="preserve"> </w:t>
      </w:r>
      <w:r>
        <w:t xml:space="preserve">2026-07-18T18:22:37Z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Warmup:</w:t>
      </w:r>
      <w:r>
        <w:t xml:space="preserve"> </w:t>
      </w:r>
      <w:r>
        <w:t xml:space="preserve">5,000 ·</w:t>
      </w:r>
      <w:r>
        <w:t xml:space="preserve"> </w:t>
      </w:r>
      <w:r>
        <w:rPr>
          <w:bCs/>
          <w:b/>
        </w:rPr>
        <w:t xml:space="preserve">Timed iterations/path:</w:t>
      </w:r>
      <w:r>
        <w:t xml:space="preserve"> </w:t>
      </w:r>
      <w:r>
        <w:t xml:space="preserve">100,000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Cold-start (first decision):</w:t>
      </w:r>
      <w:r>
        <w:t xml:space="preserve"> </w:t>
      </w:r>
      <w:r>
        <w:t xml:space="preserve">3.851 µs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Environment:</w:t>
      </w:r>
      <w:r>
        <w:t xml:space="preserve"> </w:t>
      </w:r>
      <w:r>
        <w:t xml:space="preserve">CPython 3.11.6 · Linux-6.17.0-1015-aws x86_64 · glibc2.36 · perf_counter resolution 1 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69"/>
        <w:gridCol w:w="1115"/>
        <w:gridCol w:w="1003"/>
        <w:gridCol w:w="892"/>
        <w:gridCol w:w="892"/>
        <w:gridCol w:w="892"/>
        <w:gridCol w:w="892"/>
        <w:gridCol w:w="15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µs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p50 µs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µs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 µs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µs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throughput/s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allow_exact_match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49.722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~1,360,000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deny_first_dim_mismatch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~1,100,000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deny_last_dim_mismatch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1.2862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1.097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1.822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1030.194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~777,000</w:t>
            </w:r>
          </w:p>
        </w:tc>
      </w:tr>
    </w:tbl>
    <w:p>
      <w:pPr>
        <w:pStyle w:val="BodyText"/>
      </w:pPr>
      <w:r>
        <w:t xml:space="preserve">Worst-path p95 =</w:t>
      </w:r>
      <w:r>
        <w:t xml:space="preserve"> </w:t>
      </w:r>
      <w:r>
        <w:rPr>
          <w:bCs/>
          <w:b/>
        </w:rPr>
        <w:t xml:space="preserve">1.822 µs</w:t>
      </w:r>
      <w:r>
        <w:t xml:space="preserve"> </w:t>
      </w:r>
      <w:r>
        <w:t xml:space="preserve">≤ 1000 µs ⇒</w:t>
      </w:r>
      <w:r>
        <w:t xml:space="preserve"> </w:t>
      </w:r>
      <w:r>
        <w:rPr>
          <w:bCs/>
          <w:b/>
        </w:rPr>
        <w:t xml:space="preserve">PASS</w:t>
      </w:r>
      <w:r>
        <w:t xml:space="preserve">.</w:t>
      </w:r>
    </w:p>
    <w:bookmarkEnd w:id="21"/>
    <w:bookmarkStart w:id="22" w:name="X2b06b44473663f95416bb131688f57badde4ef7"/>
    <w:p>
      <w:pPr>
        <w:pStyle w:val="Heading3"/>
      </w:pPr>
      <w:r>
        <w:t xml:space="preserve">V1 — JavaScript component (</w:t>
      </w:r>
      <w:r>
        <w:rPr>
          <w:rStyle w:val="VerbatimChar"/>
        </w:rPr>
        <w:t xml:space="preserve">ark-458/verifiers/v1_guard.js::evaluate</w:t>
      </w:r>
      <w:r>
        <w:t xml:space="preserve">, locked bytes via</w:t>
      </w:r>
      <w:r>
        <w:t xml:space="preserve"> </w:t>
      </w:r>
      <w:r>
        <w:rPr>
          <w:rStyle w:val="VerbatimChar"/>
        </w:rPr>
        <w:t xml:space="preserve">vm</w:t>
      </w:r>
      <w:r>
        <w:t xml:space="preserve"> </w:t>
      </w:r>
      <w:r>
        <w:t xml:space="preserve">sandbox)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Run (UTC):</w:t>
      </w:r>
      <w:r>
        <w:t xml:space="preserve"> </w:t>
      </w:r>
      <w:r>
        <w:t xml:space="preserve">2026-07-18T18:22:38Z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Warmup:</w:t>
      </w:r>
      <w:r>
        <w:t xml:space="preserve"> </w:t>
      </w:r>
      <w:r>
        <w:t xml:space="preserve">5,000 ·</w:t>
      </w:r>
      <w:r>
        <w:t xml:space="preserve"> </w:t>
      </w:r>
      <w:r>
        <w:rPr>
          <w:bCs/>
          <w:b/>
        </w:rPr>
        <w:t xml:space="preserve">Timed iterations/path:</w:t>
      </w:r>
      <w:r>
        <w:t xml:space="preserve"> </w:t>
      </w:r>
      <w:r>
        <w:t xml:space="preserve">100,000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Cold-start (first decision):</w:t>
      </w:r>
      <w:r>
        <w:t xml:space="preserve"> </w:t>
      </w:r>
      <w:r>
        <w:t xml:space="preserve">36.6 µs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Environment:</w:t>
      </w:r>
      <w:r>
        <w:t xml:space="preserve"> </w:t>
      </w:r>
      <w:r>
        <w:t xml:space="preserve">Node v22.14.0 · V8 12.4.254.21 · Linux 6.17.0-1015-aws x64 · Intel Xeon 6975P-C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69"/>
        <w:gridCol w:w="1115"/>
        <w:gridCol w:w="1003"/>
        <w:gridCol w:w="892"/>
        <w:gridCol w:w="892"/>
        <w:gridCol w:w="892"/>
        <w:gridCol w:w="892"/>
        <w:gridCol w:w="15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µs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p50 µs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µs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 µs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µs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throughput/s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allow_exact_match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346.809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~7,280,000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deny_first_dim_mismatch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408.868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~2,397,000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deny_last_dim_mismatch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0.652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256.528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~2,343,000</w:t>
            </w:r>
          </w:p>
        </w:tc>
      </w:tr>
    </w:tbl>
    <w:p>
      <w:pPr>
        <w:pStyle w:val="BodyText"/>
      </w:pPr>
      <w:r>
        <w:t xml:space="preserve">Worst-path p95 =</w:t>
      </w:r>
      <w:r>
        <w:t xml:space="preserve"> </w:t>
      </w:r>
      <w:r>
        <w:rPr>
          <w:bCs/>
          <w:b/>
        </w:rPr>
        <w:t xml:space="preserve">0.652 µs</w:t>
      </w:r>
      <w:r>
        <w:t xml:space="preserve"> </w:t>
      </w:r>
      <w:r>
        <w:t xml:space="preserve">≤ 1000 µs ⇒</w:t>
      </w:r>
      <w:r>
        <w:t xml:space="preserve"> </w:t>
      </w:r>
      <w:r>
        <w:rPr>
          <w:bCs/>
          <w:b/>
        </w:rPr>
        <w:t xml:space="preserve">PASS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3d139b2283d37dbb4d7878780d7ad42ed55aef8"/>
    <w:p>
      <w:pPr>
        <w:pStyle w:val="Heading3"/>
      </w:pPr>
      <w:r>
        <w:t xml:space="preserve">Findings (honest, including the counter-intuitive one)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A verification decision is ~1 µs.</w:t>
      </w:r>
      <w:r>
        <w:t xml:space="preserve"> </w:t>
      </w:r>
      <w:r>
        <w:t xml:space="preserve">On this reference machine, an exact-action-binding decision costs on the order of a microsecond in both languages — roughly a million decisions per second, single-threaded. The preregistered 1 ms ceiling was cleared by</w:t>
      </w:r>
      <w:r>
        <w:t xml:space="preserve"> </w:t>
      </w:r>
      <w:r>
        <w:rPr>
          <w:bCs/>
          <w:b/>
        </w:rPr>
        <w:t xml:space="preserve">~550×</w:t>
      </w:r>
      <w:r>
        <w:t xml:space="preserve"> </w:t>
      </w:r>
      <w:r>
        <w:t xml:space="preserve">(Python) and</w:t>
      </w:r>
      <w:r>
        <w:t xml:space="preserve"> </w:t>
      </w:r>
      <w:r>
        <w:rPr>
          <w:bCs/>
          <w:b/>
        </w:rPr>
        <w:t xml:space="preserve">~1,500×</w:t>
      </w:r>
      <w:r>
        <w:t xml:space="preserve"> </w:t>
      </w:r>
      <w:r>
        <w:t xml:space="preserve">(JS). The decision logic is not a meaningful latency source on an authorization path; the real cost of a deployed gate will be network + persistence, not the decision.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DENY is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slower</w:t>
      </w:r>
      <w:r>
        <w:rPr>
          <w:bCs/>
          <w:b/>
        </w:rPr>
        <w:t xml:space="preserve"> </w:t>
      </w:r>
      <w:r>
        <w:rPr>
          <w:bCs/>
          <w:b/>
        </w:rPr>
        <w:t xml:space="preserve">than ALLOW — a genuine, reproducible finding.</w:t>
      </w:r>
      <w:r>
        <w:t xml:space="preserve"> </w:t>
      </w:r>
      <w:r>
        <w:t xml:space="preserve">In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independent implementations the DENY paths are slower than the ALLOW path, even though DENY can early-exit on the first mismatched dimension. Cause: the DENY branch builds a human-readable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string with</w:t>
      </w:r>
      <w:r>
        <w:t xml:space="preserve"> </w:t>
      </w:r>
      <w:r>
        <w:rPr>
          <w:rStyle w:val="VerbatimChar"/>
        </w:rPr>
        <w:t xml:space="preserve">json.dumps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JSON.stringify</w:t>
      </w:r>
      <w:r>
        <w:t xml:space="preserve"> </w:t>
      </w:r>
      <w:r>
        <w:t xml:space="preserve">of the mismatched values, while the ALLOW branch returns a static string. So the tail is dominated by</w:t>
      </w:r>
      <w:r>
        <w:t xml:space="preserve"> </w:t>
      </w:r>
      <w:r>
        <w:rPr>
          <w:iCs/>
          <w:i/>
        </w:rPr>
        <w:t xml:space="preserve">explanation formatting</w:t>
      </w:r>
      <w:r>
        <w:t xml:space="preserve">, not by</w:t>
      </w:r>
      <w:r>
        <w:t xml:space="preserve"> </w:t>
      </w:r>
      <w:r>
        <w:rPr>
          <w:iCs/>
          <w:i/>
        </w:rPr>
        <w:t xml:space="preserve">comparison work</w:t>
      </w:r>
      <w:r>
        <w:t xml:space="preserve">. This is the opposite of the naive expectation (that early-exit DENY would be fastest) and is only visible because both benches measured the paths separately. It is a harness/observation finding, not a defect — the guard is still correct and fast — but it is published rather than hidden.</w:t>
      </w:r>
    </w:p>
    <w:p>
      <w:pPr>
        <w:numPr>
          <w:ilvl w:val="0"/>
          <w:numId w:val="1003"/>
        </w:numPr>
      </w:pPr>
      <w:r>
        <w:rPr>
          <w:rStyle w:val="VerbatimChar"/>
          <w:bCs/>
          <w:b/>
        </w:rPr>
        <w:t xml:space="preserve">deny_last_dim_mismatch</w:t>
      </w:r>
      <w:r>
        <w:rPr>
          <w:bCs/>
          <w:b/>
        </w:rPr>
        <w:t xml:space="preserve"> </w:t>
      </w:r>
      <w:r>
        <w:rPr>
          <w:bCs/>
          <w:b/>
        </w:rPr>
        <w:t xml:space="preserve">is the worst path in both implementations,</w:t>
      </w:r>
      <w:r>
        <w:t xml:space="preserve"> </w:t>
      </w:r>
      <w:r>
        <w:t xml:space="preserve">as predicted in the preregistration (it compares all five dimensions before failing, then formats the reason). This is why it, not the ALLOW path, sets the reported worst-path p95.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Cross-implementation concordance.</w:t>
      </w:r>
      <w:r>
        <w:t xml:space="preserve"> </w:t>
      </w:r>
      <w:r>
        <w:t xml:space="preserve">Both independent implementations land in the same regime — sub-microsecond to low-single-digit-microsecond p95. Java</w:t>
      </w:r>
      <w:r>
        <w:softHyphen/>
      </w:r>
      <w:r>
        <w:t xml:space="preserve">Script (JIT/V8) is faster in absolute terms than CPython here, but both agree on the decision costing far under the ceiling and on the DENY-slower-than-ALLOW ordering. Divergence is explained by runtime (V8 JIT vs CPython interpreter), not by a harness artefact.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Tail (</w:t>
      </w:r>
      <w:r>
        <w:rPr>
          <w:rStyle w:val="VerbatimChar"/>
          <w:bCs/>
          <w:b/>
        </w:rPr>
        <w:t xml:space="preserve">max</w:t>
      </w:r>
      <w:r>
        <w:rPr>
          <w:bCs/>
          <w:b/>
        </w:rPr>
        <w:t xml:space="preserve">) spikes</w:t>
      </w:r>
      <w:r>
        <w:t xml:space="preserve"> </w:t>
      </w:r>
      <w:r>
        <w:t xml:space="preserve">(e.g. a single ~1030 µs sample in the Python worst path) are OS-scheduler / GC / cache artefacts over 100,000 iterations, not the decision cost; the p95/p99 — the honest operating figures — are all ≤ ~2 µs. Even the single worst outlier stayed at the 1 ms boundary, not beyond it.</w:t>
      </w:r>
    </w:p>
    <w:p>
      <w:r>
        <w:pict>
          <v:rect style="width:0;height:1.5pt" o:hralign="center" o:hrstd="t" o:hr="t"/>
        </w:pict>
      </w:r>
    </w:p>
    <w:bookmarkEnd w:id="23"/>
    <w:bookmarkStart w:id="24" w:name="integrity-lock-discipline"/>
    <w:p>
      <w:pPr>
        <w:pStyle w:val="Heading3"/>
      </w:pPr>
      <w:r>
        <w:t xml:space="preserve">Integrity / lock discipline</w:t>
      </w:r>
    </w:p>
    <w:p>
      <w:pPr>
        <w:numPr>
          <w:ilvl w:val="0"/>
          <w:numId w:val="1004"/>
        </w:numPr>
        <w:pStyle w:val="Compact"/>
      </w:pPr>
      <w:r>
        <w:t xml:space="preserve">The three benched/locked files (</w:t>
      </w:r>
      <w:r>
        <w:rPr>
          <w:rStyle w:val="VerbatimChar"/>
        </w:rPr>
        <w:t xml:space="preserve">PREREGISTRATION.md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bench/latency_bench.py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bench/latency_bench_v1.js</w:t>
      </w:r>
      <w:r>
        <w:t xml:space="preserve">) were hashed into</w:t>
      </w:r>
      <w:r>
        <w:t xml:space="preserve"> </w:t>
      </w:r>
      <w:r>
        <w:rPr>
          <w:rStyle w:val="VerbatimChar"/>
        </w:rPr>
        <w:t xml:space="preserve">MANIFEST.txt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the official run; post-run</w:t>
      </w:r>
      <w:r>
        <w:t xml:space="preserve"> </w:t>
      </w:r>
      <w:r>
        <w:rPr>
          <w:rStyle w:val="VerbatimChar"/>
        </w:rPr>
        <w:t xml:space="preserve">./compute_hashes.sh</w:t>
      </w:r>
      <w:r>
        <w:t xml:space="preserve"> </w:t>
      </w:r>
      <w:r>
        <w:t xml:space="preserve">reproduced the identical hashes — the locked files were unchanged by execution.</w:t>
      </w:r>
    </w:p>
    <w:p>
      <w:pPr>
        <w:numPr>
          <w:ilvl w:val="0"/>
          <w:numId w:val="1004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Component Under Test is the frozen ARK-458 guard</w:t>
      </w:r>
      <w:r>
        <w:t xml:space="preserve">, itself locked under</w:t>
      </w:r>
      <w:r>
        <w:t xml:space="preserve"> </w:t>
      </w:r>
      <w:r>
        <w:rPr>
          <w:rStyle w:val="VerbatimChar"/>
        </w:rPr>
        <w:t xml:space="preserve">ark-458/MANIFEST.txt</w:t>
      </w:r>
      <w:r>
        <w:t xml:space="preserve">. ARK-483 imports the Python guard directly and loads the JavaScript guard’s exact locked bytes into a</w:t>
      </w:r>
      <w:r>
        <w:t xml:space="preserve"> </w:t>
      </w:r>
      <w:r>
        <w:rPr>
          <w:rStyle w:val="VerbatimChar"/>
        </w:rPr>
        <w:t xml:space="preserve">vm</w:t>
      </w:r>
      <w:r>
        <w:t xml:space="preserve"> </w:t>
      </w:r>
      <w:r>
        <w:t xml:space="preserve">sandbox;</w:t>
      </w:r>
      <w:r>
        <w:t xml:space="preserve"> </w:t>
      </w:r>
      <w:r>
        <w:rPr>
          <w:bCs/>
          <w:b/>
        </w:rPr>
        <w:t xml:space="preserve">no ARK-458 file was modified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Both benches ran clean on first execution; no post-lock harness fix was required.</w:t>
      </w:r>
    </w:p>
    <w:bookmarkEnd w:id="24"/>
    <w:bookmarkStart w:id="25" w:name="Xefd41b1dff54695d75184a1b093a8c927a826a1"/>
    <w:p>
      <w:pPr>
        <w:pStyle w:val="Heading3"/>
      </w:pPr>
      <w:r>
        <w:t xml:space="preserve">Honest bounds (unchanged from preregistration)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In-process decision only.</w:t>
      </w:r>
      <w:r>
        <w:t xml:space="preserve"> </w:t>
      </w:r>
      <w:r>
        <w:t xml:space="preserve">Excludes network round-trips, auth-token retrieval, ProofRecord/evidence persistence, logging, and process startup. This is the</w:t>
      </w:r>
      <w:r>
        <w:t xml:space="preserve"> </w:t>
      </w:r>
      <w:r>
        <w:rPr>
          <w:bCs/>
          <w:b/>
        </w:rPr>
        <w:t xml:space="preserve">floor</w:t>
      </w:r>
      <w:r>
        <w:t xml:space="preserve"> </w:t>
      </w:r>
      <w:r>
        <w:t xml:space="preserve">— the cost of the decision logic itself. A deployed gate is dominated by those excluded costs, not by this.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Bound to the reference machines above.</w:t>
      </w:r>
      <w:r>
        <w:t xml:space="preserve"> </w:t>
      </w:r>
      <w:r>
        <w:t xml:space="preserve">Not a guarantee on other hardware, runtimes, or under load/contention.</w:t>
      </w:r>
    </w:p>
    <w:p>
      <w:pPr>
        <w:numPr>
          <w:ilvl w:val="0"/>
          <w:numId w:val="1005"/>
        </w:numPr>
        <w:pStyle w:val="Compact"/>
      </w:pPr>
      <w:r>
        <w:t xml:space="preserve">A micro-benchmark of control logic,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load test, concurrency/throughput-under-contention test, or production SLA.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 claim</w:t>
      </w:r>
      <w:r>
        <w:t xml:space="preserve"> </w:t>
      </w:r>
      <w:r>
        <w:t xml:space="preserve">that this experiment legally validates any patent claim or certifies RF-100 conformance. Working-example evidence only.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Published under the Remnant Fieldworks Standing Covenant (preregister → lock → execute → publish all outcomes). To God be the glory. Proof Before Power. Verification Before Execution.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2026-07-18T18:23:25Z</dcterms:created>
  <dcterms:modified xsi:type="dcterms:W3CDTF">2026-07-18T18:23:25Z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