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d70f253d25d513c6847e3f16bd4af3cdd1537e0"/>
    <w:p>
      <w:pPr>
        <w:pStyle w:val="Heading1"/>
      </w:pPr>
      <w:r>
        <w:t xml:space="preserve">ARK-451 — Authority Revocation During Execution</w:t>
      </w:r>
    </w:p>
    <w:bookmarkStart w:id="20" w:name="preregistration-locked-before-execution"/>
    <w:p>
      <w:pPr>
        <w:pStyle w:val="Heading2"/>
      </w:pPr>
      <w:r>
        <w:t xml:space="preserve">PREREGISTRATION (locked before execution)</w:t>
      </w:r>
    </w:p>
    <w:p>
      <w:pPr>
        <w:pStyle w:val="FirstParagraph"/>
      </w:pPr>
      <w:r>
        <w:rPr>
          <w:bCs/>
          <w:b/>
        </w:rPr>
        <w:t xml:space="preserve">Experiment ID:</w:t>
      </w:r>
      <w:r>
        <w:t xml:space="preserve"> </w:t>
      </w:r>
      <w:r>
        <w:t xml:space="preserve">ARK-451</w:t>
      </w:r>
      <w:r>
        <w:t xml:space="preserve"> </w:t>
      </w:r>
      <w:r>
        <w:rPr>
          <w:bCs/>
          <w:b/>
        </w:rPr>
        <w:t xml:space="preserve">Series:</w:t>
      </w:r>
      <w:r>
        <w:t xml:space="preserve"> </w:t>
      </w:r>
      <w:r>
        <w:t xml:space="preserve">ExecutionProof authorization-boundary corpus (enterprise-failure-mode phase)</w:t>
      </w:r>
      <w:r>
        <w:t xml:space="preserve"> </w:t>
      </w:r>
      <w:r>
        <w:rPr>
          <w:bCs/>
          <w:b/>
        </w:rPr>
        <w:t xml:space="preserve">Substrate:</w:t>
      </w:r>
      <w:r>
        <w:t xml:space="preserve"> </w:t>
      </w:r>
      <w:r>
        <w:t xml:space="preserve">Classical software (no quantum hardware, no cryptography)</w:t>
      </w:r>
      <w:r>
        <w:t xml:space="preserve"> </w:t>
      </w:r>
      <w:r>
        <w:rPr>
          <w:bCs/>
          <w:b/>
        </w:rPr>
        <w:t xml:space="preserve">Monitors:</w:t>
      </w:r>
      <w:r>
        <w:t xml:space="preserve"> </w:t>
      </w:r>
      <w:r>
        <w:t xml:space="preserve">Dual independent — V1 (JavaScript, no deps), V2 (Python)</w:t>
      </w:r>
    </w:p>
    <w:p>
      <w:r>
        <w:pict>
          <v:rect style="width:0;height:1.5pt" o:hralign="center" o:hrstd="t" o:hr="t"/>
        </w:pict>
      </w:r>
    </w:p>
    <w:bookmarkEnd w:id="20"/>
    <w:bookmarkStart w:id="21" w:name="question"/>
    <w:p>
      <w:pPr>
        <w:pStyle w:val="Heading2"/>
      </w:pPr>
      <w:r>
        <w:t xml:space="preserve">1. Question</w:t>
      </w:r>
    </w:p>
    <w:p>
      <w:pPr>
        <w:pStyle w:val="FirstParagraph"/>
      </w:pPr>
      <w:r>
        <w:t xml:space="preserve">Permission at verification time is not permission at execution time. When authority is valid when a decision is made and a ProofRecord is bound, but is</w:t>
      </w:r>
      <w:r>
        <w:t xml:space="preserve"> </w:t>
      </w:r>
      <w:r>
        <w:rPr>
          <w:bCs/>
          <w:b/>
        </w:rPr>
        <w:t xml:space="preserve">revoked during the execution window</w:t>
      </w:r>
      <w:r>
        <w:t xml:space="preserve">, does an independent execution monitor</w:t>
      </w:r>
      <w:r>
        <w:t xml:space="preserve"> </w:t>
      </w:r>
      <w:r>
        <w:rPr>
          <w:bCs/>
          <w:b/>
        </w:rPr>
        <w:t xml:space="preserve">fail closed</w:t>
      </w:r>
      <w:r>
        <w:t xml:space="preserve"> </w:t>
      </w:r>
      <w:r>
        <w:t xml:space="preserve">(DENY) or</w:t>
      </w:r>
      <w:r>
        <w:t xml:space="preserve"> </w:t>
      </w:r>
      <w:r>
        <w:rPr>
          <w:bCs/>
          <w:b/>
        </w:rPr>
        <w:t xml:space="preserve">fail safe</w:t>
      </w:r>
      <w:r>
        <w:t xml:space="preserve"> </w:t>
      </w:r>
      <w:r>
        <w:t xml:space="preserve">(HOLD) — never silently proceeding as if the authority were still valid?</w:t>
      </w:r>
    </w:p>
    <w:p>
      <w:pPr>
        <w:pStyle w:val="BodyText"/>
      </w:pPr>
      <w:r>
        <w:t xml:space="preserve">This extends ARK-449 (state change after verification) to the specific, high-consequence case of</w:t>
      </w:r>
      <w:r>
        <w:t xml:space="preserve"> </w:t>
      </w:r>
      <w:r>
        <w:rPr>
          <w:bCs/>
          <w:b/>
        </w:rPr>
        <w:t xml:space="preserve">authority revocation</w:t>
      </w:r>
      <w:r>
        <w:t xml:space="preserve"> </w:t>
      </w:r>
      <w:r>
        <w:t xml:space="preserve">mid-flight: compromised credentials, employee termination, API-key rotation, emergency shutdown, and policy change.</w:t>
      </w:r>
    </w:p>
    <w:p>
      <w:r>
        <w:pict>
          <v:rect style="width:0;height:1.5pt" o:hralign="center" o:hrstd="t" o:hr="t"/>
        </w:pict>
      </w:r>
    </w:p>
    <w:bookmarkEnd w:id="21"/>
    <w:bookmarkStart w:id="22" w:name="hypothesis"/>
    <w:p>
      <w:pPr>
        <w:pStyle w:val="Heading2"/>
      </w:pPr>
      <w:r>
        <w:t xml:space="preserve">2. Hypothesis</w:t>
      </w:r>
    </w:p>
    <w:p>
      <w:pPr>
        <w:pStyle w:val="FirstParagraph"/>
      </w:pPr>
      <w:r>
        <w:t xml:space="preserve">An execution monitor that re-checks authority at the moment of resource contact will: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ALLOW</w:t>
      </w:r>
      <w:r>
        <w:t xml:space="preserve"> </w:t>
      </w:r>
      <w:r>
        <w:t xml:space="preserve">only when authority is confirmed valid at execution (never revoked, revoked only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contact, or revoked-then-validly-reauthorized before contact);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DENY</w:t>
      </w:r>
      <w:r>
        <w:t xml:space="preserve"> </w:t>
      </w:r>
      <w:r>
        <w:t xml:space="preserve">when authority is provably revoked (fully effective) before resource contact;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HOLD</w:t>
      </w:r>
      <w:r>
        <w:t xml:space="preserve"> </w:t>
      </w:r>
      <w:r>
        <w:t xml:space="preserve">when a revocation is in-flight (issued but not yet fully propagated) at the moment of contact, because validity cannot be confirmed.</w:t>
      </w:r>
    </w:p>
    <w:p>
      <w:r>
        <w:pict>
          <v:rect style="width:0;height:1.5pt" o:hralign="center" o:hrstd="t" o:hr="t"/>
        </w:pict>
      </w:r>
    </w:p>
    <w:bookmarkEnd w:id="22"/>
    <w:bookmarkStart w:id="23" w:name="model"/>
    <w:p>
      <w:pPr>
        <w:pStyle w:val="Heading2"/>
      </w:pPr>
      <w:r>
        <w:t xml:space="preserve">3. Model</w:t>
      </w:r>
    </w:p>
    <w:p>
      <w:pPr>
        <w:pStyle w:val="FirstParagraph"/>
      </w:pPr>
      <w:r>
        <w:t xml:space="preserve">Each scenario describes one authorization lifecycle on a monotonic time axis (seconds):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t_decision</w:t>
      </w:r>
      <w:r>
        <w:t xml:space="preserve"> </w:t>
      </w:r>
      <w:r>
        <w:t xml:space="preserve">— the authorization decision is made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t_bind</w:t>
      </w:r>
      <w:r>
        <w:t xml:space="preserve"> </w:t>
      </w:r>
      <w:r>
        <w:t xml:space="preserve">— the ProofRecord is bound (</w:t>
      </w:r>
      <w:r>
        <w:rPr>
          <w:rStyle w:val="VerbatimChar"/>
        </w:rPr>
        <w:t xml:space="preserve">t_decision ≤ t_bind ≤ t_execution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t_execution</w:t>
      </w:r>
      <w:r>
        <w:t xml:space="preserve"> </w:t>
      </w:r>
      <w:r>
        <w:t xml:space="preserve">— the action contacts the resource (the moment of execution)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multistep</w:t>
      </w:r>
      <w:r>
        <w:t xml:space="preserve"> </w:t>
      </w:r>
      <w:r>
        <w:t xml:space="preserve">— whether the action is the irreversible final step of a multi-step workflow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revocation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{ t_revoke, propagation_delay, reason }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reauthorization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{ t_reauth, valid }</w:t>
      </w:r>
    </w:p>
    <w:p>
      <w:pPr>
        <w:pStyle w:val="FirstParagraph"/>
      </w:pPr>
      <w:r>
        <w:t xml:space="preserve">A revocation becomes</w:t>
      </w:r>
      <w:r>
        <w:t xml:space="preserve"> </w:t>
      </w:r>
      <w:r>
        <w:rPr>
          <w:bCs/>
          <w:b/>
        </w:rPr>
        <w:t xml:space="preserve">fully effective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eff = t_revoke + propagation_delay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propagation_delay</w:t>
      </w:r>
      <w:r>
        <w:t xml:space="preserve"> </w:t>
      </w:r>
      <w:r>
        <w:t xml:space="preserve">models the real-world gap between when a revocation is issued and when it is observable at the enforcement point.</w:t>
      </w:r>
    </w:p>
    <w:p>
      <w:r>
        <w:pict>
          <v:rect style="width:0;height:1.5pt" o:hralign="center" o:hrstd="t" o:hr="t"/>
        </w:pict>
      </w:r>
    </w:p>
    <w:bookmarkEnd w:id="23"/>
    <w:bookmarkStart w:id="24" w:name="X1dfba2347d4bfe9ddb42762bc6946ed522e164a"/>
    <w:p>
      <w:pPr>
        <w:pStyle w:val="Heading2"/>
      </w:pPr>
      <w:r>
        <w:t xml:space="preserve">4. Decision procedure (both monitors, identical)</w:t>
      </w:r>
    </w:p>
    <w:p>
      <w:pPr>
        <w:pStyle w:val="FirstParagraph"/>
      </w:pPr>
      <w:r>
        <w:t xml:space="preserve">Evaluated at</w:t>
      </w:r>
      <w:r>
        <w:t xml:space="preserve"> </w:t>
      </w:r>
      <w:r>
        <w:rPr>
          <w:rStyle w:val="VerbatimChar"/>
        </w:rPr>
        <w:t xml:space="preserve">t_execution</w:t>
      </w:r>
      <w:r>
        <w:t xml:space="preserve"> </w:t>
      </w:r>
      <w:r>
        <w:t xml:space="preserve">(re-check at moment of resource contact):</w:t>
      </w:r>
    </w:p>
    <w:p>
      <w:pPr>
        <w:numPr>
          <w:ilvl w:val="0"/>
          <w:numId w:val="1002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revocation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ALLOW</w:t>
      </w:r>
      <w:r>
        <w:t xml:space="preserve"> </w:t>
      </w:r>
      <w:r>
        <w:t xml:space="preserve">(authority valid throughout).</w:t>
      </w:r>
    </w:p>
    <w:p>
      <w:pPr>
        <w:numPr>
          <w:ilvl w:val="0"/>
          <w:numId w:val="1002"/>
        </w:numPr>
        <w:pStyle w:val="Compact"/>
      </w:pPr>
      <w:r>
        <w:t xml:space="preserve">Compute</w:t>
      </w:r>
      <w:r>
        <w:t xml:space="preserve"> </w:t>
      </w:r>
      <w:r>
        <w:rPr>
          <w:rStyle w:val="VerbatimChar"/>
        </w:rPr>
        <w:t xml:space="preserve">eff = t_revoke + propagation_delay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If a</w:t>
      </w:r>
      <w:r>
        <w:t xml:space="preserve"> </w:t>
      </w:r>
      <w:r>
        <w:rPr>
          <w:rStyle w:val="VerbatimChar"/>
        </w:rPr>
        <w:t xml:space="preserve">reauthorization</w:t>
      </w:r>
      <w:r>
        <w:t xml:space="preserve"> </w:t>
      </w:r>
      <w:r>
        <w:t xml:space="preserve">exists, is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t_revoke &lt; t_reauth ≤ t_execution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ALLOW</w:t>
      </w:r>
      <w:r>
        <w:t xml:space="preserve"> </w:t>
      </w:r>
      <w:r>
        <w:t xml:space="preserve">(a new, independent decision governs).</w:t>
      </w:r>
    </w:p>
    <w:p>
      <w:pPr>
        <w:numPr>
          <w:ilvl w:val="0"/>
          <w:numId w:val="1002"/>
        </w:numPr>
        <w:pStyle w:val="Compact"/>
      </w:pPr>
      <w:r>
        <w:t xml:space="preserve">Else if</w:t>
      </w:r>
      <w:r>
        <w:t xml:space="preserve"> </w:t>
      </w:r>
      <w:r>
        <w:rPr>
          <w:rStyle w:val="VerbatimChar"/>
        </w:rPr>
        <w:t xml:space="preserve">eff ≤ t_execution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DENY</w:t>
      </w:r>
      <w:r>
        <w:t xml:space="preserve"> </w:t>
      </w:r>
      <w:r>
        <w:t xml:space="preserve">(authority provably revoked before contact; fail closed).</w:t>
      </w:r>
    </w:p>
    <w:p>
      <w:pPr>
        <w:numPr>
          <w:ilvl w:val="0"/>
          <w:numId w:val="1002"/>
        </w:numPr>
        <w:pStyle w:val="Compact"/>
      </w:pPr>
      <w:r>
        <w:t xml:space="preserve">Else if</w:t>
      </w:r>
      <w:r>
        <w:t xml:space="preserve"> </w:t>
      </w:r>
      <w:r>
        <w:rPr>
          <w:rStyle w:val="VerbatimChar"/>
        </w:rPr>
        <w:t xml:space="preserve">t_revoke ≤ t_execution &lt; eff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HOLD</w:t>
      </w:r>
      <w:r>
        <w:t xml:space="preserve"> </w:t>
      </w:r>
      <w:r>
        <w:t xml:space="preserve">(revocation in-flight / unconfirmed at contact; fail safe).</w:t>
      </w:r>
    </w:p>
    <w:p>
      <w:pPr>
        <w:numPr>
          <w:ilvl w:val="0"/>
          <w:numId w:val="1002"/>
        </w:numPr>
        <w:pStyle w:val="Compact"/>
      </w:pPr>
      <w:r>
        <w:t xml:space="preserve">Else (</w:t>
      </w:r>
      <w:r>
        <w:rPr>
          <w:rStyle w:val="VerbatimChar"/>
        </w:rPr>
        <w:t xml:space="preserve">t_revoke &gt; t_execution</w:t>
      </w:r>
      <w:r>
        <w:t xml:space="preserve">) →</w:t>
      </w:r>
      <w:r>
        <w:t xml:space="preserve"> </w:t>
      </w:r>
      <w:r>
        <w:rPr>
          <w:bCs/>
          <w:b/>
        </w:rPr>
        <w:t xml:space="preserve">ALLOW</w:t>
      </w:r>
      <w:r>
        <w:t xml:space="preserve"> </w:t>
      </w:r>
      <w:r>
        <w:t xml:space="preserve">(revocation issued only after the action already contacted the resource under valid authority).</w:t>
      </w:r>
    </w:p>
    <w:p>
      <w:r>
        <w:pict>
          <v:rect style="width:0;height:1.5pt" o:hralign="center" o:hrstd="t" o:hr="t"/>
        </w:pict>
      </w:r>
    </w:p>
    <w:bookmarkEnd w:id="24"/>
    <w:bookmarkStart w:id="25" w:name="arms"/>
    <w:p>
      <w:pPr>
        <w:pStyle w:val="Heading2"/>
      </w:pPr>
      <w:r>
        <w:t xml:space="preserve">5. Arms</w:t>
      </w:r>
    </w:p>
    <w:p>
      <w:pPr>
        <w:pStyle w:val="FirstParagraph"/>
      </w:pPr>
      <w:r>
        <w:t xml:space="preserve">8 arms × 100 scenarios per arm =</w:t>
      </w:r>
      <w:r>
        <w:t xml:space="preserve"> </w:t>
      </w:r>
      <w:r>
        <w:rPr>
          <w:bCs/>
          <w:b/>
        </w:rPr>
        <w:t xml:space="preserve">800 evaluation decisions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37"/>
        <w:gridCol w:w="1732"/>
        <w:gridCol w:w="2475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VALID-throughout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revocation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REVOKED-before-bind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revocation effective before</w:t>
            </w:r>
            <w:r>
              <w:t xml:space="preserve"> </w:t>
            </w:r>
            <w:r>
              <w:rPr>
                <w:rStyle w:val="VerbatimChar"/>
              </w:rPr>
              <w:t xml:space="preserve">t_bind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REVOKED-after-decision-before-contact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 after bind, effective before</w:t>
            </w:r>
            <w:r>
              <w:t xml:space="preserve"> </w:t>
            </w:r>
            <w:r>
              <w:rPr>
                <w:rStyle w:val="VerbatimChar"/>
              </w:rPr>
              <w:t xml:space="preserve">t_execution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REVOKED-during-multistep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multi-step; effective before the irreversible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IN-FLIGHT-at-contact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issued before contact, not yet effective at</w:t>
            </w:r>
            <w:r>
              <w:t xml:space="preserve"> </w:t>
            </w:r>
            <w:r>
              <w:rPr>
                <w:rStyle w:val="VerbatimChar"/>
              </w:rPr>
              <w:t xml:space="preserve">t_execution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REVOKED-then-REAUTHORIZED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revoked, then a valid reauth before</w:t>
            </w:r>
            <w:r>
              <w:t xml:space="preserve"> </w:t>
            </w:r>
            <w:r>
              <w:rPr>
                <w:rStyle w:val="VerbatimChar"/>
              </w:rPr>
              <w:t xml:space="preserve">t_execution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IN-FLIGHT-boundary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 very close to contact, still within propagation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REVOKED-after-execution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revocation issued strictly after</w:t>
            </w:r>
            <w:r>
              <w:t xml:space="preserve"> </w:t>
            </w:r>
            <w:r>
              <w:rPr>
                <w:rStyle w:val="VerbatimChar"/>
              </w:rPr>
              <w:t xml:space="preserve">t_execution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</w:tr>
    </w:tbl>
    <w:p>
      <w:pPr>
        <w:pStyle w:val="BodyText"/>
      </w:pPr>
      <w:r>
        <w:t xml:space="preserve">Randomized per scenario:</w:t>
      </w:r>
      <w:r>
        <w:t xml:space="preserve"> </w:t>
      </w:r>
      <w:r>
        <w:rPr>
          <w:rStyle w:val="VerbatimChar"/>
        </w:rPr>
        <w:t xml:space="preserve">requester_id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</w:t>
      </w:r>
      <w:r>
        <w:t xml:space="preserve">, all timeline offsets,</w:t>
      </w:r>
      <w:r>
        <w:t xml:space="preserve"> </w:t>
      </w:r>
      <w:r>
        <w:rPr>
          <w:rStyle w:val="VerbatimChar"/>
        </w:rPr>
        <w:t xml:space="preserve">propagation_delay</w:t>
      </w:r>
      <w:r>
        <w:t xml:space="preserve">, and revocation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— subject to the arm’s timing constraint.</w:t>
      </w:r>
    </w:p>
    <w:p>
      <w:r>
        <w:pict>
          <v:rect style="width:0;height:1.5pt" o:hralign="center" o:hrstd="t" o:hr="t"/>
        </w:pict>
      </w:r>
    </w:p>
    <w:bookmarkEnd w:id="25"/>
    <w:bookmarkStart w:id="26" w:name="revocation-timing-gate-anti-no-op-oracle"/>
    <w:p>
      <w:pPr>
        <w:pStyle w:val="Heading2"/>
      </w:pPr>
      <w:r>
        <w:t xml:space="preserve">6. Revocation-timing gate (anti-no-op oracle)</w:t>
      </w:r>
    </w:p>
    <w:p>
      <w:pPr>
        <w:pStyle w:val="FirstParagraph"/>
      </w:pPr>
      <w:r>
        <w:t xml:space="preserve">Carried forward from ARK-455b / ARK-454 / ARK-453. An</w:t>
      </w:r>
      <w:r>
        <w:t xml:space="preserve"> </w:t>
      </w:r>
      <w:r>
        <w:rPr>
          <w:bCs/>
          <w:b/>
        </w:rPr>
        <w:t xml:space="preserve">independent structural oracle</w:t>
      </w:r>
      <w:r>
        <w:t xml:space="preserve"> </w:t>
      </w:r>
      <w:r>
        <w:t xml:space="preserve">(</w:t>
      </w:r>
      <w:r>
        <w:rPr>
          <w:rStyle w:val="VerbatimChar"/>
        </w:rPr>
        <w:t xml:space="preserve">revocation_effective</w:t>
      </w:r>
      <w:r>
        <w:t xml:space="preserve">) verifies, for every generated scenario, that it genuinely encodes its arm’s timing relationship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any monitor sees it:</w:t>
      </w:r>
    </w:p>
    <w:p>
      <w:pPr>
        <w:numPr>
          <w:ilvl w:val="0"/>
          <w:numId w:val="1003"/>
        </w:numPr>
        <w:pStyle w:val="Compact"/>
      </w:pPr>
      <w:r>
        <w:t xml:space="preserve">Arm 1:</w:t>
      </w:r>
      <w:r>
        <w:t xml:space="preserve"> </w:t>
      </w:r>
      <w:r>
        <w:rPr>
          <w:rStyle w:val="VerbatimChar"/>
        </w:rPr>
        <w:t xml:space="preserve">revocation is null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Arm 2:</w:t>
      </w:r>
      <w:r>
        <w:t xml:space="preserve"> </w:t>
      </w:r>
      <w:r>
        <w:rPr>
          <w:rStyle w:val="VerbatimChar"/>
        </w:rPr>
        <w:t xml:space="preserve">eff &lt; t_bind</w:t>
      </w:r>
      <w:r>
        <w:t xml:space="preserve"> </w:t>
      </w:r>
      <w:r>
        <w:t xml:space="preserve">(effective before bind), no reauth.</w:t>
      </w:r>
    </w:p>
    <w:p>
      <w:pPr>
        <w:numPr>
          <w:ilvl w:val="0"/>
          <w:numId w:val="1003"/>
        </w:numPr>
        <w:pStyle w:val="Compact"/>
      </w:pPr>
      <w:r>
        <w:t xml:space="preserve">Arm 3:</w:t>
      </w:r>
      <w:r>
        <w:t xml:space="preserve"> </w:t>
      </w:r>
      <w:r>
        <w:rPr>
          <w:rStyle w:val="VerbatimChar"/>
        </w:rPr>
        <w:t xml:space="preserve">t_bind ≤ t_revoke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eff ≤ t_execution</w:t>
      </w:r>
      <w:r>
        <w:t xml:space="preserve">, no reauth.</w:t>
      </w:r>
    </w:p>
    <w:p>
      <w:pPr>
        <w:numPr>
          <w:ilvl w:val="0"/>
          <w:numId w:val="1003"/>
        </w:numPr>
        <w:pStyle w:val="Compact"/>
      </w:pPr>
      <w:r>
        <w:t xml:space="preserve">Arm 4:</w:t>
      </w:r>
      <w:r>
        <w:t xml:space="preserve"> </w:t>
      </w:r>
      <w:r>
        <w:rPr>
          <w:rStyle w:val="VerbatimChar"/>
        </w:rPr>
        <w:t xml:space="preserve">multistep == 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eff ≤ t_execution</w:t>
      </w:r>
      <w:r>
        <w:t xml:space="preserve">, no reauth.</w:t>
      </w:r>
    </w:p>
    <w:p>
      <w:pPr>
        <w:numPr>
          <w:ilvl w:val="0"/>
          <w:numId w:val="1003"/>
        </w:numPr>
        <w:pStyle w:val="Compact"/>
      </w:pPr>
      <w:r>
        <w:t xml:space="preserve">Arms 5, 7:</w:t>
      </w:r>
      <w:r>
        <w:t xml:space="preserve"> </w:t>
      </w:r>
      <w:r>
        <w:rPr>
          <w:rStyle w:val="VerbatimChar"/>
        </w:rPr>
        <w:t xml:space="preserve">t_revoke ≤ t_execution &lt; eff</w:t>
      </w:r>
      <w:r>
        <w:t xml:space="preserve"> </w:t>
      </w:r>
      <w:r>
        <w:t xml:space="preserve">(genuinely in-flight), no reauth.</w:t>
      </w:r>
    </w:p>
    <w:p>
      <w:pPr>
        <w:numPr>
          <w:ilvl w:val="0"/>
          <w:numId w:val="1003"/>
        </w:numPr>
        <w:pStyle w:val="Compact"/>
      </w:pPr>
      <w:r>
        <w:t xml:space="preserve">Arm 6: valid reauth with</w:t>
      </w:r>
      <w:r>
        <w:t xml:space="preserve"> </w:t>
      </w:r>
      <w:r>
        <w:rPr>
          <w:rStyle w:val="VerbatimChar"/>
        </w:rPr>
        <w:t xml:space="preserve">t_revoke &lt; t_reauth ≤ t_execution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Arm 8:</w:t>
      </w:r>
      <w:r>
        <w:t xml:space="preserve"> </w:t>
      </w:r>
      <w:r>
        <w:rPr>
          <w:rStyle w:val="VerbatimChar"/>
        </w:rPr>
        <w:t xml:space="preserve">t_revoke &gt; t_execution</w:t>
      </w:r>
      <w:r>
        <w:t xml:space="preserve"> </w:t>
      </w:r>
      <w:r>
        <w:t xml:space="preserve">(genuinely after contact), no reauth.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bCs/>
          <w:b/>
        </w:rPr>
        <w:t xml:space="preserve">any</w:t>
      </w:r>
      <w:r>
        <w:t xml:space="preserve"> </w:t>
      </w:r>
      <w:r>
        <w:t xml:space="preserve">scenario fails its check, the run</w:t>
      </w:r>
      <w:r>
        <w:t xml:space="preserve"> </w:t>
      </w:r>
      <w:r>
        <w:rPr>
          <w:bCs/>
          <w:b/>
        </w:rPr>
        <w:t xml:space="preserve">aborts</w:t>
      </w:r>
      <w:r>
        <w:t xml:space="preserve"> </w:t>
      </w:r>
      <w:r>
        <w:t xml:space="preserve">(exit 1). This prevents ARK-455-style defects where a case</w:t>
      </w:r>
      <w:r>
        <w:t xml:space="preserve"> </w:t>
      </w:r>
      <w:r>
        <w:rPr>
          <w:iCs/>
          <w:i/>
        </w:rPr>
        <w:t xml:space="preserve">appears</w:t>
      </w:r>
      <w:r>
        <w:t xml:space="preserve"> </w:t>
      </w:r>
      <w:r>
        <w:t xml:space="preserve">to encode a condition but is mathematically inert (e.g., a</w:t>
      </w:r>
      <w:r>
        <w:t xml:space="preserve"> </w:t>
      </w:r>
      <w:r>
        <w:t xml:space="preserve">“</w:t>
      </w:r>
      <w:r>
        <w:t xml:space="preserve">revoked</w:t>
      </w:r>
      <w:r>
        <w:t xml:space="preserve">”</w:t>
      </w:r>
      <w:r>
        <w:t xml:space="preserve"> </w:t>
      </w:r>
      <w:r>
        <w:t xml:space="preserve">arm whose revocation actually lands after execution).</w:t>
      </w:r>
    </w:p>
    <w:p>
      <w:r>
        <w:pict>
          <v:rect style="width:0;height:1.5pt" o:hralign="center" o:hrstd="t" o:hr="t"/>
        </w:pict>
      </w:r>
    </w:p>
    <w:bookmarkEnd w:id="26"/>
    <w:bookmarkStart w:id="27" w:name="kill-gate-pre-corpus-calibration"/>
    <w:p>
      <w:pPr>
        <w:pStyle w:val="Heading2"/>
      </w:pPr>
      <w:r>
        <w:t xml:space="preserve">7. Kill-gate (pre-corpus calibration)</w:t>
      </w:r>
    </w:p>
    <w:p>
      <w:pPr>
        <w:pStyle w:val="FirstParagraph"/>
      </w:pPr>
      <w:r>
        <w:rPr>
          <w:rStyle w:val="VerbatimChar"/>
        </w:rPr>
        <w:t xml:space="preserve">run_killgate.py</w:t>
      </w:r>
      <w:r>
        <w:t xml:space="preserve"> </w:t>
      </w:r>
      <w:r>
        <w:t xml:space="preserve">generates 100 calibration scenarios cycling through all 8 arms, runs the revocation-timing gate on every one, then evaluates with both monitors.</w:t>
      </w:r>
      <w:r>
        <w:t xml:space="preserve"> </w:t>
      </w:r>
      <w:r>
        <w:rPr>
          <w:bCs/>
          <w:b/>
        </w:rPr>
        <w:t xml:space="preserve">V1–V2 concordance must be ≥ 99%</w:t>
      </w:r>
      <w:r>
        <w:t xml:space="preserve"> </w:t>
      </w:r>
      <w:r>
        <w:t xml:space="preserve">to proceed to the full corpus; otherwise the run aborts.</w:t>
      </w:r>
    </w:p>
    <w:p>
      <w:r>
        <w:pict>
          <v:rect style="width:0;height:1.5pt" o:hralign="center" o:hrstd="t" o:hr="t"/>
        </w:pict>
      </w:r>
    </w:p>
    <w:bookmarkEnd w:id="27"/>
    <w:bookmarkStart w:id="28" w:name="metrics"/>
    <w:p>
      <w:pPr>
        <w:pStyle w:val="Heading2"/>
      </w:pPr>
      <w:r>
        <w:t xml:space="preserve">8. Metrics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g_allow_valid_min</w:t>
      </w:r>
      <w:r>
        <w:t xml:space="preserve"> </w:t>
      </w:r>
      <w:r>
        <w:t xml:space="preserve">= minimum ALLOW rate across arms {1, 6, 8}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g_deny_revoked_min</w:t>
      </w:r>
      <w:r>
        <w:t xml:space="preserve"> </w:t>
      </w:r>
      <w:r>
        <w:t xml:space="preserve">= minimum DENY rate across arms {2, 3, 4}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g_hold_inflight_min</w:t>
      </w:r>
      <w:r>
        <w:t xml:space="preserve"> </w:t>
      </w:r>
      <w:r>
        <w:t xml:space="preserve">= minimum HOLD rate across arms {5, 7}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g_margin</w:t>
      </w:r>
      <w:r>
        <w:t xml:space="preserve"> </w:t>
      </w:r>
      <w:r>
        <w:t xml:space="preserve">= min(g_allow_valid_min, g_deny_revoked_min, g_hold_inflight_min) − 0.05</w:t>
      </w:r>
    </w:p>
    <w:p>
      <w:r>
        <w:pict>
          <v:rect style="width:0;height:1.5pt" o:hralign="center" o:hrstd="t" o:hr="t"/>
        </w:pict>
      </w:r>
    </w:p>
    <w:bookmarkEnd w:id="28"/>
    <w:bookmarkStart w:id="29" w:name="pass-criteria-preregistered"/>
    <w:p>
      <w:pPr>
        <w:pStyle w:val="Heading2"/>
      </w:pPr>
      <w:r>
        <w:t xml:space="preserve">9. Pass criteria (preregistered)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C1:</w:t>
      </w:r>
      <w:r>
        <w:t xml:space="preserve"> </w:t>
      </w:r>
      <w:r>
        <w:t xml:space="preserve">g_allow_valid_min ≥ 0.95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C2:</w:t>
      </w:r>
      <w:r>
        <w:t xml:space="preserve"> </w:t>
      </w:r>
      <w:r>
        <w:t xml:space="preserve">g_deny_revoked_min ≥ 0.95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C3:</w:t>
      </w:r>
      <w:r>
        <w:t xml:space="preserve"> </w:t>
      </w:r>
      <w:r>
        <w:t xml:space="preserve">g_hold_inflight_min ≥ 0.95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C4:</w:t>
      </w:r>
      <w:r>
        <w:t xml:space="preserve"> </w:t>
      </w:r>
      <w:r>
        <w:t xml:space="preserve">g_margin ≥ 0.90</w:t>
      </w:r>
    </w:p>
    <w:p>
      <w:pPr>
        <w:pStyle w:val="FirstParagraph"/>
      </w:pPr>
      <w:r>
        <w:rPr>
          <w:bCs/>
          <w:b/>
        </w:rPr>
        <w:t xml:space="preserve">Verdict:</w:t>
      </w:r>
      <w:r>
        <w:t xml:space="preserve"> </w:t>
      </w:r>
      <w:r>
        <w:t xml:space="preserve">PASS if C1 ∧ C2 ∧ C3 ∧ C4, else FAIL. The recorded verdict stands as executed; no post-hoc criterion changes.</w:t>
      </w:r>
    </w:p>
    <w:p>
      <w:r>
        <w:pict>
          <v:rect style="width:0;height:1.5pt" o:hralign="center" o:hrstd="t" o:hr="t"/>
        </w:pict>
      </w:r>
    </w:p>
    <w:bookmarkEnd w:id="29"/>
    <w:bookmarkStart w:id="30" w:name="Xe698bf0baaccf7a7208fa2f8f44a4ad0dd4cb24"/>
    <w:p>
      <w:pPr>
        <w:pStyle w:val="Heading2"/>
      </w:pPr>
      <w:r>
        <w:t xml:space="preserve">10. What a PASS supports / what a FAIL would mean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PASS:</w:t>
      </w:r>
      <w:r>
        <w:t xml:space="preserve"> </w:t>
      </w:r>
      <w:r>
        <w:t xml:space="preserve">The three-state model (ALLOW / HOLD / DENY) correctly handles revocation during the execution window — revoked authority fails closed, in-flight revocation fails safe, and only confirmed-valid (or validly re-authorized) authority proceeds. Supports the</w:t>
      </w:r>
      <w:r>
        <w:t xml:space="preserve"> </w:t>
      </w:r>
      <w:r>
        <w:t xml:space="preserve">“</w:t>
      </w:r>
      <w:r>
        <w:t xml:space="preserve">verification before execution, continuously</w:t>
      </w:r>
      <w:r>
        <w:t xml:space="preserve">”</w:t>
      </w:r>
      <w:r>
        <w:t xml:space="preserve"> </w:t>
      </w:r>
      <w:r>
        <w:t xml:space="preserve">claim.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FAIL:</w:t>
      </w:r>
      <w:r>
        <w:t xml:space="preserve"> </w:t>
      </w:r>
      <w:r>
        <w:t xml:space="preserve">Any arm where revoked authority is silently ALLOWed, or valid/after-contact authority is wrongly blocked, would falsify the claim and stand as an honest negative result (cf. ARK-445, ARK-455).</w:t>
      </w:r>
    </w:p>
    <w:p>
      <w:r>
        <w:pict>
          <v:rect style="width:0;height:1.5pt" o:hralign="center" o:hrstd="t" o:hr="t"/>
        </w:pict>
      </w:r>
    </w:p>
    <w:bookmarkEnd w:id="30"/>
    <w:bookmarkStart w:id="31" w:name="reproducibility"/>
    <w:p>
      <w:pPr>
        <w:pStyle w:val="Heading2"/>
      </w:pPr>
      <w:r>
        <w:t xml:space="preserve">11. Reproducibility</w:t>
      </w:r>
    </w:p>
    <w:p>
      <w:pPr>
        <w:numPr>
          <w:ilvl w:val="0"/>
          <w:numId w:val="1007"/>
        </w:numPr>
        <w:pStyle w:val="Compact"/>
      </w:pPr>
      <w:r>
        <w:t xml:space="preserve">Deterministic seeding:</w:t>
      </w:r>
      <w:r>
        <w:t xml:space="preserve"> </w:t>
      </w:r>
      <w:r>
        <w:rPr>
          <w:rStyle w:val="VerbatimChar"/>
        </w:rPr>
        <w:t xml:space="preserve">SEED_BASE = 20260717451</w:t>
      </w:r>
      <w:r>
        <w:t xml:space="preserve">; arm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SEED_BASE + k</w:t>
      </w:r>
      <w:r>
        <w:t xml:space="preserve">; kill-gate uses</w:t>
      </w:r>
      <w:r>
        <w:t xml:space="preserve"> </w:t>
      </w:r>
      <w:r>
        <w:rPr>
          <w:rStyle w:val="VerbatimChar"/>
        </w:rPr>
        <w:t xml:space="preserve">SEED_BASE + 99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No external dependencies: V1 is pure Node.js, V2 is pure Python 3 stdlib.</w:t>
      </w:r>
    </w:p>
    <w:p>
      <w:pPr>
        <w:numPr>
          <w:ilvl w:val="0"/>
          <w:numId w:val="1007"/>
        </w:numPr>
        <w:pStyle w:val="Compact"/>
      </w:pPr>
      <w:r>
        <w:t xml:space="preserve">Re-running the scripts reproduces identical decisions and verdict (only wall-clock timestamps in the result JSON differ).</w:t>
      </w:r>
    </w:p>
    <w:p>
      <w:r>
        <w:pict>
          <v:rect style="width:0;height:1.5pt" o:hralign="center" o:hrstd="t" o:hr="t"/>
        </w:pict>
      </w:r>
    </w:p>
    <w:bookmarkEnd w:id="31"/>
    <w:bookmarkStart w:id="32" w:name="provenance-discipline"/>
    <w:p>
      <w:pPr>
        <w:pStyle w:val="Heading2"/>
      </w:pPr>
      <w:r>
        <w:t xml:space="preserve">12. Provenance &amp; discipline</w:t>
      </w:r>
    </w:p>
    <w:p>
      <w:pPr>
        <w:numPr>
          <w:ilvl w:val="0"/>
          <w:numId w:val="1008"/>
        </w:numPr>
        <w:pStyle w:val="Compact"/>
      </w:pPr>
      <w:r>
        <w:t xml:space="preserve">Preregistration, schema, dual monitors, generator, run scripts, and MANIFEST (SHA-256 hashes) are committed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any scenario is generated or evaluated (LOCK).</w:t>
      </w:r>
    </w:p>
    <w:p>
      <w:pPr>
        <w:numPr>
          <w:ilvl w:val="0"/>
          <w:numId w:val="1008"/>
        </w:numPr>
        <w:pStyle w:val="Compact"/>
      </w:pPr>
      <w:r>
        <w:t xml:space="preserve">Results are committed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execution.</w:t>
      </w:r>
    </w:p>
    <w:p>
      <w:pPr>
        <w:numPr>
          <w:ilvl w:val="0"/>
          <w:numId w:val="1008"/>
        </w:numPr>
        <w:pStyle w:val="Compact"/>
      </w:pPr>
      <w:r>
        <w:t xml:space="preserve">No post-hoc criterion changes; no rescue-after-failure; honest reporting of any FAIL.</w:t>
      </w:r>
    </w:p>
    <w:p>
      <w:pPr>
        <w:numPr>
          <w:ilvl w:val="0"/>
          <w:numId w:val="1008"/>
        </w:numPr>
        <w:pStyle w:val="Compact"/>
      </w:pPr>
      <w:r>
        <w:t xml:space="preserve">Commits are not cryptographically signed — provenance = commit history + MANIFEST SHA-256 hashes.</w:t>
      </w:r>
    </w:p>
    <w:p>
      <w:r>
        <w:pict>
          <v:rect style="width:0;height:1.5pt" o:hralign="center" o:hrstd="t" o:hr="t"/>
        </w:pict>
      </w:r>
    </w:p>
    <w:bookmarkEnd w:id="32"/>
    <w:bookmarkStart w:id="33" w:name="trademarks"/>
    <w:p>
      <w:pPr>
        <w:pStyle w:val="Heading2"/>
      </w:pPr>
      <w:r>
        <w:t xml:space="preserve">Trademarks</w:t>
      </w:r>
    </w:p>
    <w:p>
      <w:pPr>
        <w:pStyle w:val="FirstParagraph"/>
      </w:pPr>
      <w:r>
        <w:t xml:space="preserve">ExecutionProof™, ProofRecord™, VaultProof™, Verification Before Execution™, Proof Before Power™ — Remnant Fieldworks Inc.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If it cannot be verified, it cannot execute.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2026-07-17T20:00:02Z</dcterms:created>
  <dcterms:modified xsi:type="dcterms:W3CDTF">2026-07-17T20:00:02Z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