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ark-453-conflicting-evidence-must-hold"/>
    <w:p>
      <w:pPr>
        <w:pStyle w:val="Heading1"/>
      </w:pPr>
      <w:r>
        <w:t xml:space="preserve">ARK-453 — Conflicting Evidence Must HOLD</w:t>
      </w:r>
    </w:p>
    <w:bookmarkStart w:id="20" w:name="preregistration-locked-before-execution"/>
    <w:p>
      <w:pPr>
        <w:pStyle w:val="Heading2"/>
      </w:pPr>
      <w:r>
        <w:t xml:space="preserve">PREREGISTRATION (locked before execution)</w:t>
      </w:r>
    </w:p>
    <w:p>
      <w:pPr>
        <w:pStyle w:val="FirstParagraph"/>
      </w:pPr>
      <w:r>
        <w:rPr>
          <w:bCs/>
          <w:b/>
        </w:rPr>
        <w:t xml:space="preserve">Experiment ID:</w:t>
      </w:r>
      <w:r>
        <w:t xml:space="preserve"> </w:t>
      </w:r>
      <w:r>
        <w:t xml:space="preserve">ARK-453</w:t>
      </w:r>
      <w:r>
        <w:br/>
      </w:r>
      <w:r>
        <w:rPr>
          <w:bCs/>
          <w:b/>
        </w:rPr>
        <w:t xml:space="preserve">Series:</w:t>
      </w:r>
      <w:r>
        <w:t xml:space="preserve"> </w:t>
      </w:r>
      <w:r>
        <w:t xml:space="preserve">ExecutionProof authorization-boundary corpus (enterprise-failure-mode phase)</w:t>
      </w:r>
      <w:r>
        <w:br/>
      </w:r>
      <w:r>
        <w:rPr>
          <w:bCs/>
          <w:b/>
        </w:rPr>
        <w:t xml:space="preserve">Substrate:</w:t>
      </w:r>
      <w:r>
        <w:t xml:space="preserve"> </w:t>
      </w:r>
      <w:r>
        <w:t xml:space="preserve">Classical software (no quantum hardware, no cryptography)</w:t>
      </w:r>
      <w:r>
        <w:br/>
      </w:r>
      <w:r>
        <w:rPr>
          <w:bCs/>
          <w:b/>
        </w:rPr>
        <w:t xml:space="preserve">Question:</w:t>
      </w:r>
      <w:r>
        <w:t xml:space="preserve"> </w:t>
      </w:r>
      <w:r>
        <w:t xml:space="preserve">When evidence sources disagree about an authorization decision, does an independent resolver choose HOLD rather than optimistically allowing or denying?</w:t>
      </w:r>
    </w:p>
    <w:p>
      <w:r>
        <w:pict>
          <v:rect style="width:0;height:1.5pt" o:hralign="center" o:hrstd="t" o:hr="t"/>
        </w:pict>
      </w:r>
    </w:p>
    <w:bookmarkEnd w:id="20"/>
    <w:bookmarkStart w:id="21" w:name="hypothesis"/>
    <w:p>
      <w:pPr>
        <w:pStyle w:val="Heading2"/>
      </w:pPr>
      <w:r>
        <w:t xml:space="preserve">1. Hypothesis</w:t>
      </w:r>
    </w:p>
    <w:p>
      <w:pPr>
        <w:pStyle w:val="FirstParagraph"/>
      </w:pPr>
      <w:r>
        <w:rPr>
          <w:bCs/>
          <w:b/>
        </w:rPr>
        <w:t xml:space="preserve">Primary claim:</w:t>
      </w:r>
      <w:r>
        <w:t xml:space="preserve"> </w:t>
      </w:r>
      <w:r>
        <w:t xml:space="preserve">A properly designed authorization resolver, when presented with conflicting evidence from multiple sources, will emit HOLD (request human/elevated review) rather than ALLOW (optimistic grant) or DENY (pessimistic block).</w:t>
      </w:r>
    </w:p>
    <w:p>
      <w:pPr>
        <w:pStyle w:val="BodyText"/>
      </w:pPr>
      <w:r>
        <w:rPr>
          <w:bCs/>
          <w:b/>
        </w:rPr>
        <w:t xml:space="preserve">Why this matters commercially:</w:t>
      </w:r>
      <w:r>
        <w:t xml:space="preserve"> </w:t>
      </w:r>
      <w:r>
        <w:t xml:space="preserve">In enterprise settings, conflicting evidence signals are routine — identity providers may report</w:t>
      </w:r>
      <w:r>
        <w:t xml:space="preserve"> </w:t>
      </w:r>
      <w:r>
        <w:t xml:space="preserve">“</w:t>
      </w:r>
      <w:r>
        <w:t xml:space="preserve">valid</w:t>
      </w:r>
      <w:r>
        <w:t xml:space="preserve">”</w:t>
      </w:r>
      <w:r>
        <w:t xml:space="preserve"> </w:t>
      </w:r>
      <w:r>
        <w:t xml:space="preserve">while policy engines report</w:t>
      </w:r>
      <w:r>
        <w:t xml:space="preserve"> </w:t>
      </w:r>
      <w:r>
        <w:t xml:space="preserve">“</w:t>
      </w:r>
      <w:r>
        <w:t xml:space="preserve">expired,</w:t>
      </w:r>
      <w:r>
        <w:t xml:space="preserve">”</w:t>
      </w:r>
      <w:r>
        <w:t xml:space="preserve"> </w:t>
      </w:r>
      <w:r>
        <w:t xml:space="preserve">or approval workflows say</w:t>
      </w:r>
      <w:r>
        <w:t xml:space="preserve"> </w:t>
      </w:r>
      <w:r>
        <w:t xml:space="preserve">“</w:t>
      </w:r>
      <w:r>
        <w:t xml:space="preserve">proceed</w:t>
      </w:r>
      <w:r>
        <w:t xml:space="preserve">”</w:t>
      </w:r>
      <w:r>
        <w:t xml:space="preserve"> </w:t>
      </w:r>
      <w:r>
        <w:t xml:space="preserve">while registries show</w:t>
      </w:r>
      <w:r>
        <w:t xml:space="preserve"> </w:t>
      </w:r>
      <w:r>
        <w:t xml:space="preserve">“</w:t>
      </w:r>
      <w:r>
        <w:t xml:space="preserve">revoked.</w:t>
      </w:r>
      <w:r>
        <w:t xml:space="preserve">”</w:t>
      </w:r>
      <w:r>
        <w:t xml:space="preserve"> </w:t>
      </w:r>
      <w:r>
        <w:t xml:space="preserve">Optimistic ALLOW creates exposure; pessimistic DENY blocks legitimate work. HOLD acknowledges uncertainty and escalates appropriately, making the three-state decision model (ALLOW/HOLD/DENY) commercially meaningful beyond theoretical necessity.</w:t>
      </w:r>
    </w:p>
    <w:p>
      <w:pPr>
        <w:pStyle w:val="BodyText"/>
      </w:pPr>
      <w:r>
        <w:rPr>
          <w:bCs/>
          <w:b/>
        </w:rPr>
        <w:t xml:space="preserve">What we test:</w:t>
      </w:r>
      <w:r>
        <w:t xml:space="preserve"> </w:t>
      </w:r>
      <w:r>
        <w:t xml:space="preserve">Whether an independent resolver correctly classifies scenarios into consensus (all sources agree → ALLOW or DENY) versus conflict (sources disagree or critical data missing → HOLD).</w:t>
      </w:r>
    </w:p>
    <w:p>
      <w:r>
        <w:pict>
          <v:rect style="width:0;height:1.5pt" o:hralign="center" o:hrstd="t" o:hr="t"/>
        </w:pict>
      </w:r>
    </w:p>
    <w:bookmarkEnd w:id="21"/>
    <w:bookmarkStart w:id="22" w:name="design-overview"/>
    <w:p>
      <w:pPr>
        <w:pStyle w:val="Heading2"/>
      </w:pPr>
      <w:r>
        <w:t xml:space="preserve">2. Design Overview</w:t>
      </w:r>
    </w:p>
    <w:p>
      <w:pPr>
        <w:pStyle w:val="FirstParagraph"/>
      </w:pPr>
      <w:r>
        <w:rPr>
          <w:bCs/>
          <w:b/>
        </w:rPr>
        <w:t xml:space="preserve">Structure:</w:t>
      </w:r>
      <w:r>
        <w:t xml:space="preserve"> </w:t>
      </w:r>
      <w:r>
        <w:t xml:space="preserve">8 arms × 100 scenarios per arm =</w:t>
      </w:r>
      <w:r>
        <w:t xml:space="preserve"> </w:t>
      </w:r>
      <w:r>
        <w:rPr>
          <w:bCs/>
          <w:b/>
        </w:rPr>
        <w:t xml:space="preserve">800 evaluation decisions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Evidence model:</w:t>
      </w:r>
      <w:r>
        <w:t xml:space="preserve"> </w:t>
      </w:r>
      <w:r>
        <w:t xml:space="preserve">Each scenario presents signals from</w:t>
      </w:r>
      <w:r>
        <w:t xml:space="preserve"> </w:t>
      </w:r>
      <w:r>
        <w:rPr>
          <w:bCs/>
          <w:b/>
        </w:rPr>
        <w:t xml:space="preserve">6 independent evidence sources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Identity</w:t>
      </w:r>
      <w:r>
        <w:t xml:space="preserve"> </w:t>
      </w:r>
      <w:r>
        <w:t xml:space="preserve">— requester’s identity validity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Policy</w:t>
      </w:r>
      <w:r>
        <w:t xml:space="preserve"> </w:t>
      </w:r>
      <w:r>
        <w:t xml:space="preserve">— authorization policy state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Risk</w:t>
      </w:r>
      <w:r>
        <w:t xml:space="preserve"> </w:t>
      </w:r>
      <w:r>
        <w:t xml:space="preserve">— risk assessment signal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Approval</w:t>
      </w:r>
      <w:r>
        <w:t xml:space="preserve"> </w:t>
      </w:r>
      <w:r>
        <w:t xml:space="preserve">— workflow approval state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Registry</w:t>
      </w:r>
      <w:r>
        <w:t xml:space="preserve"> </w:t>
      </w:r>
      <w:r>
        <w:t xml:space="preserve">— authoritative registry record</w:t>
      </w:r>
      <w:r>
        <w:t xml:space="preserve"> </w:t>
      </w:r>
      <w:r>
        <w:t xml:space="preserve">6.</w:t>
      </w:r>
      <w:r>
        <w:t xml:space="preserve"> </w:t>
      </w:r>
      <w:r>
        <w:rPr>
          <w:bCs/>
          <w:b/>
        </w:rPr>
        <w:t xml:space="preserve">Temporal</w:t>
      </w:r>
      <w:r>
        <w:t xml:space="preserve"> </w:t>
      </w:r>
      <w:r>
        <w:t xml:space="preserve">— time-based validity check</w:t>
      </w:r>
    </w:p>
    <w:p>
      <w:pPr>
        <w:pStyle w:val="BodyText"/>
      </w:pPr>
      <w:r>
        <w:t xml:space="preserve">Each source emits one of three signals: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ALLOW_SIGNAL</w:t>
      </w:r>
      <w:r>
        <w:t xml:space="preserve"> </w:t>
      </w:r>
      <w:r>
        <w:t xml:space="preserve">— source permits the action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DENY_SIGNAL</w:t>
      </w:r>
      <w:r>
        <w:t xml:space="preserve"> </w:t>
      </w:r>
      <w:r>
        <w:t xml:space="preserve">— source prohibits the action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 </w:t>
      </w:r>
      <w:r>
        <w:t xml:space="preserve">— source unavailable or inconclusive</w:t>
      </w:r>
    </w:p>
    <w:p>
      <w:pPr>
        <w:pStyle w:val="BodyText"/>
      </w:pPr>
      <w:r>
        <w:rPr>
          <w:bCs/>
          <w:b/>
        </w:rPr>
        <w:t xml:space="preserve">Resolver task:</w:t>
      </w:r>
      <w:r>
        <w:t xml:space="preserve"> </w:t>
      </w:r>
      <w:r>
        <w:t xml:space="preserve">Given the 6-source signal vector, emit one of three decisions: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ALLOW</w:t>
      </w:r>
      <w:r>
        <w:t xml:space="preserve"> </w:t>
      </w:r>
      <w:r>
        <w:t xml:space="preserve">— all sources agree to allow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DENY</w:t>
      </w:r>
      <w:r>
        <w:t xml:space="preserve"> </w:t>
      </w:r>
      <w:r>
        <w:t xml:space="preserve">— all sources agree to deny (fail-closed)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HOLD</w:t>
      </w:r>
      <w:r>
        <w:t xml:space="preserve"> </w:t>
      </w:r>
      <w:r>
        <w:t xml:space="preserve">— sources conflict, or critical source unknown</w:t>
      </w:r>
    </w:p>
    <w:p>
      <w:pPr>
        <w:pStyle w:val="BodyText"/>
      </w:pPr>
      <w:r>
        <w:rPr>
          <w:bCs/>
          <w:b/>
        </w:rPr>
        <w:t xml:space="preserve">Dual independent resolvers: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V1</w:t>
      </w:r>
      <w:r>
        <w:t xml:space="preserve"> </w:t>
      </w:r>
      <w:r>
        <w:t xml:space="preserve">(JavaScript, no external dependencies) — pure decision logic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V2</w:t>
      </w:r>
      <w:r>
        <w:t xml:space="preserve"> </w:t>
      </w:r>
      <w:r>
        <w:t xml:space="preserve">(Python) — independent implementation of the same resolution procedure</w:t>
      </w:r>
    </w:p>
    <w:p>
      <w:pPr>
        <w:pStyle w:val="BodyText"/>
      </w:pPr>
      <w:r>
        <w:rPr>
          <w:bCs/>
          <w:b/>
        </w:rPr>
        <w:t xml:space="preserve">Decision procedure (both resolvers):</w:t>
      </w:r>
      <w:r>
        <w:t xml:space="preserve"> </w:t>
      </w:r>
      <w:r>
        <w:t xml:space="preserve">1. If any source =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HOLD</w:t>
      </w:r>
      <w:r>
        <w:t xml:space="preserve"> </w:t>
      </w:r>
      <w:r>
        <w:t xml:space="preserve">2. Collect unique non-UNKNOWN signals</w:t>
      </w:r>
      <w:r>
        <w:t xml:space="preserve"> </w:t>
      </w:r>
      <w:r>
        <w:t xml:space="preserve">3. If all sources emit</w:t>
      </w:r>
      <w:r>
        <w:t xml:space="preserve"> </w:t>
      </w:r>
      <w:r>
        <w:rPr>
          <w:rStyle w:val="VerbatimChar"/>
        </w:rPr>
        <w:t xml:space="preserve">ALLOW_SIGNAL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ALLOW</w:t>
      </w:r>
      <w:r>
        <w:t xml:space="preserve"> </w:t>
      </w:r>
      <w:r>
        <w:t xml:space="preserve">4. If all sources emit</w:t>
      </w:r>
      <w:r>
        <w:t xml:space="preserve"> </w:t>
      </w:r>
      <w:r>
        <w:rPr>
          <w:rStyle w:val="VerbatimChar"/>
        </w:rPr>
        <w:t xml:space="preserve">DENY_SIGNAL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DENY</w:t>
      </w:r>
      <w:r>
        <w:t xml:space="preserve"> </w:t>
      </w:r>
      <w:r>
        <w:t xml:space="preserve">5. If sources disagree (mixed ALLOW/DENY) →</w:t>
      </w:r>
      <w:r>
        <w:t xml:space="preserve"> </w:t>
      </w:r>
      <w:r>
        <w:rPr>
          <w:rStyle w:val="VerbatimChar"/>
        </w:rPr>
        <w:t xml:space="preserve">HOLD</w:t>
      </w:r>
    </w:p>
    <w:p>
      <w:r>
        <w:pict>
          <v:rect style="width:0;height:1.5pt" o:hralign="center" o:hrstd="t" o:hr="t"/>
        </w:pict>
      </w:r>
    </w:p>
    <w:bookmarkEnd w:id="22"/>
    <w:bookmarkStart w:id="23" w:name="arms-and-expected-outcomes"/>
    <w:p>
      <w:pPr>
        <w:pStyle w:val="Heading2"/>
      </w:pPr>
      <w:r>
        <w:t xml:space="preserve">3. Arms and Expected Outcomes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20"/>
        <w:gridCol w:w="1007"/>
        <w:gridCol w:w="3456"/>
        <w:gridCol w:w="27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Decision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CONSENSUS-all-allow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6 sources = ALLOW_SIGNAL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CONSENSUS-all-deny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6 sources = DENY_SIGNAL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CONFLICT-identity-policy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identity=DENY, policy=DENY, rest=ALLOW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CONFLICT-risk-elevation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risk=DENY, rest=ALLOW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CONFLICT-registry-revocation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registry=DENY, rest=ALLOW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CONFLICT-approval-mismatch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approval=DENY, rest=ALLOW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CONFLICT-temporal-inconsistency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temporal=DENY, rest=ALLOW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AMBIGUOUS-missing-critical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or more sources=UNKNOWN, rest mixed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</w:t>
            </w:r>
          </w:p>
        </w:tc>
      </w:tr>
    </w:tbl>
    <w:p>
      <w:pPr>
        <w:pStyle w:val="BodyText"/>
      </w:pPr>
      <w:r>
        <w:rPr>
          <w:bCs/>
          <w:b/>
        </w:rPr>
        <w:t xml:space="preserve">Fail-closed definition:</w:t>
      </w:r>
      <w:r>
        <w:t xml:space="preserve"> </w:t>
      </w:r>
      <w:r>
        <w:t xml:space="preserve">Decision ≠ ALLOW when conflict or ambiguity present.</w:t>
      </w:r>
    </w:p>
    <w:p>
      <w:pPr>
        <w:pStyle w:val="BodyText"/>
      </w:pPr>
      <w:r>
        <w:rPr>
          <w:bCs/>
          <w:b/>
        </w:rPr>
        <w:t xml:space="preserve">100 scenarios per arm:</w:t>
      </w:r>
      <w:r>
        <w:t xml:space="preserve"> </w:t>
      </w:r>
      <w:r>
        <w:t xml:space="preserve">Randomized variations in metadata (requester ID, action type, resource, timestamps, evidence metadata) to ensure the resolver generalizes across the scenario class.</w:t>
      </w:r>
    </w:p>
    <w:p>
      <w:r>
        <w:pict>
          <v:rect style="width:0;height:1.5pt" o:hralign="center" o:hrstd="t" o:hr="t"/>
        </w:pict>
      </w:r>
    </w:p>
    <w:bookmarkEnd w:id="23"/>
    <w:bookmarkStart w:id="24" w:name="pass-criteria-locked-before-execution"/>
    <w:p>
      <w:pPr>
        <w:pStyle w:val="Heading2"/>
      </w:pPr>
      <w:r>
        <w:t xml:space="preserve">4. Pass Criteria (locked before execution)</w:t>
      </w:r>
    </w:p>
    <w:p>
      <w:pPr>
        <w:pStyle w:val="FirstParagraph"/>
      </w:pPr>
      <w:r>
        <w:t xml:space="preserve">Let: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g_allow_consensus</w:t>
      </w:r>
      <w:r>
        <w:t xml:space="preserve"> </w:t>
      </w:r>
      <w:r>
        <w:t xml:space="preserve">= ALLOW rate in Arm 1 (consensus-all-allow)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g_hold_conflict_min</w:t>
      </w:r>
      <w:r>
        <w:t xml:space="preserve"> </w:t>
      </w:r>
      <w:r>
        <w:t xml:space="preserve">= minimum HOLD rate across Arms 3–8 (conflict/ambiguous)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g_deny_consensus</w:t>
      </w:r>
      <w:r>
        <w:t xml:space="preserve"> </w:t>
      </w:r>
      <w:r>
        <w:t xml:space="preserve">= DENY rate in Arm 2 (consensus-all-deny)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g_margin</w:t>
      </w:r>
      <w:r>
        <w:t xml:space="preserve"> </w:t>
      </w:r>
      <w:r>
        <w:t xml:space="preserve">= min(g_allow_consensus, g_hold_conflict_min) − 0.05</w:t>
      </w:r>
    </w:p>
    <w:p>
      <w:pPr>
        <w:pStyle w:val="BodyText"/>
      </w:pPr>
      <w:r>
        <w:rPr>
          <w:bCs/>
          <w:b/>
        </w:rPr>
        <w:t xml:space="preserve">Primary criteria: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C1:</w:t>
      </w:r>
      <w:r>
        <w:t xml:space="preserve"> </w:t>
      </w:r>
      <w:r>
        <w:t xml:space="preserve">g_allow_consensus ≥ 0.95 (Arm 1 correctly allows consensus)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C2:</w:t>
      </w:r>
      <w:r>
        <w:t xml:space="preserve"> </w:t>
      </w:r>
      <w:r>
        <w:t xml:space="preserve">g_hold_conflict_min ≥ 0.95 (Arms 3–8 correctly hold on conflict)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C3:</w:t>
      </w:r>
      <w:r>
        <w:t xml:space="preserve"> </w:t>
      </w:r>
      <w:r>
        <w:t xml:space="preserve">g_margin ≥ 0.90 (safety margin demonstrates clear separation)</w:t>
      </w:r>
    </w:p>
    <w:p>
      <w:pPr>
        <w:pStyle w:val="BodyText"/>
      </w:pPr>
      <w:r>
        <w:rPr>
          <w:bCs/>
          <w:b/>
        </w:rPr>
        <w:t xml:space="preserve">Secondary observations (not pass/fail):</w:t>
      </w:r>
      <w:r>
        <w:t xml:space="preserve"> </w:t>
      </w:r>
      <w:r>
        <w:t xml:space="preserve">- g_deny_consensus (Arm 2 DENY rate; expect ≥ 0.95 but not a formal criterion)</w:t>
      </w:r>
      <w:r>
        <w:t xml:space="preserve"> </w:t>
      </w:r>
      <w:r>
        <w:t xml:space="preserve">- V1–V2 concordance percentage (expect 100%)</w:t>
      </w:r>
    </w:p>
    <w:p>
      <w:pPr>
        <w:pStyle w:val="BodyText"/>
      </w:pPr>
      <w:r>
        <w:rPr>
          <w:bCs/>
          <w:b/>
        </w:rPr>
        <w:t xml:space="preserve">Verdict:</w:t>
      </w:r>
      <w:r>
        <w:t xml:space="preserve"> </w:t>
      </w:r>
      <w:r>
        <w:t xml:space="preserve">PASS if C1 AND C2 AND C3 all met. FAIL otherwise. The recorded verdict stands as executed; no post-hoc criterion changes.</w:t>
      </w:r>
    </w:p>
    <w:p>
      <w:r>
        <w:pict>
          <v:rect style="width:0;height:1.5pt" o:hralign="center" o:hrstd="t" o:hr="t"/>
        </w:pict>
      </w:r>
    </w:p>
    <w:bookmarkEnd w:id="24"/>
    <w:bookmarkStart w:id="25" w:name="X2691f6faf183fa016978a266bbaab3a9eae6ced"/>
    <w:p>
      <w:pPr>
        <w:pStyle w:val="Heading2"/>
      </w:pPr>
      <w:r>
        <w:t xml:space="preserve">5. Conflict-Effectiveness Gate (abort-on-failure, pre-scoring)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Prevent recurrence of the ARK-455 harness defect (test-harness no-op that appeared to encode a tamper but was mathematically inert). Every conflict/ambiguous arm must genuinely encode its conflict; every consensus arm must genuinely encode consensus.</w:t>
      </w:r>
    </w:p>
    <w:p>
      <w:pPr>
        <w:pStyle w:val="BodyText"/>
      </w:pPr>
      <w:r>
        <w:rPr>
          <w:bCs/>
          <w:b/>
        </w:rPr>
        <w:t xml:space="preserve">Implementation:</w:t>
      </w:r>
      <w:r>
        <w:t xml:space="preserve"> </w:t>
      </w:r>
      <w:r>
        <w:t xml:space="preserve">An independent structural oracle (</w:t>
      </w:r>
      <w:r>
        <w:rPr>
          <w:rStyle w:val="VerbatimChar"/>
        </w:rPr>
        <w:t xml:space="preserve">conflict_effective(scenario, arm_id)</w:t>
      </w:r>
      <w:r>
        <w:t xml:space="preserve">) inspects each generated scenario BEFORE it is evaluated: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Consensus arms (1, 2):</w:t>
      </w:r>
      <w:r>
        <w:t xml:space="preserve"> </w:t>
      </w:r>
      <w:r>
        <w:t xml:space="preserve">Confirm all 6 sources emit the same signal (all ALLOW or all DENY).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Conflict arms (3–7):</w:t>
      </w:r>
      <w:r>
        <w:t xml:space="preserve"> </w:t>
      </w:r>
      <w:r>
        <w:t xml:space="preserve">Confirm at least 2 sources emit different non-UNKNOWN signals.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Ambiguous arm (8):</w:t>
      </w:r>
      <w:r>
        <w:t xml:space="preserve"> </w:t>
      </w:r>
      <w:r>
        <w:t xml:space="preserve">Confirm at least one source = UNKNOWN.</w:t>
      </w:r>
    </w:p>
    <w:p>
      <w:pPr>
        <w:pStyle w:val="BodyText"/>
      </w:pPr>
      <w:r>
        <w:rPr>
          <w:bCs/>
          <w:b/>
        </w:rPr>
        <w:t xml:space="preserve">Gate enforcement:</w:t>
      </w:r>
      <w:r>
        <w:t xml:space="preserve"> </w:t>
      </w:r>
      <w:r>
        <w:t xml:space="preserve">- During kill-gate calibration: check all 100 scenarios (50 consensus, 50 conflict/ambiguous cycling 3–8). If any scenario fails its effectiveness check, abort the run (exit 1).</w:t>
      </w:r>
      <w:r>
        <w:t xml:space="preserve"> </w:t>
      </w:r>
      <w:r>
        <w:t xml:space="preserve">- During arm execution: check all 100 scenarios in each arm before batch evaluation. Abort if any fail.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If a</w:t>
      </w:r>
      <w:r>
        <w:t xml:space="preserve"> </w:t>
      </w:r>
      <w:r>
        <w:t xml:space="preserve">“</w:t>
      </w:r>
      <w:r>
        <w:t xml:space="preserve">conflict</w:t>
      </w:r>
      <w:r>
        <w:t xml:space="preserve">”</w:t>
      </w:r>
      <w:r>
        <w:t xml:space="preserve"> </w:t>
      </w:r>
      <w:r>
        <w:t xml:space="preserve">scenario does NOT actually encode a conflict, a HOLD verdict is not meaningful evidence. The gate forces the generator to produce valid test cases.</w:t>
      </w:r>
    </w:p>
    <w:p>
      <w:r>
        <w:pict>
          <v:rect style="width:0;height:1.5pt" o:hralign="center" o:hrstd="t" o:hr="t"/>
        </w:pict>
      </w:r>
    </w:p>
    <w:bookmarkEnd w:id="25"/>
    <w:bookmarkStart w:id="26" w:name="X2926da30639252ac0c3902d76a5f0ce7704de63"/>
    <w:p>
      <w:pPr>
        <w:pStyle w:val="Heading2"/>
      </w:pPr>
      <w:r>
        <w:t xml:space="preserve">6. Kill-Gate Calibration (abort-on-failure, pre-arm-execution)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Confirm both resolvers implement the decision procedure correctly and agree on consensus + conflict cases before running the full 800-scenario corpus.</w:t>
      </w:r>
    </w:p>
    <w:p>
      <w:pPr>
        <w:pStyle w:val="BodyText"/>
      </w:pPr>
      <w:r>
        <w:rPr>
          <w:bCs/>
          <w:b/>
        </w:rPr>
        <w:t xml:space="preserve">Procedure:</w:t>
      </w:r>
      <w:r>
        <w:t xml:space="preserve"> </w:t>
      </w:r>
      <w:r>
        <w:t xml:space="preserve">1. Generate 100 calibration scenarios: 50 consensus (25 all-allow, 25 all-deny), 50 conflict/ambiguous (cycling arms 3–8).</w:t>
      </w:r>
      <w:r>
        <w:t xml:space="preserve"> </w:t>
      </w:r>
      <w:r>
        <w:t xml:space="preserve">2. Run conflict-effectiveness gate on all 100 — abort if any fail.</w:t>
      </w:r>
      <w:r>
        <w:t xml:space="preserve"> </w:t>
      </w:r>
      <w:r>
        <w:t xml:space="preserve">3. Evaluate all 100 with V1 and V2 in batch.</w:t>
      </w:r>
      <w:r>
        <w:t xml:space="preserve"> </w:t>
      </w:r>
      <w:r>
        <w:t xml:space="preserve">4. Compute concordance = (agreements / 100).</w:t>
      </w:r>
      <w:r>
        <w:t xml:space="preserve"> </w:t>
      </w:r>
      <w:r>
        <w:t xml:space="preserve">5. If concordance &lt; 0.99 → abort (exit 1). Resolvers disagree; fix before corpus run.</w:t>
      </w:r>
      <w:r>
        <w:t xml:space="preserve"> </w:t>
      </w:r>
      <w:r>
        <w:t xml:space="preserve">6. If concordance ≥ 0.99 → PASS, proceed to arm execution.</w:t>
      </w:r>
    </w:p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rPr>
          <w:rStyle w:val="VerbatimChar"/>
        </w:rPr>
        <w:t xml:space="preserve">results/killgate_calibration.json</w:t>
      </w:r>
      <w:r>
        <w:t xml:space="preserve"> </w:t>
      </w:r>
      <w:r>
        <w:t xml:space="preserve">with verdict, concordance, and per-scenario verdicts.</w:t>
      </w:r>
    </w:p>
    <w:p>
      <w:r>
        <w:pict>
          <v:rect style="width:0;height:1.5pt" o:hralign="center" o:hrstd="t" o:hr="t"/>
        </w:pict>
      </w:r>
    </w:p>
    <w:bookmarkEnd w:id="26"/>
    <w:bookmarkStart w:id="27" w:name="execution-plan"/>
    <w:p>
      <w:pPr>
        <w:pStyle w:val="Heading2"/>
      </w:pPr>
      <w:r>
        <w:t xml:space="preserve">7. Execution Plan</w:t>
      </w:r>
    </w:p>
    <w:p>
      <w:pPr>
        <w:pStyle w:val="FirstParagraph"/>
      </w:pPr>
      <w:r>
        <w:rPr>
          <w:bCs/>
          <w:b/>
        </w:rPr>
        <w:t xml:space="preserve">Phases: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Generator self-test:</w:t>
      </w:r>
      <w:r>
        <w:t xml:space="preserve"> </w:t>
      </w:r>
      <w:r>
        <w:t xml:space="preserve">Run conflict-effectiveness oracle on one scenario per arm (8 total). Confirm all pass.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Kill-gate calibration:</w:t>
      </w:r>
      <w:r>
        <w:t xml:space="preserve"> </w:t>
      </w:r>
      <w:r>
        <w:t xml:space="preserve">100 scenarios as specified in §6. Exit 1 if fail.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Arm execution:</w:t>
      </w:r>
      <w:r>
        <w:t xml:space="preserve"> </w:t>
      </w:r>
      <w:r>
        <w:t xml:space="preserve">For each arm 1–8:</w:t>
      </w:r>
      <w:r>
        <w:t xml:space="preserve"> </w:t>
      </w:r>
      <w:r>
        <w:t xml:space="preserve">- Generate 100 scenarios (seeded for reproducibility)</w:t>
      </w:r>
      <w:r>
        <w:t xml:space="preserve"> </w:t>
      </w:r>
      <w:r>
        <w:t xml:space="preserve">- Run conflict-effectiveness gate on all 100 — abort if any fail</w:t>
      </w:r>
      <w:r>
        <w:t xml:space="preserve"> </w:t>
      </w:r>
      <w:r>
        <w:t xml:space="preserve">- Evaluate all 100 with V1 (batched via single</w:t>
      </w:r>
      <w:r>
        <w:t xml:space="preserve"> </w:t>
      </w:r>
      <w:r>
        <w:rPr>
          <w:rStyle w:val="VerbatimChar"/>
        </w:rPr>
        <w:t xml:space="preserve">node</w:t>
      </w:r>
      <w:r>
        <w:t xml:space="preserve"> </w:t>
      </w:r>
      <w:r>
        <w:t xml:space="preserve">call reading JSON array)</w:t>
      </w:r>
      <w:r>
        <w:t xml:space="preserve"> </w:t>
      </w:r>
      <w:r>
        <w:t xml:space="preserve">- Evaluate all 100 with V2 (batched via Python reading JSON array)</w:t>
      </w:r>
      <w:r>
        <w:t xml:space="preserve"> </w:t>
      </w:r>
      <w:r>
        <w:t xml:space="preserve">- Compute arm-level concordance, ALLOW/HOLD/DENY rates</w:t>
      </w:r>
      <w:r>
        <w:t xml:space="preserve"> </w:t>
      </w:r>
      <w:r>
        <w:t xml:space="preserve">- Write</w:t>
      </w:r>
      <w:r>
        <w:t xml:space="preserve"> </w:t>
      </w:r>
      <w:r>
        <w:rPr>
          <w:rStyle w:val="VerbatimChar"/>
        </w:rPr>
        <w:t xml:space="preserve">results/arm_{i}_results.json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Aggregate scoring:</w:t>
      </w:r>
      <w:r>
        <w:t xml:space="preserve"> </w:t>
      </w:r>
      <w:r>
        <w:t xml:space="preserve">Compute g_allow_consensus, g_hold_conflict_min, g_margin, C1/C2/C3, overall concordance.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Verdict:</w:t>
      </w:r>
      <w:r>
        <w:t xml:space="preserve"> </w:t>
      </w:r>
      <w:r>
        <w:t xml:space="preserve">PASS if C1 ∧ C2 ∧ C3, else FAIL.</w:t>
      </w:r>
      <w:r>
        <w:t xml:space="preserve"> </w:t>
      </w:r>
      <w:r>
        <w:t xml:space="preserve">6.</w:t>
      </w:r>
      <w:r>
        <w:t xml:space="preserve"> </w:t>
      </w:r>
      <w:r>
        <w:rPr>
          <w:bCs/>
          <w:b/>
        </w:rPr>
        <w:t xml:space="preserve">Results document: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RESULTS.md</w:t>
      </w:r>
      <w:r>
        <w:t xml:space="preserve"> </w:t>
      </w:r>
      <w:r>
        <w:t xml:space="preserve">with all metrics, tables, verdict.</w:t>
      </w:r>
    </w:p>
    <w:p>
      <w:pPr>
        <w:pStyle w:val="BodyText"/>
      </w:pPr>
      <w:r>
        <w:rPr>
          <w:bCs/>
          <w:b/>
        </w:rPr>
        <w:t xml:space="preserve">Non-negotiable sequencing:</w:t>
      </w:r>
      <w:r>
        <w:t xml:space="preserve"> </w:t>
      </w:r>
      <w:r>
        <w:t xml:space="preserve">- LOCK commit (prereg + code + MANIFEST with SHA-256 hashes) BEFORE any scenario is generated or evaluated.</w:t>
      </w:r>
      <w:r>
        <w:t xml:space="preserve"> </w:t>
      </w:r>
      <w:r>
        <w:t xml:space="preserve">- Results commit AFTER execution complete.</w:t>
      </w:r>
      <w:r>
        <w:t xml:space="preserve"> </w:t>
      </w:r>
      <w:r>
        <w:t xml:space="preserve">- Verdict stands as executed; no post-hoc criterion edits.</w:t>
      </w:r>
    </w:p>
    <w:p>
      <w:r>
        <w:pict>
          <v:rect style="width:0;height:1.5pt" o:hralign="center" o:hrstd="t" o:hr="t"/>
        </w:pict>
      </w:r>
    </w:p>
    <w:bookmarkEnd w:id="27"/>
    <w:bookmarkStart w:id="28" w:name="randomization-and-reproducibility"/>
    <w:p>
      <w:pPr>
        <w:pStyle w:val="Heading2"/>
      </w:pPr>
      <w:r>
        <w:t xml:space="preserve">8. Randomization and Reproducibility</w:t>
      </w:r>
    </w:p>
    <w:p>
      <w:pPr>
        <w:pStyle w:val="FirstParagraph"/>
      </w:pPr>
      <w:r>
        <w:rPr>
          <w:bCs/>
          <w:b/>
        </w:rPr>
        <w:t xml:space="preserve">Seeds:</w:t>
      </w:r>
      <w:r>
        <w:t xml:space="preserve"> </w:t>
      </w:r>
      <w:r>
        <w:t xml:space="preserve">Each arm uses a fixed seed derived from</w:t>
      </w:r>
      <w:r>
        <w:t xml:space="preserve"> </w:t>
      </w:r>
      <w:r>
        <w:rPr>
          <w:rStyle w:val="VerbatimChar"/>
        </w:rPr>
        <w:t xml:space="preserve">seed_base = 20260717453</w:t>
      </w:r>
      <w:r>
        <w:t xml:space="preserve"> </w:t>
      </w:r>
      <w:r>
        <w:t xml:space="preserve">(YYYYMMDDxxx format; ARK-453). Arm</w:t>
      </w:r>
      <w:r>
        <w:t xml:space="preserve"> </w:t>
      </w:r>
      <w:r>
        <w:rPr>
          <w:iCs/>
          <w:i/>
        </w:rPr>
        <w:t xml:space="preserve">i</w:t>
      </w:r>
      <w:r>
        <w:t xml:space="preserve"> </w:t>
      </w:r>
      <w:r>
        <w:t xml:space="preserve">seed =</w:t>
      </w:r>
      <w:r>
        <w:t xml:space="preserve"> </w:t>
      </w:r>
      <w:r>
        <w:rPr>
          <w:rStyle w:val="VerbatimChar"/>
        </w:rPr>
        <w:t xml:space="preserve">seed_base + i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Calibration seed:</w:t>
      </w:r>
      <w:r>
        <w:t xml:space="preserve"> </w:t>
      </w:r>
      <w:r>
        <w:rPr>
          <w:rStyle w:val="VerbatimChar"/>
        </w:rPr>
        <w:t xml:space="preserve">seed_base + 99 = 20260717552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Metadata randomization:</w:t>
      </w:r>
      <w:r>
        <w:t xml:space="preserve"> </w:t>
      </w:r>
      <w:r>
        <w:t xml:space="preserve">Within each arm, scenarios vary: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requester_id</w:t>
      </w:r>
      <w:r>
        <w:t xml:space="preserve"> </w:t>
      </w:r>
      <w:r>
        <w:t xml:space="preserve">— random UUID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action_type</w:t>
      </w:r>
      <w:r>
        <w:t xml:space="preserve"> </w:t>
      </w:r>
      <w:r>
        <w:t xml:space="preserve">— random choice from [</w:t>
      </w:r>
      <w:r>
        <w:t xml:space="preserve">“</w:t>
      </w:r>
      <w:r>
        <w:t xml:space="preserve">transfer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approve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execute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delegate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revoke</w:t>
      </w:r>
      <w:r>
        <w:t xml:space="preserve">”</w:t>
      </w:r>
      <w:r>
        <w:t xml:space="preserve">]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resource</w:t>
      </w:r>
      <w:r>
        <w:t xml:space="preserve"> </w:t>
      </w:r>
      <w:r>
        <w:t xml:space="preserve">— random alphanumeric string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timestamp_utc</w:t>
      </w:r>
      <w:r>
        <w:t xml:space="preserve"> </w:t>
      </w:r>
      <w:r>
        <w:t xml:space="preserve">— random timestamp within last 30 days</w:t>
      </w:r>
      <w:r>
        <w:t xml:space="preserve"> </w:t>
      </w:r>
      <w:r>
        <w:t xml:space="preserve">- Evidence source metadata (e.g., identity provider name, policy version, risk score numeric value, registry ID) — randomized to confirm resolver ignores irrelevant details and focuses on the ALLOW/DENY/UNKNOWN signal vector.</w:t>
      </w:r>
    </w:p>
    <w:p>
      <w:pPr>
        <w:pStyle w:val="BodyText"/>
      </w:pPr>
      <w:r>
        <w:rPr>
          <w:bCs/>
          <w:b/>
        </w:rPr>
        <w:t xml:space="preserve">Goal:</w:t>
      </w:r>
      <w:r>
        <w:t xml:space="preserve"> </w:t>
      </w:r>
      <w:r>
        <w:t xml:space="preserve">Demonstrate the resolver generalizes across scenario variations within each arm’s conflict/consensus class.</w:t>
      </w:r>
    </w:p>
    <w:p>
      <w:r>
        <w:pict>
          <v:rect style="width:0;height:1.5pt" o:hralign="center" o:hrstd="t" o:hr="t"/>
        </w:pict>
      </w:r>
    </w:p>
    <w:bookmarkEnd w:id="28"/>
    <w:bookmarkStart w:id="29" w:name="software-and-environment"/>
    <w:p>
      <w:pPr>
        <w:pStyle w:val="Heading2"/>
      </w:pPr>
      <w:r>
        <w:t xml:space="preserve">9. Software and Environment</w:t>
      </w:r>
    </w:p>
    <w:p>
      <w:pPr>
        <w:pStyle w:val="FirstParagraph"/>
      </w:pPr>
      <w:r>
        <w:rPr>
          <w:bCs/>
          <w:b/>
        </w:rPr>
        <w:t xml:space="preserve">Language:</w:t>
      </w:r>
      <w:r>
        <w:t xml:space="preserve"> </w:t>
      </w:r>
      <w:r>
        <w:t xml:space="preserve">Python 3.11+, Node.js 22+</w:t>
      </w:r>
      <w:r>
        <w:br/>
      </w:r>
      <w:r>
        <w:rPr>
          <w:bCs/>
          <w:b/>
        </w:rPr>
        <w:t xml:space="preserve">Dependencies:</w:t>
      </w:r>
      <w:r>
        <w:t xml:space="preserve"> </w:t>
      </w:r>
      <w:r>
        <w:t xml:space="preserve">None (pure logic; no external packages)</w:t>
      </w:r>
      <w:r>
        <w:br/>
      </w:r>
      <w:r>
        <w:rPr>
          <w:bCs/>
          <w:b/>
        </w:rPr>
        <w:t xml:space="preserve">Platform:</w:t>
      </w:r>
      <w:r>
        <w:t xml:space="preserve"> </w:t>
      </w:r>
      <w:r>
        <w:t xml:space="preserve">Classical computation (CPU only; no quantum hardware, no cryptographic operations)</w:t>
      </w:r>
    </w:p>
    <w:p>
      <w:pPr>
        <w:pStyle w:val="BodyText"/>
      </w:pPr>
      <w:r>
        <w:rPr>
          <w:bCs/>
          <w:b/>
        </w:rPr>
        <w:t xml:space="preserve">Files (locked before execution):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PREREGISTRATION.md</w:t>
      </w:r>
      <w:r>
        <w:t xml:space="preserve"> </w:t>
      </w:r>
      <w:r>
        <w:t xml:space="preserve">(this document)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schemas/evidence_scenario_schema.json</w:t>
      </w:r>
      <w:r>
        <w:t xml:space="preserve"> </w:t>
      </w:r>
      <w:r>
        <w:t xml:space="preserve">— JSON schema defining scenario structure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generator/scenario_generator.py</w:t>
      </w:r>
      <w:r>
        <w:t xml:space="preserve"> </w:t>
      </w:r>
      <w:r>
        <w:t xml:space="preserve">— generates scenarios + implements conflict-effectiveness oracle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verifiers/v1_resolver.js</w:t>
      </w:r>
      <w:r>
        <w:t xml:space="preserve"> </w:t>
      </w:r>
      <w:r>
        <w:t xml:space="preserve">— JavaScript resolver (reads JSON array, outputs decisions)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verifiers/v2_resolver.py</w:t>
      </w:r>
      <w:r>
        <w:t xml:space="preserve"> </w:t>
      </w:r>
      <w:r>
        <w:t xml:space="preserve">— Python resolver (reads JSON array, outputs decisions)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run_killgate.py</w:t>
      </w:r>
      <w:r>
        <w:t xml:space="preserve"> </w:t>
      </w:r>
      <w:r>
        <w:t xml:space="preserve">— calibration + gate enforcement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run_arms.py</w:t>
      </w:r>
      <w:r>
        <w:t xml:space="preserve"> </w:t>
      </w:r>
      <w:r>
        <w:t xml:space="preserve">— 8-arm execution + scoring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compute_hashes.sh</w:t>
      </w:r>
      <w:r>
        <w:t xml:space="preserve"> </w:t>
      </w:r>
      <w:r>
        <w:t xml:space="preserve">— generates SHA-256 hashes for MANIFEST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MANIFEST.txt</w:t>
      </w:r>
      <w:r>
        <w:t xml:space="preserve"> </w:t>
      </w:r>
      <w:r>
        <w:t xml:space="preserve">— SHA-256 hashes of locked files (OUTCOME line filled post-execution)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— experiment summary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— Node.js metadata (no dependencies)</w:t>
      </w:r>
    </w:p>
    <w:p>
      <w:r>
        <w:pict>
          <v:rect style="width:0;height:1.5pt" o:hralign="center" o:hrstd="t" o:hr="t"/>
        </w:pict>
      </w:r>
    </w:p>
    <w:bookmarkEnd w:id="29"/>
    <w:bookmarkStart w:id="30" w:name="provenance-and-integrity"/>
    <w:p>
      <w:pPr>
        <w:pStyle w:val="Heading2"/>
      </w:pPr>
      <w:r>
        <w:t xml:space="preserve">10. Provenance and Integrity</w:t>
      </w:r>
    </w:p>
    <w:p>
      <w:pPr>
        <w:pStyle w:val="FirstParagraph"/>
      </w:pPr>
      <w:r>
        <w:rPr>
          <w:bCs/>
          <w:b/>
        </w:rPr>
        <w:t xml:space="preserve">LOCK procedure:</w:t>
      </w:r>
      <w:r>
        <w:t xml:space="preserve"> </w:t>
      </w:r>
      <w:r>
        <w:t xml:space="preserve">1. Write all files listed in §9.</w:t>
      </w:r>
      <w:r>
        <w:t xml:space="preserve"> </w:t>
      </w:r>
      <w:r>
        <w:t xml:space="preserve">2. Run</w:t>
      </w:r>
      <w:r>
        <w:t xml:space="preserve"> </w:t>
      </w:r>
      <w:r>
        <w:rPr>
          <w:rStyle w:val="VerbatimChar"/>
        </w:rPr>
        <w:t xml:space="preserve">compute_hashes.sh</w:t>
      </w:r>
      <w:r>
        <w:t xml:space="preserve"> </w:t>
      </w:r>
      <w:r>
        <w:t xml:space="preserve">to populate</w:t>
      </w:r>
      <w:r>
        <w:t xml:space="preserve"> </w:t>
      </w:r>
      <w:r>
        <w:rPr>
          <w:rStyle w:val="VerbatimChar"/>
        </w:rPr>
        <w:t xml:space="preserve">MANIFEST.txt</w:t>
      </w:r>
      <w:r>
        <w:t xml:space="preserve"> </w:t>
      </w:r>
      <w:r>
        <w:t xml:space="preserve">with SHA-256 hashes.</w:t>
      </w:r>
      <w:r>
        <w:t xml:space="preserve"> </w:t>
      </w:r>
      <w:r>
        <w:t xml:space="preserve">3. Commit all files with message</w:t>
      </w:r>
      <w:r>
        <w:t xml:space="preserve"> </w:t>
      </w:r>
      <w:r>
        <w:t xml:space="preserve">“</w:t>
      </w:r>
      <w:r>
        <w:t xml:space="preserve">LOCK: ARK-453 conflicting evidence — prereg + dual resolvers + MANIFEST (pre-execution)</w:t>
      </w:r>
      <w:r>
        <w:t xml:space="preserve">”</w:t>
      </w:r>
      <w:r>
        <w:t xml:space="preserve">.</w:t>
      </w:r>
      <w:r>
        <w:t xml:space="preserve"> </w:t>
      </w:r>
      <w:r>
        <w:t xml:space="preserve">4. Record commit SHA in documentation.</w:t>
      </w:r>
      <w:r>
        <w:t xml:space="preserve"> </w:t>
      </w:r>
      <w:r>
        <w:t xml:space="preserve">5. DO NOT execute any scenario generation or evaluation until after LOCK commit.</w:t>
      </w:r>
    </w:p>
    <w:p>
      <w:pPr>
        <w:pStyle w:val="BodyText"/>
      </w:pPr>
      <w:r>
        <w:rPr>
          <w:bCs/>
          <w:b/>
        </w:rPr>
        <w:t xml:space="preserve">Post-execution:</w:t>
      </w:r>
      <w:r>
        <w:t xml:space="preserve"> </w:t>
      </w:r>
      <w:r>
        <w:t xml:space="preserve">1. Fill</w:t>
      </w:r>
      <w:r>
        <w:t xml:space="preserve"> </w:t>
      </w:r>
      <w:r>
        <w:rPr>
          <w:rStyle w:val="VerbatimChar"/>
        </w:rPr>
        <w:t xml:space="preserve">MANIFEST.txt</w:t>
      </w:r>
      <w:r>
        <w:t xml:space="preserve"> </w:t>
      </w:r>
      <w:r>
        <w:t xml:space="preserve">OUTCOME line with verdict and summary metrics.</w:t>
      </w:r>
      <w:r>
        <w:t xml:space="preserve"> </w:t>
      </w:r>
      <w:r>
        <w:t xml:space="preserve">2. Update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status line.</w:t>
      </w:r>
      <w:r>
        <w:t xml:space="preserve"> </w:t>
      </w:r>
      <w:r>
        <w:t xml:space="preserve">3. Commit results with message</w:t>
      </w:r>
      <w:r>
        <w:t xml:space="preserve"> </w:t>
      </w:r>
      <w:r>
        <w:t xml:space="preserve">“</w:t>
      </w:r>
      <w:r>
        <w:t xml:space="preserve">ARK-453 execution results (VERDICT: [PASS|FAIL])</w:t>
      </w:r>
      <w:r>
        <w:t xml:space="preserve">”</w:t>
      </w:r>
      <w:r>
        <w:t xml:space="preserve">.</w:t>
      </w:r>
      <w:r>
        <w:t xml:space="preserve"> </w:t>
      </w:r>
      <w:r>
        <w:t xml:space="preserve">4. Create tags:</w:t>
      </w:r>
      <w:r>
        <w:t xml:space="preserve"> </w:t>
      </w:r>
      <w:r>
        <w:rPr>
          <w:rStyle w:val="VerbatimChar"/>
        </w:rPr>
        <w:t xml:space="preserve">ark-453-v1.0-lock</w:t>
      </w:r>
      <w:r>
        <w:t xml:space="preserve"> </w:t>
      </w:r>
      <w:r>
        <w:t xml:space="preserve">(lock commit),</w:t>
      </w:r>
      <w:r>
        <w:t xml:space="preserve"> </w:t>
      </w:r>
      <w:r>
        <w:rPr>
          <w:rStyle w:val="VerbatimChar"/>
        </w:rPr>
        <w:t xml:space="preserve">ark-453-v1.0</w:t>
      </w:r>
      <w:r>
        <w:t xml:space="preserve"> </w:t>
      </w:r>
      <w:r>
        <w:t xml:space="preserve">(results commit).</w:t>
      </w:r>
    </w:p>
    <w:p>
      <w:pPr>
        <w:pStyle w:val="BodyText"/>
      </w:pPr>
      <w:r>
        <w:rPr>
          <w:bCs/>
          <w:b/>
        </w:rPr>
        <w:t xml:space="preserve">Commits are not cryptographically signed.</w:t>
      </w:r>
      <w:r>
        <w:t xml:space="preserve"> </w:t>
      </w:r>
      <w:r>
        <w:t xml:space="preserve">Provenance = commit history + MANIFEST SHA-256 hashes. This is an experimental testbed, not a production security claim.</w:t>
      </w:r>
    </w:p>
    <w:p>
      <w:r>
        <w:pict>
          <v:rect style="width:0;height:1.5pt" o:hralign="center" o:hrstd="t" o:hr="t"/>
        </w:pict>
      </w:r>
    </w:p>
    <w:bookmarkEnd w:id="30"/>
    <w:bookmarkStart w:id="31" w:name="limitations-and-scope"/>
    <w:p>
      <w:pPr>
        <w:pStyle w:val="Heading2"/>
      </w:pPr>
      <w:r>
        <w:t xml:space="preserve">11. Limitations and Scope</w:t>
      </w:r>
    </w:p>
    <w:p>
      <w:pPr>
        <w:pStyle w:val="FirstParagraph"/>
      </w:pPr>
      <w:r>
        <w:rPr>
          <w:bCs/>
          <w:b/>
        </w:rPr>
        <w:t xml:space="preserve">What this tests:</w:t>
      </w:r>
      <w:r>
        <w:t xml:space="preserve"> </w:t>
      </w:r>
      <w:r>
        <w:t xml:space="preserve">- Whether a resolver correctly distinguishes consensus (all agree) from conflict (sources disagree) in a controlled evidence model.</w:t>
      </w:r>
      <w:r>
        <w:t xml:space="preserve"> </w:t>
      </w:r>
      <w:r>
        <w:t xml:space="preserve">- Whether HOLD is emitted appropriately when conflict or ambiguity is present.</w:t>
      </w:r>
    </w:p>
    <w:p>
      <w:pPr>
        <w:pStyle w:val="BodyText"/>
      </w:pPr>
      <w:r>
        <w:rPr>
          <w:bCs/>
          <w:b/>
        </w:rPr>
        <w:t xml:space="preserve">What this does NOT test:</w:t>
      </w:r>
      <w:r>
        <w:t xml:space="preserve"> </w:t>
      </w:r>
      <w:r>
        <w:t xml:space="preserve">- Real-world evidence source reliability or adversarial manipulation of evidence</w:t>
      </w:r>
      <w:r>
        <w:t xml:space="preserve"> </w:t>
      </w:r>
      <w:r>
        <w:t xml:space="preserve">- Distributed system behavior, network failures, or timing attacks</w:t>
      </w:r>
      <w:r>
        <w:t xml:space="preserve"> </w:t>
      </w:r>
      <w:r>
        <w:t xml:space="preserve">- Cryptographic integrity of evidence records</w:t>
      </w:r>
      <w:r>
        <w:t xml:space="preserve"> </w:t>
      </w:r>
      <w:r>
        <w:t xml:space="preserve">- Human escalation procedures after HOLD</w:t>
      </w:r>
      <w:r>
        <w:t xml:space="preserve"> </w:t>
      </w:r>
      <w:r>
        <w:t xml:space="preserve">- Performance or scalability under load</w:t>
      </w:r>
      <w:r>
        <w:t xml:space="preserve"> </w:t>
      </w:r>
      <w:r>
        <w:t xml:space="preserve">- Production deployment readiness</w:t>
      </w:r>
    </w:p>
    <w:p>
      <w:pPr>
        <w:pStyle w:val="BodyText"/>
      </w:pPr>
      <w:r>
        <w:rPr>
          <w:bCs/>
          <w:b/>
        </w:rPr>
        <w:t xml:space="preserve">Constraints:</w:t>
      </w:r>
      <w:r>
        <w:t xml:space="preserve"> </w:t>
      </w:r>
      <w:r>
        <w:t xml:space="preserve">This is a classical/software boundary-logic testbed. It validates the decision procedure in isolation, not the end-to-end enterprise authorization stack.</w:t>
      </w:r>
    </w:p>
    <w:p>
      <w:r>
        <w:pict>
          <v:rect style="width:0;height:1.5pt" o:hralign="center" o:hrstd="t" o:hr="t"/>
        </w:pict>
      </w:r>
    </w:p>
    <w:bookmarkEnd w:id="31"/>
    <w:bookmarkStart w:id="32" w:name="ethical-and-responsible-disclosure"/>
    <w:p>
      <w:pPr>
        <w:pStyle w:val="Heading2"/>
      </w:pPr>
      <w:r>
        <w:t xml:space="preserve">12. Ethical and Responsible Disclosure</w:t>
      </w:r>
    </w:p>
    <w:p>
      <w:pPr>
        <w:pStyle w:val="FirstParagraph"/>
      </w:pPr>
      <w:r>
        <w:rPr>
          <w:bCs/>
          <w:b/>
        </w:rPr>
        <w:t xml:space="preserve">No overclaiming:</w:t>
      </w:r>
      <w:r>
        <w:t xml:space="preserve"> </w:t>
      </w:r>
      <w:r>
        <w:t xml:space="preserve">Results describe the tested control model only. A PASS means the resolver correctly classified 800 synthetic scenarios per the preregistered criteria — nothing more.</w:t>
      </w:r>
    </w:p>
    <w:p>
      <w:pPr>
        <w:pStyle w:val="BodyText"/>
      </w:pPr>
      <w:r>
        <w:rPr>
          <w:bCs/>
          <w:b/>
        </w:rPr>
        <w:t xml:space="preserve">Honest reporting:</w:t>
      </w:r>
      <w:r>
        <w:t xml:space="preserve"> </w:t>
      </w:r>
      <w:r>
        <w:t xml:space="preserve">If the experiment fails, the FAIL verdict is recorded and published. No post-hoc criterion adjustments to</w:t>
      </w:r>
      <w:r>
        <w:t xml:space="preserve"> </w:t>
      </w:r>
      <w:r>
        <w:t xml:space="preserve">“</w:t>
      </w:r>
      <w:r>
        <w:t xml:space="preserve">rescue</w:t>
      </w:r>
      <w:r>
        <w:t xml:space="preserve">”</w:t>
      </w:r>
      <w:r>
        <w:t xml:space="preserve"> </w:t>
      </w:r>
      <w:r>
        <w:t xml:space="preserve">a FAIL.</w:t>
      </w:r>
    </w:p>
    <w:p>
      <w:pPr>
        <w:pStyle w:val="BodyText"/>
      </w:pPr>
      <w:r>
        <w:rPr>
          <w:bCs/>
          <w:b/>
        </w:rPr>
        <w:t xml:space="preserve">Public access:</w:t>
      </w:r>
      <w:r>
        <w:t xml:space="preserve"> </w:t>
      </w:r>
      <w:r>
        <w:t xml:space="preserve">Preregistration, code, MANIFEST, and results are committed to a public GitHub repository (</w:t>
      </w:r>
      <w:r>
        <w:rPr>
          <w:rStyle w:val="VerbatimChar"/>
        </w:rPr>
        <w:t xml:space="preserve">github.com/derekhone/executionproof-testbeds</w:t>
      </w:r>
      <w:r>
        <w:t xml:space="preserve">) and published to Zenodo with an open-access DOI.</w:t>
      </w:r>
    </w:p>
    <w:p>
      <w:pPr>
        <w:pStyle w:val="BodyText"/>
      </w:pPr>
      <w:r>
        <w:rPr>
          <w:bCs/>
          <w:b/>
        </w:rPr>
        <w:t xml:space="preserve">Series context:</w:t>
      </w:r>
      <w:r>
        <w:t xml:space="preserve"> </w:t>
      </w:r>
      <w:r>
        <w:t xml:space="preserve">Part of the ExecutionProof™ authorization-boundary corpus. Trademarks: ExecutionProof™, ProofRecord™, VaultProof™, Verification Before Execution™, Proof Before Power™ — Remnant Fieldworks Inc.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Preregistration locked:</w:t>
      </w:r>
      <w:r>
        <w:t xml:space="preserve"> </w:t>
      </w:r>
      <w:r>
        <w:t xml:space="preserve">2026-07-17</w:t>
      </w:r>
      <w:r>
        <w:br/>
      </w:r>
      <w:r>
        <w:rPr>
          <w:bCs/>
          <w:b/>
        </w:rPr>
        <w:t xml:space="preserve">Investigator:</w:t>
      </w:r>
      <w:r>
        <w:t xml:space="preserve"> </w:t>
      </w:r>
      <w:r>
        <w:t xml:space="preserve">Derek Hone, Remnant Fieldworks Inc.</w:t>
      </w:r>
      <w:r>
        <w:br/>
      </w:r>
      <w:r>
        <w:rPr>
          <w:bCs/>
          <w:b/>
        </w:rPr>
        <w:t xml:space="preserve">Executor:</w:t>
      </w:r>
      <w:r>
        <w:t xml:space="preserve"> </w:t>
      </w:r>
      <w:r>
        <w:t xml:space="preserve">Abacus.AI autonomous agent (supervised)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If it cannot be verified, it cannot execute.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2026-07-17T19:32:03Z</dcterms:created>
  <dcterms:modified xsi:type="dcterms:W3CDTF">2026-07-17T19:32:03Z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