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ark-460-preregistration"/>
    <w:p>
      <w:pPr>
        <w:pStyle w:val="Heading1"/>
      </w:pPr>
      <w:r>
        <w:t xml:space="preserve">ARK-460 — Preregistration</w:t>
      </w:r>
    </w:p>
    <w:bookmarkStart w:id="30" w:name="cloud-iam-role-grant-dependency-loss"/>
    <w:p>
      <w:pPr>
        <w:pStyle w:val="Heading2"/>
      </w:pPr>
      <w:r>
        <w:t xml:space="preserve">Cloud IAM Role Grant · Dependency Loss</w:t>
      </w:r>
    </w:p>
    <w:p>
      <w:pPr>
        <w:pStyle w:val="FirstParagraph"/>
      </w:pPr>
      <w:r>
        <w:rPr>
          <w:bCs/>
          <w:b/>
        </w:rPr>
        <w:t xml:space="preserve">Series:</w:t>
      </w:r>
      <w:r>
        <w:t xml:space="preserve"> </w:t>
      </w:r>
      <w:r>
        <w:t xml:space="preserve">ExecutionProof authorization-boundary corpus —</w:t>
      </w:r>
      <w:r>
        <w:t xml:space="preserve"> </w:t>
      </w:r>
      <w:r>
        <w:rPr>
          <w:bCs/>
          <w:b/>
        </w:rPr>
        <w:t xml:space="preserve">Production-Boundary phase (P01)</w:t>
      </w:r>
      <w:r>
        <w:t xml:space="preserve"> </w:t>
      </w:r>
      <w:r>
        <w:rPr>
          <w:bCs/>
          <w:b/>
        </w:rPr>
        <w:t xml:space="preserve">Experiment ID:</w:t>
      </w:r>
      <w:r>
        <w:t xml:space="preserve"> </w:t>
      </w:r>
      <w:r>
        <w:t xml:space="preserve">ARK-460</w:t>
      </w:r>
      <w:r>
        <w:t xml:space="preserve"> </w:t>
      </w:r>
      <w:r>
        <w:rPr>
          <w:bCs/>
          <w:b/>
        </w:rPr>
        <w:t xml:space="preserve">Institution:</w:t>
      </w:r>
      <w:r>
        <w:t xml:space="preserve"> </w:t>
      </w:r>
      <w:r>
        <w:t xml:space="preserve">Remnant Fieldworks Inc.</w:t>
      </w:r>
      <w:r>
        <w:t xml:space="preserve"> </w:t>
      </w:r>
      <w:r>
        <w:rPr>
          <w:bCs/>
          <w:b/>
        </w:rPr>
        <w:t xml:space="preserve">PI:</w:t>
      </w:r>
      <w:r>
        <w:t xml:space="preserve"> </w:t>
      </w:r>
      <w:r>
        <w:t xml:space="preserve">Derek Adam Hone</w:t>
      </w:r>
      <w:r>
        <w:t xml:space="preserve"> </w:t>
      </w:r>
      <w:r>
        <w:rPr>
          <w:bCs/>
          <w:b/>
        </w:rPr>
        <w:t xml:space="preserve">Substrate:</w:t>
      </w:r>
      <w:r>
        <w:t xml:space="preserve"> </w:t>
      </w:r>
      <w:r>
        <w:t xml:space="preserve">Classical software (no quantum hardware, no cryptographic security claims)</w:t>
      </w:r>
      <w:r>
        <w:t xml:space="preserve"> </w:t>
      </w:r>
      <w:r>
        <w:rPr>
          <w:bCs/>
          <w:b/>
        </w:rPr>
        <w:t xml:space="preserve">Guards:</w:t>
      </w:r>
      <w:r>
        <w:t xml:space="preserve"> </w:t>
      </w:r>
      <w:r>
        <w:t xml:space="preserve">Dual independent — V1 (JavaScript), V2 (Python)</w:t>
      </w:r>
      <w:r>
        <w:t xml:space="preserve"> </w:t>
      </w:r>
      <w:r>
        <w:rPr>
          <w:bCs/>
          <w:b/>
        </w:rPr>
        <w:t xml:space="preserve">Preregistration status:</w:t>
      </w:r>
      <w:r>
        <w:t xml:space="preserve"> </w:t>
      </w:r>
      <w:r>
        <w:t xml:space="preserve">LOCKED before official execution (see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20" w:name="commercial-standards-ip-justification"/>
    <w:p>
      <w:pPr>
        <w:pStyle w:val="Heading3"/>
      </w:pPr>
      <w:r>
        <w:t xml:space="preserve">Commercial / standards / IP justification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Commercial purpose:</w:t>
      </w:r>
      <w:r>
        <w:t xml:space="preserve"> </w:t>
      </w:r>
      <w:r>
        <w:t xml:space="preserve">Answers</w:t>
      </w:r>
      <w:r>
        <w:t xml:space="preserve"> </w:t>
      </w:r>
      <w:r>
        <w:rPr>
          <w:bCs/>
          <w:b/>
        </w:rPr>
        <w:t xml:space="preserve">Prospect Question #5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happens when a critical dependency is down?</w:t>
      </w:r>
      <w:r>
        <w:rPr>
          <w:iCs/>
          <w:i/>
        </w:rPr>
        <w:t xml:space="preserve">”</w:t>
      </w:r>
      <w:r>
        <w:t xml:space="preserve"> </w:t>
      </w:r>
      <w:r>
        <w:t xml:space="preserve">— in the AWS-style IAM context. Production systems depend on the Policy Registry, Identity Provider, Signature Verifier, and Audit Logger. When any is</w:t>
      </w:r>
      <w: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at execution time, a correct gate must</w:t>
      </w:r>
      <w:r>
        <w:t xml:space="preserve"> </w:t>
      </w:r>
      <w:r>
        <w:rPr>
          <w:bCs/>
          <w:b/>
        </w:rPr>
        <w:t xml:space="preserve">fail safe</w:t>
      </w:r>
      <w:r>
        <w:t xml:space="preserve"> </w:t>
      </w:r>
      <w:r>
        <w:t xml:space="preserve">(HOLD — cannot confirm validity) rather than wrongly ALLOW (fail-open, a catastrophic breach).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RF-100 requirement:</w:t>
      </w:r>
      <w:r>
        <w:t xml:space="preserve"> </w:t>
      </w:r>
      <w:r>
        <w:t xml:space="preserve">Exercises the</w:t>
      </w:r>
      <w:r>
        <w:t xml:space="preserve"> </w:t>
      </w:r>
      <w:r>
        <w:rPr>
          <w:bCs/>
          <w:b/>
        </w:rPr>
        <w:t xml:space="preserve">fail-safe-on-dependency-loss</w:t>
      </w:r>
      <w:r>
        <w:t xml:space="preserve"> </w:t>
      </w:r>
      <w:r>
        <w:t xml:space="preserve">conformance requirement — that an approval does not grant perpetual authority even when dependencies are down; the gate must HOLD if it cannot confirm validity.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Patent-family connection:</w:t>
      </w:r>
      <w:r>
        <w:t xml:space="preserve"> </w:t>
      </w:r>
      <w:r>
        <w:t xml:space="preserve">Produces dated</w:t>
      </w:r>
      <w:r>
        <w:t xml:space="preserve"> </w:t>
      </w:r>
      <w:r>
        <w:rPr>
          <w:bCs/>
          <w:b/>
        </w:rPr>
        <w:t xml:space="preserve">working-example</w:t>
      </w:r>
      <w:r>
        <w:t xml:space="preserve"> </w:t>
      </w:r>
      <w:r>
        <w:t xml:space="preserve">evidence for the dependency-loss / fail-safe mechanisms.</w:t>
      </w:r>
      <w:r>
        <w:t xml:space="preserve"> </w:t>
      </w:r>
      <w:r>
        <w:rPr>
          <w:iCs/>
          <w:i/>
        </w:rPr>
        <w:t xml:space="preserve">Working-example evidence only — it does not legally validate any claim, and adds no new matter to any filed application.</w:t>
      </w:r>
    </w:p>
    <w:p>
      <w:r>
        <w:pict>
          <v:rect style="width:0;height:1.5pt" o:hralign="center" o:hrstd="t" o:hr="t"/>
        </w:pict>
      </w:r>
    </w:p>
    <w:bookmarkEnd w:id="20"/>
    <w:bookmarkStart w:id="21" w:name="question"/>
    <w:p>
      <w:pPr>
        <w:pStyle w:val="Heading3"/>
      </w:pPr>
      <w:r>
        <w:t xml:space="preserve">Question</w:t>
      </w:r>
    </w:p>
    <w:p>
      <w:pPr>
        <w:pStyle w:val="FirstParagraph"/>
      </w:pPr>
      <w:r>
        <w:t xml:space="preserve">When an IAM role-grant authorization is</w:t>
      </w:r>
      <w:r>
        <w:t xml:space="preserve"> </w:t>
      </w:r>
      <w:r>
        <w:rPr>
          <w:bCs/>
          <w:b/>
        </w:rPr>
        <w:t xml:space="preserve">APPROVED</w:t>
      </w:r>
      <w:r>
        <w:t xml:space="preserve">, but a critical dependency (Policy Registry, Identity Provider, Signature Verifier, Audit Logger) is</w:t>
      </w:r>
      <w:r>
        <w:t xml:space="preserve"> </w:t>
      </w:r>
      <w:r>
        <w:rPr>
          <w:bCs/>
          <w:b/>
        </w:rPr>
        <w:t xml:space="preserve">UNAVAILABLE</w:t>
      </w:r>
      <w:r>
        <w:t xml:space="preserve"> </w:t>
      </w:r>
      <w:r>
        <w:t xml:space="preserve">at execution time, does the gate: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when any dependency is unavailable (fail-safe — cannot confirm validity)?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only when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dependencies are available (can confirm validity)?</w:t>
      </w:r>
    </w:p>
    <w:p>
      <w:pPr>
        <w:pStyle w:val="BodyText"/>
      </w:pPr>
      <w:r>
        <w:t xml:space="preserve">The IAM action itself is exact-match (from ARK-458); only</w:t>
      </w:r>
      <w:r>
        <w:t xml:space="preserve"> </w:t>
      </w:r>
      <w:r>
        <w:rPr>
          <w:bCs/>
          <w:b/>
        </w:rPr>
        <w:t xml:space="preserve">dependency availability</w:t>
      </w:r>
      <w:r>
        <w:t xml:space="preserve"> </w:t>
      </w:r>
      <w:r>
        <w:t xml:space="preserve">varies.</w:t>
      </w:r>
    </w:p>
    <w:p>
      <w:r>
        <w:pict>
          <v:rect style="width:0;height:1.5pt" o:hralign="center" o:hrstd="t" o:hr="t"/>
        </w:pict>
      </w:r>
    </w:p>
    <w:bookmarkEnd w:id="21"/>
    <w:bookmarkStart w:id="22" w:name="model"/>
    <w:p>
      <w:pPr>
        <w:pStyle w:val="Heading3"/>
      </w:pPr>
      <w:r>
        <w:t xml:space="preserve">Model</w:t>
      </w:r>
    </w:p>
    <w:p>
      <w:pPr>
        <w:pStyle w:val="FirstParagraph"/>
      </w:pPr>
      <w:r>
        <w:t xml:space="preserve">Each scenario has: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IAM action tuple</w:t>
      </w:r>
      <w:r>
        <w:t xml:space="preserve"> </w:t>
      </w:r>
      <w:r>
        <w:t xml:space="preserve">(from ARK-458, exact-match on all 5 dimensions)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dependencies</w:t>
      </w:r>
      <w:r>
        <w:t xml:space="preserve"> </w:t>
      </w:r>
      <w:r>
        <w:t xml:space="preserve">dict:</w:t>
      </w:r>
      <w:r>
        <w:t xml:space="preserve"> </w:t>
      </w:r>
      <w:r>
        <w:rPr>
          <w:rStyle w:val="VerbatimChar"/>
        </w:rPr>
        <w:t xml:space="preserve">{"PolicyRegistry": "AVAILABLE"|"UNAVAILABLE", "IdentityProvider": ..., "SignatureVerifier": ..., "AuditLogger": ...}</w:t>
      </w:r>
    </w:p>
    <w:p>
      <w:pPr>
        <w:pStyle w:val="BodyText"/>
      </w:pPr>
      <w:r>
        <w:t xml:space="preserve">Decision logic:</w:t>
      </w:r>
      <w:r>
        <w:t xml:space="preserve"> </w:t>
      </w:r>
      <w:r>
        <w:t xml:space="preserve">- If</w:t>
      </w:r>
      <w:r>
        <w:t xml:space="preserve"> </w:t>
      </w:r>
      <w:r>
        <w:rPr>
          <w:bCs/>
          <w:b/>
        </w:rPr>
        <w:t xml:space="preserve">ALL</w:t>
      </w:r>
      <w:r>
        <w:t xml:space="preserve"> </w:t>
      </w:r>
      <w:r>
        <w:t xml:space="preserve">critical dependencies are AVAILABLE →</w:t>
      </w:r>
      <w:r>
        <w:t xml:space="preserve"> </w:t>
      </w:r>
      <w:r>
        <w:rPr>
          <w:bCs/>
          <w:b/>
        </w:rPr>
        <w:t xml:space="preserve">ALLOW</w:t>
      </w:r>
      <w:r>
        <w:t xml:space="preserve"> </w:t>
      </w:r>
      <w:r>
        <w:t xml:space="preserve">(can confirm validity)</w:t>
      </w:r>
      <w:r>
        <w:t xml:space="preserve"> </w:t>
      </w:r>
      <w:r>
        <w:t xml:space="preserve">- If</w:t>
      </w:r>
      <w:r>
        <w:t xml:space="preserve"> </w:t>
      </w:r>
      <w:r>
        <w:rPr>
          <w:bCs/>
          <w:b/>
        </w:rPr>
        <w:t xml:space="preserve">ANY</w:t>
      </w:r>
      <w:r>
        <w:t xml:space="preserve"> </w:t>
      </w:r>
      <w:r>
        <w:t xml:space="preserve">critical dependency is UNAVAILABLE →</w:t>
      </w:r>
      <w:r>
        <w:t xml:space="preserve"> </w:t>
      </w:r>
      <w:r>
        <w:rPr>
          <w:bCs/>
          <w:b/>
        </w:rPr>
        <w:t xml:space="preserve">HOLD</w:t>
      </w:r>
      <w:r>
        <w:t xml:space="preserve"> </w:t>
      </w:r>
      <w:r>
        <w:t xml:space="preserve">(cannot confirm validity, fail-safe)</w:t>
      </w:r>
    </w:p>
    <w:p>
      <w:r>
        <w:pict>
          <v:rect style="width:0;height:1.5pt" o:hralign="center" o:hrstd="t" o:hr="t"/>
        </w:pict>
      </w:r>
    </w:p>
    <w:bookmarkEnd w:id="22"/>
    <w:bookmarkStart w:id="23" w:name="arms"/>
    <w:p>
      <w:pPr>
        <w:pStyle w:val="Heading3"/>
      </w:pPr>
      <w:r>
        <w:t xml:space="preserve">Arms</w:t>
      </w:r>
    </w:p>
    <w:p>
      <w:pPr>
        <w:pStyle w:val="FirstParagraph"/>
      </w:pPr>
      <w:r>
        <w:t xml:space="preserve">8 arms × 100 scenarios per arm =</w:t>
      </w:r>
      <w:r>
        <w:t xml:space="preserve"> </w:t>
      </w:r>
      <w:r>
        <w:rPr>
          <w:bCs/>
          <w:b/>
        </w:rPr>
        <w:t xml:space="preserve">800 evaluation decisions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PolicyRegistry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IdentityProvider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SignatureVerifier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AuditLogger UNAVAILABLE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UNAVAILABLE (≥2)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ALL-UNAVAILABLE (total outage)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ALL-AVAILABLE (baseline recheck)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dependency-gate-oracle"/>
    <w:p>
      <w:pPr>
        <w:pStyle w:val="Heading3"/>
      </w:pPr>
      <w:r>
        <w:t xml:space="preserve">Dependency-gate oracle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independent structural oracle</w:t>
      </w:r>
      <w:r>
        <w:t xml:space="preserve"> </w:t>
      </w:r>
      <w:r>
        <w:t xml:space="preserve">(</w:t>
      </w:r>
      <w:r>
        <w:rPr>
          <w:rStyle w:val="VerbatimChar"/>
        </w:rPr>
        <w:t xml:space="preserve">_dependency_gate_oracle</w:t>
      </w:r>
      <w:r>
        <w:t xml:space="preserve">) verifies, for every generated scenario, that it genuinely encodes its arm’s dependency state before any guard sees it. Any violation ⇒ abort.</w:t>
      </w:r>
    </w:p>
    <w:p>
      <w:r>
        <w:pict>
          <v:rect style="width:0;height:1.5pt" o:hralign="center" o:hrstd="t" o:hr="t"/>
        </w:pict>
      </w:r>
    </w:p>
    <w:bookmarkEnd w:id="24"/>
    <w:bookmarkStart w:id="25" w:name="metrics"/>
    <w:p>
      <w:pPr>
        <w:pStyle w:val="Heading3"/>
      </w:pPr>
      <w:r>
        <w:t xml:space="preserve">Metrics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g_allow_available</w:t>
      </w:r>
      <w:r>
        <w:t xml:space="preserve"> </w:t>
      </w:r>
      <w:r>
        <w:t xml:space="preserve">= ALLOW rate on arms {1, 8} (all dependencies available)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g_hold_unavailable_min</w:t>
      </w:r>
      <w:r>
        <w:t xml:space="preserve"> </w:t>
      </w:r>
      <w:r>
        <w:t xml:space="preserve">= min HOLD rate across arms {2, 3, 4, 5, 6, 7} (at least one dependency unavailable)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g_margin</w:t>
      </w:r>
      <w:r>
        <w:t xml:space="preserve"> </w:t>
      </w:r>
      <w:r>
        <w:t xml:space="preserve">= min(</w:t>
      </w:r>
      <w:r>
        <w:rPr>
          <w:rStyle w:val="VerbatimChar"/>
        </w:rPr>
        <w:t xml:space="preserve">g_allow_available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g_hold_unavailable_min</w:t>
      </w:r>
      <w:r>
        <w:t xml:space="preserve">) − 0.05</w:t>
      </w:r>
    </w:p>
    <w:p>
      <w:pPr>
        <w:numPr>
          <w:ilvl w:val="0"/>
          <w:numId w:val="1002"/>
        </w:numPr>
        <w:pStyle w:val="Compact"/>
      </w:pPr>
      <w:r>
        <w:t xml:space="preserve">Secondary: V1↔V2 decision concordance (target 100%).</w:t>
      </w:r>
    </w:p>
    <w:bookmarkEnd w:id="25"/>
    <w:bookmarkStart w:id="26" w:name="pass-criteria-fixed-before-execution"/>
    <w:p>
      <w:pPr>
        <w:pStyle w:val="Heading3"/>
      </w:pPr>
      <w:r>
        <w:t xml:space="preserve">Pass criteria (fixed before execution)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C1:</w:t>
      </w:r>
      <w:r>
        <w:t xml:space="preserve"> </w:t>
      </w:r>
      <w:r>
        <w:rPr>
          <w:rStyle w:val="VerbatimChar"/>
        </w:rPr>
        <w:t xml:space="preserve">g_allow_available</w:t>
      </w:r>
      <w:r>
        <w:t xml:space="preserve"> </w:t>
      </w:r>
      <w:r>
        <w:t xml:space="preserve">≥ 0.95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C2:</w:t>
      </w:r>
      <w:r>
        <w:t xml:space="preserve"> </w:t>
      </w:r>
      <w:r>
        <w:rPr>
          <w:rStyle w:val="VerbatimChar"/>
        </w:rPr>
        <w:t xml:space="preserve">g_hold_unavailable_min</w:t>
      </w:r>
      <w:r>
        <w:t xml:space="preserve"> </w:t>
      </w:r>
      <w:r>
        <w:t xml:space="preserve">≥ 0.95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C3:</w:t>
      </w:r>
      <w:r>
        <w:t xml:space="preserve"> </w:t>
      </w:r>
      <w:r>
        <w:rPr>
          <w:rStyle w:val="VerbatimChar"/>
        </w:rPr>
        <w:t xml:space="preserve">g_margin</w:t>
      </w:r>
      <w:r>
        <w:t xml:space="preserve"> </w:t>
      </w:r>
      <w:r>
        <w:t xml:space="preserve">≥ 0.90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Verdict = PASS</w:t>
      </w:r>
      <w:r>
        <w:t xml:space="preserve"> </w:t>
      </w:r>
      <w:r>
        <w:t xml:space="preserve">iff C1 ∧ C2 ∧ C3, else FAIL.</w:t>
      </w:r>
    </w:p>
    <w:bookmarkEnd w:id="26"/>
    <w:bookmarkStart w:id="27" w:name="kill-conditions-effectiveness-gate"/>
    <w:p>
      <w:pPr>
        <w:pStyle w:val="Heading3"/>
      </w:pPr>
      <w:r>
        <w:t xml:space="preserve">Kill conditions / effectiveness gate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Effectiveness oracle:</w:t>
      </w:r>
      <w:r>
        <w:t xml:space="preserve"> </w:t>
      </w:r>
      <w:r>
        <w:t xml:space="preserve">every scenario must genuinely encode its arm’s dependency state. Any violation ⇒ abort.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Kill-gate (negative control):</w:t>
      </w:r>
      <w:r>
        <w:t xml:space="preserve"> </w:t>
      </w:r>
      <w:r>
        <w:t xml:space="preserve">a deliberately broken guard that</w:t>
      </w:r>
      <w:r>
        <w:t xml:space="preserve"> </w:t>
      </w:r>
      <w:r>
        <w:rPr>
          <w:bCs/>
          <w:b/>
        </w:rPr>
        <w:t xml:space="preserve">ignores dependency availability</w:t>
      </w:r>
      <w:r>
        <w:t xml:space="preserve"> </w:t>
      </w:r>
      <w:r>
        <w:t xml:space="preserve">and always ALLOWs must wrongly ALLOW &gt; 50% of the HOLD arms {2,3,4,5,6,7} — proving the testbed is falsifiable.</w:t>
      </w:r>
    </w:p>
    <w:bookmarkEnd w:id="27"/>
    <w:bookmarkStart w:id="28" w:name="publication-rule"/>
    <w:p>
      <w:pPr>
        <w:pStyle w:val="Heading3"/>
      </w:pPr>
      <w:r>
        <w:t xml:space="preserve">Publication rule</w:t>
      </w:r>
    </w:p>
    <w:p>
      <w:pPr>
        <w:pStyle w:val="FirstParagraph"/>
      </w:pPr>
      <w:r>
        <w:t xml:space="preserve">The outcome (PASS, FAIL, or ABORT) will be published to GitHub with raw per-arm results, and defensively published to Zenodo (CC BY 4.0), regardless of verdict.</w:t>
      </w:r>
    </w:p>
    <w:bookmarkEnd w:id="28"/>
    <w:bookmarkStart w:id="29" w:name="honest-bounds"/>
    <w:p>
      <w:pPr>
        <w:pStyle w:val="Heading3"/>
      </w:pPr>
      <w:r>
        <w:t xml:space="preserve">Honest bounds</w:t>
      </w:r>
    </w:p>
    <w:p>
      <w:pPr>
        <w:numPr>
          <w:ilvl w:val="0"/>
          <w:numId w:val="1005"/>
        </w:numPr>
        <w:pStyle w:val="Compact"/>
      </w:pPr>
      <w:r>
        <w:t xml:space="preserve">Classical software test of</w:t>
      </w:r>
      <w:r>
        <w:t xml:space="preserve"> </w:t>
      </w:r>
      <w:r>
        <w:rPr>
          <w:bCs/>
          <w:b/>
        </w:rPr>
        <w:t xml:space="preserve">authorization control logic</w:t>
      </w:r>
      <w:r>
        <w:t xml:space="preserve">, not a test of AWS or any real dependency infrastructure, not a cryptographic security proof, not a production-readiness certification.</w:t>
      </w:r>
    </w:p>
    <w:p>
      <w:pPr>
        <w:numPr>
          <w:ilvl w:val="0"/>
          <w:numId w:val="1005"/>
        </w:numPr>
        <w:pStyle w:val="Compact"/>
      </w:pPr>
      <w:r>
        <w:t xml:space="preserve">This tests the</w:t>
      </w:r>
      <w:r>
        <w:t xml:space="preserve"> </w:t>
      </w:r>
      <w:r>
        <w:rPr>
          <w:bCs/>
          <w:b/>
        </w:rPr>
        <w:t xml:space="preserve">dependency-loss logic</w:t>
      </w:r>
      <w:r>
        <w:t xml:space="preserve">; ARK-458 tested exact-action-binding, ARK-459 tested revocation.</w:t>
      </w:r>
    </w:p>
    <w:p>
      <w:pPr>
        <w:numPr>
          <w:ilvl w:val="0"/>
          <w:numId w:val="1005"/>
        </w:numPr>
        <w:pStyle w:val="Compact"/>
      </w:pPr>
      <w:r>
        <w:t xml:space="preserve">Results are bounded to this scenario model, these arms, and this seed family.</w:t>
      </w:r>
    </w:p>
    <w:p>
      <w:pPr>
        <w:numPr>
          <w:ilvl w:val="0"/>
          <w:numId w:val="1005"/>
        </w:numPr>
        <w:pStyle w:val="Compact"/>
      </w:pPr>
      <w:r>
        <w:t xml:space="preserve">No claim that this experiment legally validates any patent claim or certifies RF-100 conformance.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Preregistered under the Remnant Fieldworks Standing Covenant (preregister → lock → execute → publish all outcomes). To God be the glory. Proof Before Power. Verification Before Execution.</w:t>
      </w:r>
    </w:p>
    <w:bookmarkEnd w:id="29"/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2026-07-18T18:48:46Z</dcterms:created>
  <dcterms:modified xsi:type="dcterms:W3CDTF">2026-07-18T18:48:46Z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