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k-483-preregistration"/>
    <w:p>
      <w:pPr>
        <w:pStyle w:val="Heading1"/>
      </w:pPr>
      <w:r>
        <w:t xml:space="preserve">ARK-483 — Preregistration</w:t>
      </w:r>
    </w:p>
    <w:bookmarkStart w:id="29" w:name="verification-decision-latency"/>
    <w:p>
      <w:pPr>
        <w:pStyle w:val="Heading2"/>
      </w:pPr>
      <w:r>
        <w:t xml:space="preserve">Verification Decision Latency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—</w:t>
      </w:r>
      <w:r>
        <w:t xml:space="preserve"> </w:t>
      </w:r>
      <w:r>
        <w:rPr>
          <w:bCs/>
          <w:b/>
        </w:rPr>
        <w:t xml:space="preserve">Production-Boundary phase (P01)</w:t>
      </w:r>
      <w:r>
        <w:t xml:space="preserve"> </w:t>
      </w:r>
      <w:r>
        <w:rPr>
          <w:bCs/>
          <w:b/>
        </w:rPr>
        <w:t xml:space="preserve">Experiment ID:</w:t>
      </w:r>
      <w:r>
        <w:t xml:space="preserve"> </w:t>
      </w:r>
      <w:r>
        <w:t xml:space="preserve">ARK-483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PI: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cryptographic security claims)</w:t>
      </w:r>
      <w:r>
        <w:t xml:space="preserve"> </w:t>
      </w:r>
      <w:r>
        <w:rPr>
          <w:bCs/>
          <w:b/>
        </w:rPr>
        <w:t xml:space="preserve">Benches:</w:t>
      </w:r>
      <w:r>
        <w:t xml:space="preserve"> </w:t>
      </w:r>
      <w:r>
        <w:t xml:space="preserve">Dual independent — V1 (JavaScript), V2 (Python)</w:t>
      </w:r>
      <w:r>
        <w:t xml:space="preserve"> </w:t>
      </w:r>
      <w:r>
        <w:rPr>
          <w:bCs/>
          <w:b/>
        </w:rPr>
        <w:t xml:space="preserve">Component Under Test (CUT):</w:t>
      </w:r>
      <w:r>
        <w:t xml:space="preserve"> </w:t>
      </w:r>
      <w:r>
        <w:t xml:space="preserve">the ARK-458 exact-action-binding guard (</w:t>
      </w:r>
      <w:r>
        <w:rPr>
          <w:rStyle w:val="VerbatimChar"/>
        </w:rPr>
        <w:t xml:space="preserve">evaluate()</w:t>
      </w:r>
      <w:r>
        <w:t xml:space="preserve">)</w:t>
      </w:r>
      <w:r>
        <w:t xml:space="preserve"> </w:t>
      </w:r>
      <w:r>
        <w:rPr>
          <w:bCs/>
          <w:b/>
        </w:rPr>
        <w:t xml:space="preserve">Preregistration status:</w:t>
      </w:r>
      <w:r>
        <w:t xml:space="preserve"> </w:t>
      </w:r>
      <w:r>
        <w:t xml:space="preserve">LOCKED before official execution (see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X6f0316b3eaddd086e2c2fba7304272016c30296"/>
    <w:p>
      <w:pPr>
        <w:pStyle w:val="Heading3"/>
      </w:pPr>
      <w:r>
        <w:t xml:space="preserve">Commercial / standards / IP justification (required by RF covenant)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Commercial purpose:</w:t>
      </w:r>
      <w:r>
        <w:t xml:space="preserve"> </w:t>
      </w:r>
      <w:r>
        <w:t xml:space="preserve">Directly answers</w:t>
      </w:r>
      <w:r>
        <w:t xml:space="preserve"> </w:t>
      </w:r>
      <w:r>
        <w:rPr>
          <w:bCs/>
          <w:b/>
        </w:rPr>
        <w:t xml:space="preserve">Prospect Question #2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is the verification latency?</w:t>
      </w:r>
      <w:r>
        <w:rPr>
          <w:iCs/>
          <w:i/>
        </w:rPr>
        <w:t xml:space="preserve">”</w:t>
      </w:r>
      <w:r>
        <w:t xml:space="preserve"> </w:t>
      </w:r>
      <w:r>
        <w:t xml:space="preserve">— the single most-asked buyer question that the RF corpus had</w:t>
      </w:r>
      <w:r>
        <w:t xml:space="preserve"> </w:t>
      </w:r>
      <w:r>
        <w:rPr>
          <w:bCs/>
          <w:b/>
        </w:rPr>
        <w:t xml:space="preserve">never measured</w:t>
      </w:r>
      <w:r>
        <w:t xml:space="preserve">. Every prior experiment established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ExecutionProof decides correctly; none had established</w:t>
      </w:r>
      <w:r>
        <w:t xml:space="preserve"> </w:t>
      </w:r>
      <w:r>
        <w:rPr>
          <w:iCs/>
          <w:i/>
        </w:rPr>
        <w:t xml:space="preserve">how fast</w:t>
      </w:r>
      <w:r>
        <w:t xml:space="preserve"> </w:t>
      </w:r>
      <w:r>
        <w:t xml:space="preserve">a decision is. This is the first RF latency measurement, and it measures the real production-boundary decision path built in ARK-458.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RF-100 requirement:</w:t>
      </w:r>
      <w:r>
        <w:t xml:space="preserve"> </w:t>
      </w:r>
      <w:r>
        <w:t xml:space="preserve">Provides the quantitative basis for a future</w:t>
      </w:r>
      <w:r>
        <w:t xml:space="preserve"> </w:t>
      </w:r>
      <w:r>
        <w:rPr>
          <w:bCs/>
          <w:b/>
        </w:rPr>
        <w:t xml:space="preserve">verification-overhead budget</w:t>
      </w:r>
      <w:r>
        <w:t xml:space="preserve"> </w:t>
      </w:r>
      <w:r>
        <w:t xml:space="preserve">clause — the claim that gate verification adds negligible latency to an approved action.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Patent-family connection:</w:t>
      </w:r>
      <w:r>
        <w:t xml:space="preserve"> </w:t>
      </w:r>
      <w:r>
        <w:t xml:space="preserve">Produces dated</w:t>
      </w:r>
      <w:r>
        <w:t xml:space="preserve"> </w:t>
      </w:r>
      <w:r>
        <w:rPr>
          <w:bCs/>
          <w:b/>
        </w:rPr>
        <w:t xml:space="preserve">working-example</w:t>
      </w:r>
      <w:r>
        <w:t xml:space="preserve"> </w:t>
      </w:r>
      <w:r>
        <w:t xml:space="preserve">evidence that the exact-action verification mechanism (filed parent</w:t>
      </w:r>
      <w:r>
        <w:t xml:space="preserve"> </w:t>
      </w:r>
      <w:r>
        <w:rPr>
          <w:rStyle w:val="VerbatimChar"/>
        </w:rPr>
        <w:t xml:space="preserve">19/529,283</w:t>
      </w:r>
      <w:r>
        <w:t xml:space="preserve"> </w:t>
      </w:r>
      <w:r>
        <w:t xml:space="preserve">and the AI-governance / proof CIP family) is computationally cheap enough to sit inline on an authorization path.</w:t>
      </w:r>
      <w:r>
        <w:t xml:space="preserve"> </w:t>
      </w:r>
      <w:r>
        <w:rPr>
          <w:iCs/>
          <w:i/>
        </w:rPr>
        <w:t xml:space="preserve">Working-example evidence only — it does not legally validate any claim, and adds no new matter to any filed application.</w:t>
      </w:r>
    </w:p>
    <w:p>
      <w:r>
        <w:pict>
          <v:rect style="width:0;height:1.5pt" o:hralign="center" o:hrstd="t" o:hr="t"/>
        </w:pict>
      </w:r>
    </w:p>
    <w:bookmarkEnd w:id="20"/>
    <w:bookmarkStart w:id="21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How long does a single ExecutionProof</w:t>
      </w:r>
      <w:r>
        <w:t xml:space="preserve"> </w:t>
      </w:r>
      <w:r>
        <w:rPr>
          <w:bCs/>
          <w:b/>
        </w:rPr>
        <w:t xml:space="preserve">verification decision</w:t>
      </w:r>
      <w:r>
        <w:t xml:space="preserve"> </w:t>
      </w:r>
      <w:r>
        <w:t xml:space="preserve">take? Specifically, for the ARK-458 exact-action-binding guard, what is the per-decision wall-clock latency (mean and tail percentiles) for the ALLOW path (exact match, all dimensions compared) and the DENY paths (mismatch), on the reported reference machine — and is it low enough to sit inline on a production authorization path without a meaningful latency penalty?</w:t>
      </w:r>
    </w:p>
    <w:bookmarkEnd w:id="21"/>
    <w:bookmarkStart w:id="22" w:name="component-under-test"/>
    <w:p>
      <w:pPr>
        <w:pStyle w:val="Heading3"/>
      </w:pPr>
      <w:r>
        <w:t xml:space="preserve">Component Under 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frozen</w:t>
      </w:r>
      <w:r>
        <w:t xml:space="preserve"> </w:t>
      </w:r>
      <w:r>
        <w:t xml:space="preserve">ARK-458 guard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— measured directly, in-process, with no network, no I/O, no process spawn between calls. ARK-458 established this guard’s</w:t>
      </w:r>
      <w:r>
        <w:t xml:space="preserve"> </w:t>
      </w:r>
      <w:r>
        <w:rPr>
          <w:iCs/>
          <w:i/>
        </w:rPr>
        <w:t xml:space="preserve">correctness</w:t>
      </w:r>
      <w:r>
        <w:t xml:space="preserve"> </w:t>
      </w:r>
      <w:r>
        <w:t xml:space="preserve">(verdict PASS, dual-guard concordance 800/800). ARK-483 measures only its</w:t>
      </w:r>
      <w:r>
        <w:t xml:space="preserve"> </w:t>
      </w:r>
      <w:r>
        <w:rPr>
          <w:iCs/>
          <w:i/>
        </w:rPr>
        <w:t xml:space="preserve">speed</w:t>
      </w:r>
      <w:r>
        <w:t xml:space="preserve">. The ARK-458 guard files are locked and are</w:t>
      </w:r>
      <w:r>
        <w:t xml:space="preserve"> </w:t>
      </w:r>
      <w:r>
        <w:rPr>
          <w:bCs/>
          <w:b/>
        </w:rPr>
        <w:t xml:space="preserve">not modified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V2 (Python):</w:t>
      </w:r>
      <w:r>
        <w:t xml:space="preserve"> </w:t>
      </w:r>
      <w:r>
        <w:rPr>
          <w:rStyle w:val="VerbatimChar"/>
        </w:rPr>
        <w:t xml:space="preserve">ark-458/verifiers/v2_guard.py :: evaluate</w:t>
      </w:r>
      <w:r>
        <w:t xml:space="preserve"> </w:t>
      </w:r>
      <w:r>
        <w:t xml:space="preserve">— imported directly.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V1 (JavaScript):</w:t>
      </w:r>
      <w:r>
        <w:t xml:space="preserve"> </w:t>
      </w:r>
      <w:r>
        <w:rPr>
          <w:rStyle w:val="VerbatimChar"/>
        </w:rPr>
        <w:t xml:space="preserve">ark-458/verifiers/v1_guard.js :: evaluate</w:t>
      </w:r>
      <w:r>
        <w:t xml:space="preserve"> </w:t>
      </w:r>
      <w:r>
        <w:t xml:space="preserve">— loaded as its exact</w:t>
      </w:r>
      <w:r>
        <w:t xml:space="preserve"> </w:t>
      </w:r>
      <w:r>
        <w:rPr>
          <w:bCs/>
          <w:b/>
        </w:rPr>
        <w:t xml:space="preserve">locked bytes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vm</w:t>
      </w:r>
      <w:r>
        <w:t xml:space="preserve"> </w:t>
      </w:r>
      <w:r>
        <w:t xml:space="preserve">sandbox (its stdin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loop is not executed). No edit is made to the locked file; the bytes measured are the frozen guard.</w:t>
      </w:r>
    </w:p>
    <w:bookmarkEnd w:id="22"/>
    <w:bookmarkStart w:id="23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Three decision paths are measured</w:t>
      </w:r>
      <w:r>
        <w:t xml:space="preserve"> </w:t>
      </w:r>
      <w:r>
        <w:rPr>
          <w:bCs/>
          <w:b/>
        </w:rPr>
        <w:t xml:space="preserve">independently in each implementation</w:t>
      </w:r>
      <w:r>
        <w:t xml:space="preserve"> </w:t>
      </w:r>
      <w:r>
        <w:t xml:space="preserve">(V1 and V2):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2288"/>
        <w:gridCol w:w="1760"/>
        <w:gridCol w:w="2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allow_exact_match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action equals approved action on all 5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dimensions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deny_first_dim_mismatch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binding dimension (</w:t>
            </w:r>
            <w:r>
              <w:rPr>
                <w:rStyle w:val="VerbatimChar"/>
              </w:rPr>
              <w:t xml:space="preserve">principal</w:t>
            </w:r>
            <w:r>
              <w:t xml:space="preserve">) 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exit on dimension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deny_last_dim_mismatch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binding dimension (</w:t>
            </w:r>
            <w:r>
              <w:rPr>
                <w:rStyle w:val="VerbatimChar"/>
              </w:rPr>
              <w:t xml:space="preserve">condition</w:t>
            </w:r>
            <w:r>
              <w:t xml:space="preserve">) differs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 DENY — all 5 compared before mismatch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Warmup:</w:t>
      </w:r>
      <w:r>
        <w:t xml:space="preserve"> </w:t>
      </w:r>
      <w:r>
        <w:t xml:space="preserve">5,000 discarded iterations per implementation (JIT / cache warm).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Cold start:</w:t>
      </w:r>
      <w:r>
        <w:t xml:space="preserve"> </w:t>
      </w:r>
      <w:r>
        <w:t xml:space="preserve">the first-ever decision latency is recorded separately (not folded into the warm sample).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Timed sample:</w:t>
      </w:r>
      <w:r>
        <w:t xml:space="preserve"> </w:t>
      </w:r>
      <w:r>
        <w:t xml:space="preserve">N = 100,000 timed iterations</w:t>
      </w:r>
      <w:r>
        <w:t xml:space="preserve"> </w:t>
      </w:r>
      <w:r>
        <w:rPr>
          <w:bCs/>
          <w:b/>
        </w:rPr>
        <w:t xml:space="preserve">per path</w:t>
      </w:r>
      <w:r>
        <w:t xml:space="preserve">, each timed individually with a high-resolution monotonic clock (</w:t>
      </w:r>
      <w:r>
        <w:rPr>
          <w:rStyle w:val="VerbatimChar"/>
        </w:rPr>
        <w:t xml:space="preserve">time.perf_counter_ns</w:t>
      </w:r>
      <w:r>
        <w:t xml:space="preserve"> </w:t>
      </w:r>
      <w:r>
        <w:t xml:space="preserve">in Python,</w:t>
      </w:r>
      <w:r>
        <w:t xml:space="preserve"> </w:t>
      </w:r>
      <w:r>
        <w:rPr>
          <w:rStyle w:val="VerbatimChar"/>
        </w:rPr>
        <w:t xml:space="preserve">process.hrtime.bigint()</w:t>
      </w:r>
      <w:r>
        <w:t xml:space="preserve"> </w:t>
      </w:r>
      <w:r>
        <w:t xml:space="preserve">in Node).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Reported statistics per path:</w:t>
      </w:r>
      <w:r>
        <w:t xml:space="preserve"> </w:t>
      </w:r>
      <w:r>
        <w:t xml:space="preserve">mean, median, p50, p95, p99, p99.9, min, max, stdev, throughput (decisions/sec).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Environment</w:t>
      </w:r>
      <w:r>
        <w:t xml:space="preserve"> </w:t>
      </w:r>
      <w:r>
        <w:t xml:space="preserve">(CPU model, language/runtime version, OS) is captured into the results file so every absolute number is bound to the machine that produced it.</w:t>
      </w:r>
    </w:p>
    <w:bookmarkEnd w:id="23"/>
    <w:bookmarkStart w:id="24" w:name="metrics"/>
    <w:p>
      <w:pPr>
        <w:pStyle w:val="Heading3"/>
      </w:pPr>
      <w:r>
        <w:t xml:space="preserve">Metrics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p95_us</w:t>
      </w:r>
      <w:r>
        <w:t xml:space="preserve"> </w:t>
      </w:r>
      <w:r>
        <w:t xml:space="preserve">per path = 95th-percentile per-decision latency in microseconds.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worst_path_p95_us</w:t>
      </w:r>
      <w:r>
        <w:t xml:space="preserve"> </w:t>
      </w:r>
      <w:r>
        <w:t xml:space="preserve">= max p95 across the three paths (the figure judged against the ceiling).</w:t>
      </w:r>
    </w:p>
    <w:p>
      <w:pPr>
        <w:numPr>
          <w:ilvl w:val="0"/>
          <w:numId w:val="1004"/>
        </w:numPr>
        <w:pStyle w:val="Compact"/>
      </w:pPr>
      <w:r>
        <w:t xml:space="preserve">Secondary: cross-implementation concordance — V1 and V2 worst-path p95 should fall in the</w:t>
      </w:r>
      <w:r>
        <w:t xml:space="preserve"> </w:t>
      </w:r>
      <w:r>
        <w:rPr>
          <w:bCs/>
          <w:b/>
        </w:rPr>
        <w:t xml:space="preserve">same order of magnitude</w:t>
      </w:r>
      <w:r>
        <w:t xml:space="preserve"> </w:t>
      </w:r>
      <w:r>
        <w:t xml:space="preserve">(both are independent implementations of the identical procedure; a large divergence would indicate a harness artefact).</w:t>
      </w:r>
    </w:p>
    <w:bookmarkEnd w:id="24"/>
    <w:bookmarkStart w:id="25" w:name="pass-criterion-fixed-before-execution"/>
    <w:p>
      <w:pPr>
        <w:pStyle w:val="Heading3"/>
      </w:pPr>
      <w:r>
        <w:t xml:space="preserve">Pass criterion (fixed before execution)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C1 (latency ceiling):</w:t>
      </w:r>
      <w:r>
        <w:t xml:space="preserve"> </w:t>
      </w:r>
      <w:r>
        <w:rPr>
          <w:rStyle w:val="VerbatimChar"/>
        </w:rPr>
        <w:t xml:space="preserve">worst_path_p95_us</w:t>
      </w:r>
      <w:r>
        <w:t xml:space="preserve"> </w:t>
      </w:r>
      <w:r>
        <w:t xml:space="preserve">≤</w:t>
      </w:r>
      <w:r>
        <w:t xml:space="preserve"> </w:t>
      </w:r>
      <w:r>
        <w:rPr>
          <w:bCs/>
          <w:b/>
        </w:rPr>
        <w:t xml:space="preserve">1000 µs</w:t>
      </w:r>
      <w:r>
        <w:t xml:space="preserve"> </w:t>
      </w:r>
      <w:r>
        <w:t xml:space="preserve">(1 ms) for a single in-process decision,</w:t>
      </w:r>
      <w:r>
        <w:t xml:space="preserve"> </w:t>
      </w:r>
      <w:r>
        <w:rPr>
          <w:bCs/>
          <w:b/>
        </w:rPr>
        <w:t xml:space="preserve">in each implementation independently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Verdict = PASS</w:t>
      </w:r>
      <w:r>
        <w:t xml:space="preserve"> </w:t>
      </w:r>
      <w:r>
        <w:t xml:space="preserve">iff C1 holds for both V1 and V2; else FAIL. The measured numbers are published either way.</w:t>
      </w:r>
    </w:p>
    <w:p>
      <w:pPr>
        <w:pStyle w:val="BlockText"/>
      </w:pPr>
      <w:r>
        <w:t xml:space="preserve">The 1 ms ceiling is a deliberately generous, buyer-legible bar (</w:t>
      </w:r>
      <w:r>
        <w:t xml:space="preserve">“</w:t>
      </w:r>
      <w:r>
        <w:t xml:space="preserve">a verification decision adds under a millisecond</w:t>
      </w:r>
      <w:r>
        <w:t xml:space="preserve">”</w:t>
      </w:r>
      <w:r>
        <w:t xml:space="preserve">). It is preregistered so the result cannot be reverse-fit; the honest expectation is that the true figure is far below it, and the published numbers — not the ceiling — are the deliverable.</w:t>
      </w:r>
    </w:p>
    <w:bookmarkEnd w:id="25"/>
    <w:bookmarkStart w:id="26" w:name="kill-conditions-validity-gate"/>
    <w:p>
      <w:pPr>
        <w:pStyle w:val="Heading3"/>
      </w:pPr>
      <w:r>
        <w:t xml:space="preserve">Kill conditions / validity gate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Decision-sanity gate:</w:t>
      </w:r>
      <w:r>
        <w:t xml:space="preserve"> </w:t>
      </w:r>
      <w:r>
        <w:t xml:space="preserve">before timing each path, the CUT is invoked once and its decision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equal the path’s expected decision (ALLOW/DENY). If any path does not produce its expected decision, the run</w:t>
      </w:r>
      <w:r>
        <w:t xml:space="preserve"> </w:t>
      </w:r>
      <w:r>
        <w:rPr>
          <w:bCs/>
          <w:b/>
        </w:rPr>
        <w:t xml:space="preserve">ABORTS</w:t>
      </w:r>
      <w:r>
        <w:t xml:space="preserve"> </w:t>
      </w:r>
      <w:r>
        <w:t xml:space="preserve">(no verdict) — a latency number for the wrong decision is meaningless.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Non-triviality:</w:t>
      </w:r>
      <w:r>
        <w:t xml:space="preserve"> </w:t>
      </w:r>
      <w:r>
        <w:t xml:space="preserve">N ≥ 100,000 timed iterations per path and warmup ≥ 5,000, fixed before execution, so the sample is not a micro-artefact.</w:t>
      </w:r>
    </w:p>
    <w:bookmarkEnd w:id="26"/>
    <w:bookmarkStart w:id="27" w:name="publication-rule"/>
    <w:p>
      <w:pPr>
        <w:pStyle w:val="Heading3"/>
      </w:pPr>
      <w:r>
        <w:t xml:space="preserve">Publication rule</w:t>
      </w:r>
    </w:p>
    <w:p>
      <w:pPr>
        <w:pStyle w:val="FirstParagraph"/>
      </w:pPr>
      <w:r>
        <w:t xml:space="preserve">The outcome (PASS, FAIL, or ABORT) will be published to GitHub with the raw per-path results JSON for both implementations, and defensively published to Zenodo (CC BY 4.0), regardless of verdict.</w:t>
      </w:r>
    </w:p>
    <w:bookmarkEnd w:id="27"/>
    <w:bookmarkStart w:id="28" w:name="honest-bounds"/>
    <w:p>
      <w:pPr>
        <w:pStyle w:val="Heading3"/>
      </w:pPr>
      <w:r>
        <w:t xml:space="preserve">Honest bounds</w:t>
      </w:r>
    </w:p>
    <w:p>
      <w:pPr>
        <w:numPr>
          <w:ilvl w:val="0"/>
          <w:numId w:val="1007"/>
        </w:numPr>
        <w:pStyle w:val="Compact"/>
      </w:pPr>
      <w:r>
        <w:t xml:space="preserve">This measures the</w:t>
      </w:r>
      <w:r>
        <w:t xml:space="preserve"> </w:t>
      </w:r>
      <w:r>
        <w:rPr>
          <w:bCs/>
          <w:b/>
        </w:rPr>
        <w:t xml:space="preserve">in-process decision only.</w:t>
      </w:r>
      <w:r>
        <w:t xml:space="preserve"> </w:t>
      </w:r>
      <w:r>
        <w:t xml:space="preserve">It explicitly</w:t>
      </w:r>
      <w:r>
        <w:t xml:space="preserve"> </w:t>
      </w:r>
      <w:r>
        <w:rPr>
          <w:bCs/>
          <w:b/>
        </w:rPr>
        <w:t xml:space="preserve">excludes</w:t>
      </w:r>
      <w:r>
        <w:t xml:space="preserve"> </w:t>
      </w:r>
      <w:r>
        <w:t xml:space="preserve">network round-trips, authorization-token retrieval, evidence/ProofRecord persistence, logging, serialization at a service boundary, and process startup. A real deployed gate will be slower; this is the</w:t>
      </w:r>
      <w:r>
        <w:t xml:space="preserve"> </w:t>
      </w:r>
      <w:r>
        <w:rPr>
          <w:bCs/>
          <w:b/>
        </w:rPr>
        <w:t xml:space="preserve">floor</w:t>
      </w:r>
      <w:r>
        <w:t xml:space="preserve">, the cost of the decision logic itself.</w:t>
      </w:r>
    </w:p>
    <w:p>
      <w:pPr>
        <w:numPr>
          <w:ilvl w:val="0"/>
          <w:numId w:val="1007"/>
        </w:numPr>
        <w:pStyle w:val="Compact"/>
      </w:pPr>
      <w:r>
        <w:t xml:space="preserve">Absolute latencies are</w:t>
      </w:r>
      <w:r>
        <w:t xml:space="preserve"> </w:t>
      </w:r>
      <w:r>
        <w:rPr>
          <w:bCs/>
          <w:b/>
        </w:rPr>
        <w:t xml:space="preserve">bound to the reference machine</w:t>
      </w:r>
      <w:r>
        <w:t xml:space="preserve"> </w:t>
      </w:r>
      <w:r>
        <w:t xml:space="preserve">reported in the results file. They are not a guarantee on any other hardware, runtime, or load condition.</w:t>
      </w:r>
    </w:p>
    <w:p>
      <w:pPr>
        <w:numPr>
          <w:ilvl w:val="0"/>
          <w:numId w:val="1007"/>
        </w:numPr>
        <w:pStyle w:val="Compact"/>
      </w:pPr>
      <w:r>
        <w:t xml:space="preserve">This is a micro-benchmark of</w:t>
      </w:r>
      <w:r>
        <w:t xml:space="preserve"> </w:t>
      </w:r>
      <w:r>
        <w:rPr>
          <w:bCs/>
          <w:b/>
        </w:rPr>
        <w:t xml:space="preserve">control logic</w:t>
      </w:r>
      <w:r>
        <w:t xml:space="preserve">, not a load test, not a concurrency/throughput test under contention, and not a production SLA.</w:t>
      </w:r>
    </w:p>
    <w:p>
      <w:pPr>
        <w:numPr>
          <w:ilvl w:val="0"/>
          <w:numId w:val="1007"/>
        </w:numPr>
        <w:pStyle w:val="Compact"/>
      </w:pPr>
      <w:r>
        <w:t xml:space="preserve">No claim that this experiment legally validates any patent claim or certifies RF-100 conformance. Working-example evidence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Preregistered under the Remnant Fieldworks Standing Covenant (preregister → lock → execute → publish all outcomes). To God be the glory. Proof Before Power. Verification Before Execution.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2026-07-18T18:22:19Z</dcterms:created>
  <dcterms:modified xsi:type="dcterms:W3CDTF">2026-07-18T18:22:19Z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