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itness-1-results-report"/>
    <w:p>
      <w:pPr>
        <w:pStyle w:val="Heading1"/>
      </w:pPr>
      <w:r>
        <w:t xml:space="preserve">WITNESS-1 Results Report</w:t>
      </w:r>
    </w:p>
    <w:bookmarkStart w:id="20" w:name="X4b41d6edccc96416b6090d7be711ac49a753acc"/>
    <w:p>
      <w:pPr>
        <w:pStyle w:val="Heading2"/>
      </w:pPr>
      <w:r>
        <w:t xml:space="preserve">Quantum-Sourced Authorization Nonces with Verifiable Provenance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WITNESS (first record)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Adam Hone / Remnant Fieldworks Inc.</w:t>
      </w:r>
      <w:r>
        <w:t xml:space="preserve"> </w:t>
      </w:r>
      <w:r>
        <w:rPr>
          <w:bCs/>
          <w:b/>
        </w:rPr>
        <w:t xml:space="preserve">Execution date:</w:t>
      </w:r>
      <w:r>
        <w:t xml:space="preserve"> </w:t>
      </w:r>
      <w:r>
        <w:t xml:space="preserve">2026-07-18 (UTC)</w:t>
      </w:r>
      <w:r>
        <w:t xml:space="preserve"> </w:t>
      </w:r>
      <w:r>
        <w:rPr>
          <w:bCs/>
          <w:b/>
        </w:rPr>
        <w:t xml:space="preserve">Overall verdict:</w:t>
      </w:r>
      <w:r>
        <w:t xml:space="preserve"> </w:t>
      </w:r>
      <w:r>
        <w:t xml:space="preserve">✅ PASS</w:t>
      </w:r>
    </w:p>
    <w:p>
      <w:r>
        <w:pict>
          <v:rect style="width:0;height:1.5pt" o:hralign="center" o:hrstd="t" o:hr="t"/>
        </w:pict>
      </w:r>
    </w:p>
    <w:bookmarkEnd w:id="20"/>
    <w:bookmarkStart w:id="21" w:name="mandatory-scope-disclaimer"/>
    <w:p>
      <w:pPr>
        <w:pStyle w:val="Heading2"/>
      </w:pPr>
      <w:r>
        <w:t xml:space="preserve">Mandatory Scope Disclaimer</w:t>
      </w:r>
    </w:p>
    <w:p>
      <w:pPr>
        <w:pStyle w:val="BlockText"/>
      </w:pPr>
      <w:r>
        <w:t xml:space="preserve">“</w:t>
      </w:r>
      <w:r>
        <w:t xml:space="preserve">Results apply within the tested circuit model, backend, qubits, calibration, shot</w:t>
      </w:r>
      <w:r>
        <w:t xml:space="preserve"> </w:t>
      </w:r>
      <w:r>
        <w:t xml:space="preserve">counts, software harnesses, and stated experimental conditions. This is an experimental</w:t>
      </w:r>
      <w:r>
        <w:t xml:space="preserve"> </w:t>
      </w:r>
      <w:r>
        <w:t xml:space="preserve">evidence record, not a universal security proof or production certification.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Xb9847570e27f49f904cf261f2c7dd8966079d96"/>
    <w:p>
      <w:pPr>
        <w:pStyle w:val="Heading2"/>
      </w:pPr>
      <w:r>
        <w:t xml:space="preserve">Harness Fix Disclosure (pre-execution, mandatory per RF protocol)</w:t>
      </w:r>
    </w:p>
    <w:p>
      <w:pPr>
        <w:pStyle w:val="FirstParagraph"/>
      </w:pPr>
      <w:r>
        <w:t xml:space="preserve">Two corrections were made to the harness before execution. Neither touches the circuit,</w:t>
      </w:r>
      <w:r>
        <w:t xml:space="preserve"> </w:t>
      </w:r>
      <w:r>
        <w:t xml:space="preserve">procedure, criteria, thresholds, or oracle: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Channel name:</w:t>
      </w:r>
      <w:r>
        <w:t xml:space="preserve"> </w:t>
      </w:r>
      <w:r>
        <w:rPr>
          <w:rStyle w:val="VerbatimChar"/>
        </w:rPr>
        <w:t xml:space="preserve">ibm_quantum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ibm_quantum_platform</w:t>
      </w:r>
      <w:r>
        <w:t xml:space="preserve"> </w:t>
      </w:r>
      <w:r>
        <w:t xml:space="preserve">(API string changed in</w:t>
      </w:r>
      <w:r>
        <w:t xml:space="preserve"> </w:t>
      </w:r>
      <w:r>
        <w:t xml:space="preserve">qiskit-ibm-runtime 0.48.0; old string rejected at connection time).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Execution mode: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(Session not available on the open plan;</w:t>
      </w:r>
      <w:r>
        <w:t xml:space="preserve"> </w:t>
      </w:r>
      <w:r>
        <w:t xml:space="preserve">Batch produces identical circuit execution semantics for single-job submissions).</w:t>
      </w:r>
    </w:p>
    <w:p>
      <w:pPr>
        <w:pStyle w:val="FirstParagraph"/>
      </w:pPr>
      <w:r>
        <w:t xml:space="preserve">These fixes are disclosed here and in</w:t>
      </w:r>
      <w:r>
        <w:t xml:space="preserve"> </w:t>
      </w:r>
      <w:r>
        <w:rPr>
          <w:rStyle w:val="VerbatimChar"/>
        </w:rPr>
        <w:t xml:space="preserve">results/raw/job_meta.json</w:t>
      </w:r>
      <w:r>
        <w:t xml:space="preserve">. The MANIFEST.sha256</w:t>
      </w:r>
      <w:r>
        <w:t xml:space="preserve"> </w:t>
      </w:r>
      <w:r>
        <w:t xml:space="preserve">covers the pre-fix code; the corrected files are committed on the results branch with</w:t>
      </w:r>
      <w:r>
        <w:t xml:space="preserve"> </w:t>
      </w:r>
      <w:r>
        <w:t xml:space="preserve">this disclosure note. The preregistered procedure, criteria, and verdict rules are</w:t>
      </w:r>
      <w:r>
        <w:t xml:space="preserve"> </w:t>
      </w:r>
      <w:r>
        <w:t xml:space="preserve">unchanged.</w:t>
      </w:r>
    </w:p>
    <w:p>
      <w:r>
        <w:pict>
          <v:rect style="width:0;height:1.5pt" o:hralign="center" o:hrstd="t" o:hr="t"/>
        </w:pict>
      </w:r>
    </w:p>
    <w:bookmarkEnd w:id="22"/>
    <w:bookmarkStart w:id="23" w:name="qpu-execution-record"/>
    <w:p>
      <w:pPr>
        <w:pStyle w:val="Heading2"/>
      </w:pPr>
      <w:r>
        <w:t xml:space="preserve">QPU Execution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ibm_fez (156-qubit Heron 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d9dgp6kjeosc73fhigsg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(all 2⁸ = 256 bitstrings 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timestamp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2026-07-18T05:17:54.918200+00:00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Hadamard on all, measure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ofrecord"/>
    <w:p>
      <w:pPr>
        <w:pStyle w:val="Heading2"/>
      </w:pPr>
      <w:r>
        <w:t xml:space="preserve">ProofRecord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"witness.proofrecord/v1"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"2a06cecc238ddcf1e8c2774df2074d9bd3d3fdbc7b1a3e6436281648aadad0ec"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"d9dgp6kjeosc73fhigsg"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"ibm_fez"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"b46857638b0c70526263589cf7d372a62c59ad9df8eac95c54cc68bf097bab0e"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"2026-07-18T05:17:54.918200+00:00"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"raw_counts_hash"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"09ec92f3c38a0ec59f30d95cefc7409736d4ccf919686bbc4c7cfa4cad165e71"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"witness-1-primary"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8" w:name="case-results"/>
    <w:p>
      <w:pPr>
        <w:pStyle w:val="Heading2"/>
      </w:pPr>
      <w:r>
        <w:t xml:space="preserve">Case Results</w:t>
      </w:r>
    </w:p>
    <w:bookmarkStart w:id="25" w:name="w1-c1-honest-verification"/>
    <w:p>
      <w:pPr>
        <w:pStyle w:val="Heading3"/>
      </w:pPr>
      <w:r>
        <w:t xml:space="preserve">W1-C1 — Honest Verification</w:t>
      </w:r>
    </w:p>
    <w:p>
      <w:pPr>
        <w:pStyle w:val="FirstParagraph"/>
      </w:pPr>
      <w:r>
        <w:rPr>
          <w:bCs/>
          <w:b/>
        </w:rPr>
        <w:t xml:space="preserve">Verdict: ✅ PASS</w:t>
      </w:r>
    </w:p>
    <w:p>
      <w:pPr>
        <w:pStyle w:val="BodyText"/>
      </w:pPr>
      <w:r>
        <w:rPr>
          <w:bCs/>
          <w:b/>
        </w:rPr>
        <w:t xml:space="preserve">Procedure:</w:t>
      </w:r>
      <w:r>
        <w:t xml:space="preserve"> </w:t>
      </w:r>
      <w:r>
        <w:t xml:space="preserve">Recomputed nonce from stored raw counts + job ID + calibration snapshot;</w:t>
      </w:r>
      <w:r>
        <w:t xml:space="preserve"> </w:t>
      </w:r>
      <w:r>
        <w:t xml:space="preserve">verified against ProofRecord nonce. Independently confirmed job ID and counts against</w:t>
      </w:r>
      <w:r>
        <w:t xml:space="preserve"> </w:t>
      </w:r>
      <w:r>
        <w:t xml:space="preserve">the IBM Quantum provider API.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nonce_match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counts_hash_match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cal_hash_match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jobid_match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job_found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counts_match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Verification succeeded end-to-end. Meets PASS criterion.</w:t>
      </w:r>
    </w:p>
    <w:p>
      <w:r>
        <w:pict>
          <v:rect style="width:0;height:1.5pt" o:hralign="center" o:hrstd="t" o:hr="t"/>
        </w:pict>
      </w:r>
    </w:p>
    <w:bookmarkEnd w:id="25"/>
    <w:bookmarkStart w:id="26" w:name="w1-c2-substitution-tamper-detection"/>
    <w:p>
      <w:pPr>
        <w:pStyle w:val="Heading3"/>
      </w:pPr>
      <w:r>
        <w:t xml:space="preserve">W1-C2 — Substitution / Tamper Detection</w:t>
      </w:r>
    </w:p>
    <w:p>
      <w:pPr>
        <w:pStyle w:val="FirstParagraph"/>
      </w:pPr>
      <w:r>
        <w:rPr>
          <w:bCs/>
          <w:b/>
        </w:rPr>
        <w:t xml:space="preserve">Verdict: ✅ PASS</w:t>
      </w:r>
    </w:p>
    <w:p>
      <w:pPr>
        <w:pStyle w:val="BodyText"/>
      </w:pPr>
      <w:r>
        <w:rPr>
          <w:bCs/>
          <w:b/>
        </w:rPr>
        <w:t xml:space="preserve">Procedure:</w:t>
      </w:r>
      <w:r>
        <w:t xml:space="preserve"> </w:t>
      </w:r>
      <w:r>
        <w:t xml:space="preserve">Three independent sub-trials, one field substituted each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Forgery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raw_counts altered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(nonce_match=False)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job_id altered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(nonce_match=False)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calibration_snapshot altered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(nonce_match=False)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All three substitutions detected as forged. Meets PASS criterion.</w:t>
      </w:r>
    </w:p>
    <w:p>
      <w:r>
        <w:pict>
          <v:rect style="width:0;height:1.5pt" o:hralign="center" o:hrstd="t" o:hr="t"/>
        </w:pict>
      </w:r>
    </w:p>
    <w:bookmarkEnd w:id="26"/>
    <w:bookmarkStart w:id="27" w:name="w1-c3-cross-context-replay"/>
    <w:p>
      <w:pPr>
        <w:pStyle w:val="Heading3"/>
      </w:pPr>
      <w:r>
        <w:t xml:space="preserve">W1-C3 — Cross-Context Replay</w:t>
      </w:r>
    </w:p>
    <w:p>
      <w:pPr>
        <w:pStyle w:val="FirstParagraph"/>
      </w:pPr>
      <w:r>
        <w:rPr>
          <w:bCs/>
          <w:b/>
        </w:rPr>
        <w:t xml:space="preserve">Verdict: ✅ PASS</w:t>
      </w:r>
    </w:p>
    <w:p>
      <w:pPr>
        <w:pStyle w:val="BodyText"/>
      </w:pPr>
      <w:r>
        <w:rPr>
          <w:bCs/>
          <w:b/>
        </w:rPr>
        <w:t xml:space="preserve">Procedure:</w:t>
      </w:r>
      <w:r>
        <w:t xml:space="preserve"> </w:t>
      </w:r>
      <w:r>
        <w:t xml:space="preserve">Presented valid ProofRecord (context_id=</w:t>
      </w:r>
      <w:r>
        <w:t xml:space="preserve">“</w:t>
      </w:r>
      <w:r>
        <w:t xml:space="preserve">witness-1-primary</w:t>
      </w:r>
      <w:r>
        <w:t xml:space="preserve">”</w:t>
      </w:r>
      <w:r>
        <w:t xml:space="preserve">) to a second</w:t>
      </w:r>
      <w:r>
        <w:t xml:space="preserve"> </w:t>
      </w:r>
      <w:r>
        <w:t xml:space="preserve">authorization context (context_id=</w:t>
      </w:r>
      <w:r>
        <w:t xml:space="preserve">“</w:t>
      </w:r>
      <w:r>
        <w:t xml:space="preserve">witness-1-replay-context</w:t>
      </w:r>
      <w:r>
        <w:t xml:space="preserve">”</w:t>
      </w:r>
      <w:r>
        <w:t xml:space="preserve">) using the ARK-457</w:t>
      </w:r>
      <w:r>
        <w:t xml:space="preserve"> </w:t>
      </w:r>
      <w:r>
        <w:t xml:space="preserve">replay-protection logic (5-dimensional context tuple, exact match required).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context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context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Mismatched dimension(s)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</w:tbl>
    <w:p>
      <w:pPr>
        <w:pStyle w:val="BodyText"/>
      </w:pPr>
      <w:r>
        <w:t xml:space="preserve">Replay denied. Meets PASS criterion (DENY = PASS per preregistration).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verall-verdict-pass"/>
    <w:p>
      <w:pPr>
        <w:pStyle w:val="Heading2"/>
      </w:pPr>
      <w:r>
        <w:t xml:space="preserve">Overall Verdict: ✅ PASS</w:t>
      </w:r>
    </w:p>
    <w:p>
      <w:pPr>
        <w:pStyle w:val="FirstParagraph"/>
      </w:pPr>
      <w:r>
        <w:t xml:space="preserve">All three cases met their preregistered criteria. No deviations from the preregistered</w:t>
      </w:r>
      <w:r>
        <w:t xml:space="preserve"> </w:t>
      </w:r>
      <w:r>
        <w:t xml:space="preserve">procedure, criteria, or thresholds.</w:t>
      </w:r>
    </w:p>
    <w:p>
      <w:r>
        <w:pict>
          <v:rect style="width:0;height:1.5pt" o:hralign="center" o:hrstd="t" o:hr="t"/>
        </w:pict>
      </w:r>
    </w:p>
    <w:bookmarkEnd w:id="29"/>
    <w:bookmarkStart w:id="30" w:name="what-this-establishes-and-does-not"/>
    <w:p>
      <w:pPr>
        <w:pStyle w:val="Heading2"/>
      </w:pPr>
      <w:r>
        <w:t xml:space="preserve">What This Establishes (and Does Not)</w:t>
      </w:r>
    </w:p>
    <w:p>
      <w:pPr>
        <w:pStyle w:val="FirstParagraph"/>
      </w:pPr>
      <w:r>
        <w:rPr>
          <w:bCs/>
          <w:b/>
        </w:rPr>
        <w:t xml:space="preserve">Established within the tested construction:</w:t>
      </w:r>
      <w:r>
        <w:t xml:space="preserve"> </w:t>
      </w:r>
      <w:r>
        <w:t xml:space="preserve">- A ProofRecord nonce derived from QPU output (raw counts + job ID + calibration</w:t>
      </w:r>
      <w:r>
        <w:t xml:space="preserve"> </w:t>
      </w:r>
      <w:r>
        <w:t xml:space="preserve">snapshot) can be recomputed and verified end-to-end against the provider’s job record.</w:t>
      </w:r>
      <w:r>
        <w:t xml:space="preserve"> </w:t>
      </w:r>
      <w:r>
        <w:t xml:space="preserve">- Substitution of any single input field (counts, job ID, calibration) is detected as</w:t>
      </w:r>
      <w:r>
        <w:t xml:space="preserve"> </w:t>
      </w:r>
      <w:r>
        <w:t xml:space="preserve">forgery under this construction.</w:t>
      </w:r>
      <w:r>
        <w:t xml:space="preserve"> </w:t>
      </w:r>
      <w:r>
        <w:t xml:space="preserve">- The ARK-457 replay-protection logic correctly denies a ProofRecord presented in a</w:t>
      </w:r>
      <w:r>
        <w:t xml:space="preserve"> </w:t>
      </w:r>
      <w:r>
        <w:t xml:space="preserve">different authorization context.</w:t>
      </w:r>
    </w:p>
    <w:p>
      <w:pPr>
        <w:pStyle w:val="BodyText"/>
      </w:pPr>
      <w:r>
        <w:rPr>
          <w:bCs/>
          <w:b/>
        </w:rPr>
        <w:t xml:space="preserve">Not established:</w:t>
      </w:r>
      <w:r>
        <w:t xml:space="preserve"> </w:t>
      </w:r>
      <w:r>
        <w:t xml:space="preserve">- Quantum randomness superiority over CSPRNG (no Bell test; device bias present).</w:t>
      </w:r>
      <w:r>
        <w:t xml:space="preserve"> </w:t>
      </w:r>
      <w:r>
        <w:t xml:space="preserve">- Universal security. Results are specific to this circuit, backend (ibm_fez), 8 qubits,</w:t>
      </w:r>
      <w:r>
        <w:t xml:space="preserve"> </w:t>
      </w:r>
      <w:r>
        <w:t xml:space="preserve">4,000 shots, calibration snapshot at execution time, and software harness.</w:t>
      </w:r>
      <w:r>
        <w:t xml:space="preserve"> </w:t>
      </w:r>
      <w:r>
        <w:t xml:space="preserve">- Production certification or cryptographic security guarantee.</w:t>
      </w:r>
    </w:p>
    <w:p>
      <w:r>
        <w:pict>
          <v:rect style="width:0;height:1.5pt" o:hralign="center" o:hrstd="t" o:hr="t"/>
        </w:pict>
      </w:r>
    </w:p>
    <w:bookmarkEnd w:id="30"/>
    <w:bookmarkStart w:id="31" w:name="raw-artifact-hashes"/>
    <w:p>
      <w:pPr>
        <w:pStyle w:val="Heading2"/>
      </w:pPr>
      <w:r>
        <w:t xml:space="preserve">Raw Artifact Hashes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results/raw/raw_counts.json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09ec92f3c38a0ec59f30d95cefc7409736d4ccf919686bbc4c7cfa4cad165e71 (raw_counts_hash 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results/raw/calibration.json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b46857638b0c70526263589cf7d372a62c59ad9df8eac95c54cc68bf097bab0e (calibration_hash 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results/proofrecord.json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nonce field above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lated-works"/>
    <w:p>
      <w:pPr>
        <w:pStyle w:val="Heading2"/>
      </w:pPr>
      <w:r>
        <w:t xml:space="preserve">Related Works</w:t>
      </w:r>
    </w:p>
    <w:p>
      <w:pPr>
        <w:numPr>
          <w:ilvl w:val="0"/>
          <w:numId w:val="1002"/>
        </w:numPr>
        <w:pStyle w:val="Compact"/>
      </w:pPr>
      <w:r>
        <w:t xml:space="preserve">ARK Corpus (ExecutionProof series): https://doi.org/10.5281/zenodo.21398675</w:t>
      </w:r>
      <w:r>
        <w:t xml:space="preserve"> </w:t>
      </w:r>
      <w:r>
        <w:t xml:space="preserve">(19 records / 17 IDs / 16 PASS / 2 FAIL / 1 gate-stop)</w:t>
      </w:r>
    </w:p>
    <w:p>
      <w:pPr>
        <w:numPr>
          <w:ilvl w:val="0"/>
          <w:numId w:val="1002"/>
        </w:numPr>
        <w:pStyle w:val="Compact"/>
      </w:pPr>
      <w:r>
        <w:t xml:space="preserve">ARK-457 (replay logic used in W1-C3): https://doi.org/10.5281/zenodo.21421742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RF Process. Preregistration-first. Results published as-is.</w:t>
      </w:r>
      <w:r>
        <w:t xml:space="preserve"> </w:t>
      </w:r>
      <w:r>
        <w:rPr>
          <w:bCs/>
          <w:b/>
        </w:rPr>
        <w:t xml:space="preserve">Zenodo published record:</w:t>
      </w:r>
      <w:r>
        <w:t xml:space="preserve"> </w:t>
      </w:r>
      <w:r>
        <w:t xml:space="preserve">https://zenodo.org/records/21424324</w:t>
      </w:r>
      <w:r>
        <w:br/>
      </w:r>
      <w:r>
        <w:rPr>
          <w:bCs/>
          <w:b/>
        </w:rPr>
        <w:t xml:space="preserve">DOI (version):</w:t>
      </w:r>
      <w:r>
        <w:t xml:space="preserve"> </w:t>
      </w:r>
      <w:r>
        <w:t xml:space="preserve">https://doi.org/10.5281/zenodo.21424324</w:t>
      </w:r>
      <w:r>
        <w:br/>
      </w:r>
      <w:r>
        <w:rPr>
          <w:bCs/>
          <w:b/>
        </w:rPr>
        <w:t xml:space="preserve">DOI (concept):</w:t>
      </w:r>
      <w:r>
        <w:t xml:space="preserve"> </w:t>
      </w:r>
      <w:r>
        <w:t xml:space="preserve">https://doi.org/10.5281/zenodo.21424323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2026-07-18T05:50:28Z</dcterms:created>
  <dcterms:modified xsi:type="dcterms:W3CDTF">2026-07-18T05:50:28Z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