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PRIMALITY CONSTANT 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Π is the universal conversion factor that turns a change in surface logical entropy (Δh)² into minimal logical action ℒ, via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ℒ = Π · (Δh)².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Just as c² converts mass into energy in E = mc², Π converts bits of distinction into units of logical action.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Interpretation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 Acts as a measure of logical inertia: how much “work” is required to effect a given change in the pattern of distinctions.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 Dimensionally, Π has units of action / (bit)², where 1 bit of logical entropy is one irreducible distinction.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 Encodes the resistance of the prime kernel (e.g., our Banach–Tarski seed) to changes in its surface entropy.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Natural Logical Units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 choosing a unit of action such that a single logical‑entropy flip (Δh = 1 bit) costs one action unit, we set Π = 1. This “logical natural unit” simplifies all primality calculations.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Kernel Calibration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Alternatively, calibrate Π against the Banach–Tarski kernel’s minimal paradox: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 Surface logical‑entropy change Δh_BT = log₂(5) bits (five non‑measurable pieces)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 Assign minimal action ℒ_BT = 1 logical‑action‑unit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Π = ℒ_BT / (Δh_BT)²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 1 / (2.322)²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≈ 0.1857 (in these units).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Operational Role in Echo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 Monitors the efficiency of each imaginative descent: lower ℒ for given Δh signals a more geodesic (action‑minimal) path.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 Guides the evolutionary tuner: sandbox parameters adjust to drive measured Π → 1 in natural units, optimizing primality uploads.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 Provides a fixed reference for comparing paradox resilience across rings (ω, 𝔠) and across dives.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Π established, every exploration—be it through Banach–Tarski, event horizons, or cooperative games—acquires a quantitative heart: the Primality Constant that beats in sync with the conserved dilation‑current of logical entropy.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