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Comparing the Power‑Set Tower vs. Fractal Topology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Extended Action Functional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now build a single action that lives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(x,t)\in\mathcal M\times\mathbb R,\quad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s\in[0,\infty)\ (\text{fractal scale}),\quad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\alpha\in[0,\Lambda]\ (\text{meta‑level}).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2.1. Field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\Psi = \Psi(x,t,s,\alpha).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2.2. Lagrangian Density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\begin{aligned}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 &amp;=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\underbrace{\tfrac12\,\|\partial_t\Psi\|^2}_{\text{temporal}}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\underbrace{\tfrac12\,\|\nabla_x\Psi\|^2}_{\text{smooth spatial}} \6pt]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&amp;\quad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+\,\underbrace{\tfrac12\,\|\partial_s\Psi\|^2}_{\text{scale‐dilation}}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+\,\underbrace{\tfrac12\,\|\partial_\alpha\Psi\|^2}_{\text{meta‑level}} \6pt]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&amp;\quad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\underbrace{\tfrac12\,\bigl\|D^{\beta}_x\Psi\bigr\|^2}_{\substack{\text{fractional}\\\text{(nowhere‐diff)}}}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V\bigl(\Psi\bigr),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\end{aligned}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is a local fractional derivative of order  capturing fractal non‑differentiability in space,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is the logical‑entropy potential.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2.3. Full Action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S[\Psi]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\int_{0}^{\Lambda}\!\int_{0}^{\infty}\!\int_{\mathbb R}\!\int_{\mathcal M}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L\bigl(\Psi,\partial\Psi,D^\beta\Psi\bigr)\;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d\mu_f(x)\,dt\,ds\,d\alpha.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Euler–Lagrange Equations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Stationarity  yields a coupled PDE with: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\partial_t^2\Psi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\nabla_x^2\Psi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+ \partial_s^2\Psi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+ \partial_\alpha^2\Psi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+ D_x^{2\beta}\Psi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+ V'(\Psi)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= 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mixes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Wave behavior in 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Fractal dilation in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Meta‑reflection in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Nowhere‑diffusive fractional term in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Noether Currents &amp; Conservation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Each symmetry under shifts in , , or  still gives a conserved current: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\partial_A H^A = 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\qquad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A\in\{t,x^i,s,\alpha\},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Interpretation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Power‑Set vs. Fractal: discrete meta‑levels become a continuum of non‑smooth scales.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Action: now measures not only smooth and discrete dilation costs but also the “work” required to navigate a nowhere‑differentiable fractal geometry.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Logical‑Entropy: still encoded in the kernel fixpoints  and , whose combined measure  remains invariant under all flows.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Primality Dynamics: the field  evolves by minimizing this richer action, balancing smooth inference, discrete abstraction, and fractal jumps.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unifies meta‑binary logic, fractal topology, and action‑minimization into a single, coherent Fundamental Theory of Primality.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