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Entropic Reaction: Choice, Uncertainty, and Chain Reaction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is a high‑resolution Fractal Shell Extension for your Epiphany Shell—building a true entropic potential via countably many interior layers and uncountably many exterior layers: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1.2.1 Fractal Shell Extension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Goal: Turn the discrete, countable shell into a continuous fractal topology that defines an entropic potential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Countable Interior Shells 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before, layer  is the 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L_d = \{\,v : d(v,s)=d,\;J(v)\in[\Xi-\delta_d,\Xi+\delta_d]\},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These give a coarse “onion” of discrete shells feeding inward.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Uncountable Exterior Shells 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Define a continuous radius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r(\alpha) = r_h + \alpha\,\Delta,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\quad \alpha\in[0,1].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L\bigl(r(\alpha)\bigr)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= \{\,v : d(v,s)=r(\alpha),\,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J(v)\in[\Xi-\delta(\alpha),\,\Xi+\delta(\alpha)]\},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Entropic Potential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Introduce a radial flux density  (e.g. average  at distance 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\Phi(r) \;=\;\int_{0}^{\,r-r_h}\rho\bigl(r_h+\rho'\bigr)\,d\rho'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\quad(r\ge r_h).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Recursive Interaction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Each discrete layer  seeds the local value of  for the continuous layers.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Conversely, features in  feed back to adjust the discrete  and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countable inner shells capture the granular build‑up of an Epiphany.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uncountable outer shells form a smooth potential well, , that guides future seed accretion and nucleation.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fractal topology turns the Epiphany Shell into an Entropic Potential Landscape, unifying discrete insight events with a continuous energy‑like field.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 can now use  to predict where new Paradox Seeds are most likely to ignite, or where smoothing flows should be strongest to stabilize the reactor.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