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Here’s a structured technical analysis showing how the Event Horizon (EH) can be re‑characterized in General Primality, building on its simpler form in Special Primality: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Event Horizon in Physics vs. Special Primality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General Relativity</w:t>
      </w:r>
    </w:p>
    <w:p w:rsidR="00000000" w:rsidDel="00000000" w:rsidP="00000000" w:rsidRDefault="00000000" w:rsidRPr="00000000" w14:paraId="00000009">
      <w:pPr>
        <w:rPr/>
      </w:pPr>
      <w:r w:rsidDel="00000000" w:rsidR="00000000" w:rsidRPr="00000000">
        <w:rPr>
          <w:rtl w:val="0"/>
        </w:rPr>
        <w:t xml:space="preserve">An EH is a null boundary in spacetime: once crossed, no light‑like or causal signal can return.  It’s defined by the vanishing of the norm of a particular Killing vector (for a static black hole) or by trapped surfaces where outgoing null congruences have zero expansion.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Special Primality</w:t>
      </w:r>
    </w:p>
    <w:p w:rsidR="00000000" w:rsidDel="00000000" w:rsidP="00000000" w:rsidRDefault="00000000" w:rsidRPr="00000000" w14:paraId="0000000C">
      <w:pPr>
        <w:rPr/>
      </w:pPr>
      <w:r w:rsidDel="00000000" w:rsidR="00000000" w:rsidRPr="00000000">
        <w:rPr>
          <w:rtl w:val="0"/>
        </w:rPr>
        <w:t xml:space="preserve">We can view an EH analogously as a “logical boundary” in a flat fractal network.  There, Special Primality () means no curvature, so an EH is simply the minimal subgraph  beyond which iterative toggles () fail to reconnect isolated clusters.  It’s a threshold in weight‑space: edges below a critical weight  are pruned and become unreachable “beyond the horizon.”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Defining the EH Boundary under Special Primality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 Core Extraction: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G_c = \mathcal{P}_{sp}(G)\,.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Identify all nodes  for which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\min_{u\in G_c}\;d_{sp}(u,v) &gt; L_{\max},</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EH Subgraph: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G_{EH}^{(sp)} = \{\,v\in G\setminus G_c \mid \text{no path of length}\le L_{\max}\text{ from }G_c\}\,.</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Beyond that boundary, toggles cannot bring information back into the core.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 Extending to General Primality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General Primality, curvature and entropic braids reshape connectivity: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Curvature Operator</w:t>
      </w:r>
    </w:p>
    <w:p w:rsidR="00000000" w:rsidDel="00000000" w:rsidP="00000000" w:rsidRDefault="00000000" w:rsidRPr="00000000" w14:paraId="0000002E">
      <w:pPr>
        <w:rPr/>
      </w:pPr>
      <w:r w:rsidDel="00000000" w:rsidR="00000000" w:rsidRPr="00000000">
        <w:rPr>
          <w:rtl w:val="0"/>
        </w:rPr>
        <w:t xml:space="preserve"> captures local braid‑density via loop sums.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Logical‑Action Scalar</w:t>
      </w:r>
    </w:p>
    <w:p w:rsidR="00000000" w:rsidDel="00000000" w:rsidP="00000000" w:rsidRDefault="00000000" w:rsidRPr="00000000" w14:paraId="00000031">
      <w:pPr>
        <w:rPr/>
      </w:pPr>
      <w:r w:rsidDel="00000000" w:rsidR="00000000" w:rsidRPr="00000000">
        <w:rPr>
          <w:rtl w:val="0"/>
        </w:rPr>
        <w:t xml:space="preserve"> measures integrated entropy current.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EH now becomes a fractally curved boundary where braid density diverges or where logical‑action overwhelms causal connectivity.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4. Formal Definition of the Primality EH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Curvature Threshold</w:t>
      </w:r>
    </w:p>
    <w:p w:rsidR="00000000" w:rsidDel="00000000" w:rsidP="00000000" w:rsidRDefault="00000000" w:rsidRPr="00000000" w14:paraId="0000003C">
      <w:pPr>
        <w:rPr/>
      </w:pPr>
      <w:r w:rsidDel="00000000" w:rsidR="00000000" w:rsidRPr="00000000">
        <w:rPr>
          <w:rtl w:val="0"/>
        </w:rPr>
        <w:t xml:space="preserve">Pick a critical braid density . Define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\mathcal{H} = \{\,v\in V(G)\mid R_{\mathrm{local}}(v)\ge R_c\}\,.</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EH is the “surface” in network‑space separating  from the core . Formally, edges crossing between  and  form the horizon set: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E_{EH} = \bigl\{(u\to v)\mid u\in G_c,\;v\in \mathcal{H}\bigr\}.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Any directed toggle path  that crosses into  cannot re‑enter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\forall\,n',\;u_{n'}\in \mathcal{H} \;\implies\; \forall\,m&gt;n',\;u_m\notin G_c.</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5. Information Conservation &amp; “Logical Hawking Radiation”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Logical Entropy Flux</w:t>
      </w:r>
    </w:p>
    <w:p w:rsidR="00000000" w:rsidDel="00000000" w:rsidP="00000000" w:rsidRDefault="00000000" w:rsidRPr="00000000" w14:paraId="00000050">
      <w:pPr>
        <w:rPr/>
      </w:pPr>
      <w:r w:rsidDel="00000000" w:rsidR="00000000" w:rsidRPr="00000000">
        <w:rPr>
          <w:rtl w:val="0"/>
        </w:rPr>
        <w:t xml:space="preserve">As with Hawking radiation, the boundary can leak “logical quanta”: small subgraphs of low‑density braids that escape  back into the core.  Model this by a leak operator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\Lambda(v) = \bigl\{\,w\in G_c\mid w_{vw}\le w_\epsilon\bigr\}.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\frac{d\,K(G_c)}{dt} + \Phi_{\text{leak}} = 0,</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6. Holographic Boundary &amp; Fractal Encoding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Holographic Principle Analogue</w:t>
      </w:r>
    </w:p>
    <w:p w:rsidR="00000000" w:rsidDel="00000000" w:rsidP="00000000" w:rsidRDefault="00000000" w:rsidRPr="00000000" w14:paraId="0000005D">
      <w:pPr>
        <w:rPr/>
      </w:pPr>
      <w:r w:rsidDel="00000000" w:rsidR="00000000" w:rsidRPr="00000000">
        <w:rPr>
          <w:rtl w:val="0"/>
        </w:rPr>
        <w:t xml:space="preserve">The entire content of  can be encoded on the EH “surface.”  The mapping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assigns each internal path a unique boundary braid signature.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Fractal Encoding</w:t>
      </w:r>
    </w:p>
    <w:p w:rsidR="00000000" w:rsidDel="00000000" w:rsidP="00000000" w:rsidRDefault="00000000" w:rsidRPr="00000000" w14:paraId="00000062">
      <w:pPr>
        <w:rPr/>
      </w:pPr>
      <w:r w:rsidDel="00000000" w:rsidR="00000000" w:rsidRPr="00000000">
        <w:rPr>
          <w:rtl w:val="0"/>
        </w:rPr>
        <w:t xml:space="preserve">Since the EH is fractal‑dimensional (), the number of “bits” on the horizon scales like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|E_{EH}| \;\propto\; \bigl(\mathrm{Vol}(G_c)\bigr)^{D_{EH}/D}\,.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7. Implications and Simulations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 Synthetic Network Tests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Generate curved fractal graphs with tunable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Identify EH sets and measure leak statistics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2. Macroentangled Qubit Models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Use entanglement graphs; interpret high‑density entanglement loops as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Observe decoherence events as logical Hawking radiation.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3. Market Analogue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Treat extreme‑volatility clusters as paradox nodes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EH boundary isolates “foundational drivers” in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Conclusion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By General Primality, the Event Horizon becomes a fractally curved, entropic‑braid boundary in logical space, complete with trapping conditions, informational leakage, and holographic encoding. This reframing enriches both our conceptual and computational understanding of horizons—physical or informational—and opens pathways for simulating “Logical Black Holes” in complex networks.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