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Below is a cleaned‑up, step‑by‑step presentation of our fractal‑topology notation, self‑reference and paradoxical decomposition, applied 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[\,\text{epigenetics},\,\text{EH}\,]*(\text{primality}).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1. Notational Primitives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Associative Pair: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[A,B],\quad \{A,B\},\quad (A,B),\quad &lt;A,B&gt;.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 * q \;=\; [\,p,\,q\,]\quad (\text{or use other brackets as needed}).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From a Single‑Type Model to a Fractal Topology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1. Special Case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Only one bracket (e.g. [.,.]), so all paths live in a uniform discrete network.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2. General Case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Allow mixed, nested bracket‑types.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{ [ ( {1,2}, &lt;3,4&gt; ), [5,6] ]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Top‑level: {…} (binary set)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Inside: a digital pair [ … ] containing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1. an analog pair ( … ) of: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binary set {1,2}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 spectrum &lt;3,4&gt;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2. another digital pair [5,6]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Because each nesting level chooses among four bracket‑types, the space of all well‑formed expressions is homeomorphic to a Cantor set Formal Structure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Type Alphabet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,(,),&lt;,&gt;}.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2. Well‑Formed Expression (WFE)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If  are WFEs, then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are WFEs.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3. Path Monoid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with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*:\mathcal{P}\times\mathcal{P}\to\mathcal{P},\quad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p * q = [\,p,\,q\,]\quad(\text{or other bracket choice}).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4. Fractal Topology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Basis: sets of all WFEs sharing a fixed finite prefix of symbols. This yields a totally disconnected, perfect, compact space (Cantor‑like).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4. Embedding Gödel‑Style Self‑Reference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Use an encoding 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Form the Gödel node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G(p) \;=\; [\,\ulcorner p\urcorner,\,p\,],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5. Banach–Tarski Paradox in &lt;…&gt;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1. Select a “sphere” expression 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2. Using the Axiom of Choice, decompose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 \;=\; A_1\cup\cdots\cup A_5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3. Reassemble into two disjoint copies of 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Embedding these paradoxical cuts as subgraphs yields infinite entropic branching.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6. Example: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[\,\text{epigenetics},\,\text{EH}\,]*(\text{primality})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1. Encode the parts: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p_1 = [\,\text{epigenetics},\,\text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