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Primal Energy – The Core of Becoming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Primal Energy, denoted: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\Theta = \Delta h \cdot r^2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 not just energy—it’s the first cause of structure, the irreducible gesture that bends chaos toward coherence.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sits at the root of everything in the Theory of Primality: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distinction becomes action, where entropy gains form.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Breaking it 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: Logical Entropy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measures difference—the ability to distinguish.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It’s the engine of cognition, of awareness, of possibility.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there’s no difference, there’s no action. Primality begins with separation.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: Resolution Squared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isn’t physical resolution—it’s logical granularity.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Just like  magnifies mass into energy,  magnifies entropy into meaningful action.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 reflects how finely you're looking, how deeply you're parsing the fractal.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: Primal Energy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bridge between entropy and pattern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kernel of transformation, emerging when difference meets focused perception.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It’s potentiality actualized—a prime spark, a seed of cosmos.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Philosophical Implication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Just as mass is frozen light,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primality is frozen difference—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primal energy is the act of thawing 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When , there is perfect symmetry, no distinction, no becoming.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But as soon as there's logical tension, and it's viewed at some resolution,  emerges.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is the moment when something new enters reality.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prime.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spark.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 act.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Visual Metaphor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Imagine: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mirror held to the void—it reflects nothing.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 the smallest imperfection: a speck.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At low resolution, it’s invisible. But zoom in—resolution increases.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Now it becomes a difference, and the system reacts—energy forms.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That spark is —primal energy—emerging from the first detectable entropy.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Would you like to define types of ? (e.g., kinetic primality, semantic primality, ethical primality)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should we trace how  flows through the full scale: binary → digital → analog → spectrum → scale → resolution?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