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1595" w14:textId="20EAE1CD" w:rsidR="00F36B87" w:rsidRPr="00223923" w:rsidRDefault="00E65D0B" w:rsidP="00E65D0B">
      <w:pPr>
        <w:pStyle w:val="Kop1"/>
        <w:rPr>
          <w:lang w:val="en-US"/>
        </w:rPr>
      </w:pPr>
      <w:r w:rsidRPr="00223923">
        <w:rPr>
          <w:lang w:val="en-US"/>
        </w:rPr>
        <w:t>Description based representation</w:t>
      </w:r>
    </w:p>
    <w:p w14:paraId="0CD67324" w14:textId="02889AD4" w:rsidR="00E65D0B" w:rsidRDefault="00E65D0B" w:rsidP="00E65D0B">
      <w:pPr>
        <w:rPr>
          <w:b/>
          <w:bCs/>
          <w:lang w:val="en-US"/>
        </w:rPr>
      </w:pPr>
      <w:r w:rsidRPr="00E65D0B">
        <w:rPr>
          <w:b/>
          <w:bCs/>
          <w:lang w:val="en-US"/>
        </w:rPr>
        <w:t>From the tips and tricks g</w:t>
      </w:r>
      <w:r>
        <w:rPr>
          <w:b/>
          <w:bCs/>
          <w:lang w:val="en-US"/>
        </w:rPr>
        <w:t>uide</w:t>
      </w:r>
    </w:p>
    <w:p w14:paraId="3854B7DA" w14:textId="6929FBE1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•</w:t>
      </w:r>
      <w:r>
        <w:rPr>
          <w:lang w:val="en-US"/>
        </w:rPr>
        <w:t xml:space="preserve"> </w:t>
      </w:r>
      <w:r w:rsidRPr="00295196">
        <w:rPr>
          <w:lang w:val="en-US"/>
        </w:rPr>
        <w:t>Molecular weight</w:t>
      </w:r>
    </w:p>
    <w:p w14:paraId="07005878" w14:textId="57D7844A" w:rsidR="00295196" w:rsidRPr="0060108B" w:rsidRDefault="00295196" w:rsidP="00295196">
      <w:pPr>
        <w:rPr>
          <w:b/>
          <w:bCs/>
        </w:rPr>
      </w:pPr>
      <w:r w:rsidRPr="0060108B">
        <w:t>• LogP (lipophilicity)</w:t>
      </w:r>
      <w:r w:rsidR="00CC2B4E" w:rsidRPr="0060108B">
        <w:t xml:space="preserve"> </w:t>
      </w:r>
      <w:r w:rsidR="00CC2B4E" w:rsidRPr="0060108B">
        <w:rPr>
          <w:b/>
          <w:bCs/>
        </w:rPr>
        <w:t>(Hoe goed</w:t>
      </w:r>
      <w:r w:rsidR="0060108B" w:rsidRPr="0060108B">
        <w:rPr>
          <w:b/>
          <w:bCs/>
        </w:rPr>
        <w:t xml:space="preserve"> e</w:t>
      </w:r>
      <w:r w:rsidR="0060108B">
        <w:rPr>
          <w:b/>
          <w:bCs/>
        </w:rPr>
        <w:t>en molecuul kan oplossen in vetten, oliën en non-polaire oplossingen</w:t>
      </w:r>
      <w:r w:rsidR="00BA71E8">
        <w:rPr>
          <w:b/>
          <w:bCs/>
        </w:rPr>
        <w:t xml:space="preserve"> zoals hexanen, in plaats van water)</w:t>
      </w:r>
    </w:p>
    <w:p w14:paraId="334E9F6E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• Number of hydrogen bond donors/acceptors</w:t>
      </w:r>
    </w:p>
    <w:p w14:paraId="6A46FC66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• Polar surface area</w:t>
      </w:r>
    </w:p>
    <w:p w14:paraId="404DD329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• Rotatable bonds, aromatic rings, etc.</w:t>
      </w:r>
    </w:p>
    <w:p w14:paraId="04AA9A46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Tools like RDKit or Mordred can compute hundreds of such descriptors automatically.</w:t>
      </w:r>
    </w:p>
    <w:p w14:paraId="1FED22C2" w14:textId="77777777" w:rsidR="00295196" w:rsidRPr="00295196" w:rsidRDefault="00295196" w:rsidP="00295196">
      <w:pPr>
        <w:rPr>
          <w:lang w:val="en-US"/>
        </w:rPr>
      </w:pPr>
      <w:r w:rsidRPr="00295196">
        <w:rPr>
          <w:rFonts w:ascii="Segoe UI Emoji" w:hAnsi="Segoe UI Emoji" w:cs="Segoe UI Emoji"/>
          <w:lang w:val="en-US"/>
        </w:rPr>
        <w:t>✅</w:t>
      </w:r>
      <w:r w:rsidRPr="00295196">
        <w:rPr>
          <w:lang w:val="en-US"/>
        </w:rPr>
        <w:t xml:space="preserve"> Why it matters:</w:t>
      </w:r>
    </w:p>
    <w:p w14:paraId="675B3036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 xml:space="preserve">Descriptors turn molecules into feature vectors similar to tabular data </w:t>
      </w:r>
      <w:r w:rsidRPr="00295196">
        <w:rPr>
          <w:rFonts w:hint="eastAsia"/>
          <w:lang w:val="en-US"/>
        </w:rPr>
        <w:t>—</w:t>
      </w:r>
      <w:r w:rsidRPr="00295196">
        <w:rPr>
          <w:lang w:val="en-US"/>
        </w:rPr>
        <w:t xml:space="preserve"> ideal for models</w:t>
      </w:r>
    </w:p>
    <w:p w14:paraId="30556940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like Random Forest or XGBoost.</w:t>
      </w:r>
    </w:p>
    <w:p w14:paraId="57B389BA" w14:textId="77777777" w:rsidR="00295196" w:rsidRPr="00295196" w:rsidRDefault="00295196" w:rsidP="00295196">
      <w:pPr>
        <w:rPr>
          <w:lang w:val="en-US"/>
        </w:rPr>
      </w:pPr>
      <w:r w:rsidRPr="00295196">
        <w:rPr>
          <w:lang w:val="en-US"/>
        </w:rPr>
        <w:t>! You can read more about descriptors and fingerprints here:</w:t>
      </w:r>
    </w:p>
    <w:p w14:paraId="36DEBE47" w14:textId="0D641776" w:rsidR="00BD4E1B" w:rsidRDefault="00BD4E1B" w:rsidP="00BD4E1B">
      <w:pPr>
        <w:rPr>
          <w:lang w:val="en-US"/>
        </w:rPr>
      </w:pPr>
      <w:hyperlink r:id="rId5" w:history="1">
        <w:r w:rsidRPr="00354502">
          <w:rPr>
            <w:rStyle w:val="Hyperlink"/>
            <w:lang w:val="en-US"/>
          </w:rPr>
          <w:t>https://link.springer.com/protocol/10.1007/978-1-4939-7899-1_1</w:t>
        </w:r>
      </w:hyperlink>
    </w:p>
    <w:p w14:paraId="4B676780" w14:textId="025DFE36" w:rsidR="00EF72D0" w:rsidRPr="00223923" w:rsidRDefault="00EF72D0" w:rsidP="00BD4E1B">
      <w:pPr>
        <w:rPr>
          <w:b/>
          <w:bCs/>
        </w:rPr>
      </w:pPr>
      <w:r w:rsidRPr="00223923">
        <w:rPr>
          <w:b/>
          <w:bCs/>
        </w:rPr>
        <w:t>From chat-GPT</w:t>
      </w:r>
    </w:p>
    <w:p w14:paraId="7F6B6EDC" w14:textId="77777777" w:rsidR="00ED6CCB" w:rsidRPr="00ED6CCB" w:rsidRDefault="00ED6CCB" w:rsidP="00ED6CCB">
      <w:r w:rsidRPr="00ED6CCB">
        <w:t>Bij small molecules (en soms bij eiwitten) kun je een vector van numerieke kenmerken (descriptors) berekenen op basis van structurele, topologische, fysico-chemische eigenschappen. Denk aan bijvoorbeeld molecuulgewicht, log P, polaire oppervlakte, maar ook meer abstracte topologische of kwantum</w:t>
      </w:r>
      <w:r w:rsidRPr="00ED6CCB">
        <w:rPr>
          <w:rFonts w:ascii="Cambria Math" w:hAnsi="Cambria Math" w:cs="Cambria Math"/>
        </w:rPr>
        <w:t>‐</w:t>
      </w:r>
      <w:r w:rsidRPr="00ED6CCB">
        <w:t xml:space="preserve">chemische matrices. </w:t>
      </w:r>
      <w:hyperlink r:id="rId6" w:tgtFrame="_blank" w:history="1">
        <w:r w:rsidRPr="00ED6CCB">
          <w:rPr>
            <w:rStyle w:val="Hyperlink"/>
          </w:rPr>
          <w:t>backend.orbit.dtu.dk+4BioMed Central+4MDPI+4</w:t>
        </w:r>
      </w:hyperlink>
      <w:r w:rsidRPr="00ED6CCB">
        <w:br/>
        <w:t xml:space="preserve">Die descriptors worden vervolgens gebruikt als invoer voor machine learning modellen (QSAR / QSPR). </w:t>
      </w:r>
      <w:hyperlink r:id="rId7" w:tgtFrame="_blank" w:history="1">
        <w:r w:rsidRPr="00ED6CCB">
          <w:rPr>
            <w:rStyle w:val="Hyperlink"/>
          </w:rPr>
          <w:t>MDPI+2BioMed Central+2</w:t>
        </w:r>
      </w:hyperlink>
      <w:r w:rsidRPr="00ED6CCB">
        <w:br/>
      </w:r>
      <w:r w:rsidRPr="00ED6CCB">
        <w:rPr>
          <w:b/>
          <w:bCs/>
        </w:rPr>
        <w:t>Voordelen</w:t>
      </w:r>
    </w:p>
    <w:p w14:paraId="5788EF52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Relatief interpreteerbaar: veel descriptors corresponderen met bekende chemische of fysische eigenschappen.</w:t>
      </w:r>
    </w:p>
    <w:p w14:paraId="3B52114E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Breed toegepast, goed begrepen binnen chem-/bioinformatica.</w:t>
      </w:r>
    </w:p>
    <w:p w14:paraId="566EA21E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Werkt ook wanneer je relatief weinig data hebt (in de zin dat je hand-gemaakte features hebt).</w:t>
      </w:r>
      <w:r w:rsidRPr="00ED6CCB">
        <w:br/>
      </w:r>
      <w:r w:rsidRPr="00ED6CCB">
        <w:rPr>
          <w:b/>
          <w:bCs/>
        </w:rPr>
        <w:t>Nadelen</w:t>
      </w:r>
    </w:p>
    <w:p w14:paraId="6D4E4F5C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Je moet kiezen welke descriptors berekend worden (feature engineering).</w:t>
      </w:r>
    </w:p>
    <w:p w14:paraId="70475CED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lastRenderedPageBreak/>
        <w:t>Mogelijk verlies van informatie (de descriptorvector vat niet altijd alles samen).</w:t>
      </w:r>
    </w:p>
    <w:p w14:paraId="7CC4EE80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Voor nieuwe molecuultypes of ingewikkelde structuren (zoals grote eiwitten, of modificaties) kan het lastig zijn.</w:t>
      </w:r>
      <w:r w:rsidRPr="00ED6CCB">
        <w:br/>
      </w:r>
      <w:r w:rsidRPr="00ED6CCB">
        <w:rPr>
          <w:b/>
          <w:bCs/>
        </w:rPr>
        <w:t>Wanneer toepasbaar?</w:t>
      </w:r>
    </w:p>
    <w:p w14:paraId="29FE8ED3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Typisch bij small</w:t>
      </w:r>
      <w:r w:rsidRPr="00ED6CCB">
        <w:softHyphen/>
        <w:t>molecule-data (liganden, kleine organische moleculen) in cheminformatica.</w:t>
      </w:r>
    </w:p>
    <w:p w14:paraId="25BA04E7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>Ook bruikbaar voor eiwitten, maar vaak minder “state of the art” dan meer geavanceerde embedding</w:t>
      </w:r>
      <w:r w:rsidRPr="00ED6CCB">
        <w:rPr>
          <w:rFonts w:ascii="Cambria Math" w:hAnsi="Cambria Math" w:cs="Cambria Math"/>
        </w:rPr>
        <w:t>‐</w:t>
      </w:r>
      <w:r w:rsidRPr="00ED6CCB">
        <w:t>methodes.</w:t>
      </w:r>
      <w:r w:rsidRPr="00ED6CCB">
        <w:br/>
      </w:r>
      <w:r w:rsidRPr="00ED6CCB">
        <w:rPr>
          <w:b/>
          <w:bCs/>
        </w:rPr>
        <w:t>Links / literatuur</w:t>
      </w:r>
    </w:p>
    <w:p w14:paraId="6C5AD9FF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rPr>
          <w:lang w:val="en-US"/>
        </w:rPr>
        <w:t xml:space="preserve">“Molecular representations in AI-driven drug discovery” – L David et al. </w:t>
      </w:r>
      <w:r w:rsidRPr="00ED6CCB">
        <w:t xml:space="preserve">(2020) geeft een goed overzicht van descriptors &amp; fingerprints. </w:t>
      </w:r>
      <w:hyperlink r:id="rId8" w:tgtFrame="_blank" w:history="1">
        <w:r w:rsidRPr="00ED6CCB">
          <w:rPr>
            <w:rStyle w:val="Hyperlink"/>
          </w:rPr>
          <w:t>BioMed Central</w:t>
        </w:r>
      </w:hyperlink>
    </w:p>
    <w:p w14:paraId="746A01CC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rPr>
          <w:lang w:val="en-US"/>
        </w:rPr>
        <w:t xml:space="preserve">“On the Development of Descriptor-Based Machine …” – Trinh et al. </w:t>
      </w:r>
      <w:r w:rsidRPr="00ED6CCB">
        <w:t xml:space="preserve">(2023) over descriptors in QSPR/QSAR. </w:t>
      </w:r>
      <w:hyperlink r:id="rId9" w:tgtFrame="_blank" w:history="1">
        <w:r w:rsidRPr="00ED6CCB">
          <w:rPr>
            <w:rStyle w:val="Hyperlink"/>
          </w:rPr>
          <w:t>MDPI</w:t>
        </w:r>
      </w:hyperlink>
    </w:p>
    <w:p w14:paraId="21D3DA2F" w14:textId="77777777" w:rsidR="00ED6CCB" w:rsidRPr="00ED6CCB" w:rsidRDefault="00ED6CCB" w:rsidP="00ED6CCB">
      <w:pPr>
        <w:numPr>
          <w:ilvl w:val="0"/>
          <w:numId w:val="2"/>
        </w:numPr>
      </w:pPr>
      <w:r w:rsidRPr="00ED6CCB">
        <w:t xml:space="preserve">“Molecular representations in bio-cheminformatics” – Nguyen-Vo et al. (2024) recent overzicht. </w:t>
      </w:r>
      <w:hyperlink r:id="rId10" w:tgtFrame="_blank" w:history="1">
        <w:r w:rsidRPr="00ED6CCB">
          <w:rPr>
            <w:rStyle w:val="Hyperlink"/>
          </w:rPr>
          <w:t>SpringerLink</w:t>
        </w:r>
      </w:hyperlink>
      <w:r w:rsidRPr="00ED6CCB">
        <w:br/>
      </w:r>
      <w:r w:rsidRPr="00ED6CCB">
        <w:rPr>
          <w:b/>
          <w:bCs/>
        </w:rPr>
        <w:t>Kernpunt om te onthouden</w:t>
      </w:r>
      <w:r w:rsidRPr="00ED6CCB">
        <w:br/>
        <w:t>Bij descriptor-based representaties definieer je expliciet een aantal features die je denkt relevant zijn, en gebruik je deze als numerieke vectoren voor ML.</w:t>
      </w:r>
    </w:p>
    <w:p w14:paraId="4C3A7E90" w14:textId="77777777" w:rsidR="00EF72D0" w:rsidRPr="00ED6CCB" w:rsidRDefault="00EF72D0" w:rsidP="00BD4E1B"/>
    <w:p w14:paraId="072442F5" w14:textId="056E5D4E" w:rsidR="00BD4E1B" w:rsidRDefault="00BD4E1B" w:rsidP="00BD4E1B">
      <w:pPr>
        <w:pStyle w:val="Kop1"/>
        <w:rPr>
          <w:lang w:val="en-US"/>
        </w:rPr>
      </w:pPr>
      <w:r>
        <w:rPr>
          <w:lang w:val="en-US"/>
        </w:rPr>
        <w:t>One hot encoding</w:t>
      </w:r>
    </w:p>
    <w:p w14:paraId="6C283ECE" w14:textId="11E0F590" w:rsidR="001A4D6B" w:rsidRDefault="001A4D6B" w:rsidP="001A4D6B">
      <w:pPr>
        <w:rPr>
          <w:b/>
          <w:bCs/>
          <w:lang w:val="en-US"/>
        </w:rPr>
      </w:pPr>
      <w:r>
        <w:rPr>
          <w:b/>
          <w:bCs/>
          <w:lang w:val="en-US"/>
        </w:rPr>
        <w:t>From the tips and tricks guide</w:t>
      </w:r>
    </w:p>
    <w:p w14:paraId="10141274" w14:textId="77777777" w:rsidR="001A4D6B" w:rsidRPr="001A4D6B" w:rsidRDefault="001A4D6B" w:rsidP="001A4D6B">
      <w:pPr>
        <w:rPr>
          <w:lang w:val="en-US"/>
        </w:rPr>
      </w:pPr>
      <w:r w:rsidRPr="001A4D6B">
        <w:rPr>
          <w:lang w:val="en-US"/>
        </w:rPr>
        <w:t>• Each amino acid becomes a vector of length 20 (one entry per amino acid type).</w:t>
      </w:r>
    </w:p>
    <w:p w14:paraId="6D149A26" w14:textId="77777777" w:rsidR="001A4D6B" w:rsidRPr="001A4D6B" w:rsidRDefault="001A4D6B" w:rsidP="001A4D6B">
      <w:pPr>
        <w:rPr>
          <w:lang w:val="en-US"/>
        </w:rPr>
      </w:pPr>
      <w:r w:rsidRPr="001A4D6B">
        <w:rPr>
          <w:lang w:val="en-US"/>
        </w:rPr>
        <w:t>• Example:</w:t>
      </w:r>
    </w:p>
    <w:p w14:paraId="4A6A8284" w14:textId="77777777" w:rsidR="001A4D6B" w:rsidRPr="001A4D6B" w:rsidRDefault="001A4D6B" w:rsidP="001A4D6B">
      <w:pPr>
        <w:rPr>
          <w:lang w:val="en-US"/>
        </w:rPr>
      </w:pPr>
      <w:r w:rsidRPr="001A4D6B">
        <w:rPr>
          <w:rFonts w:hint="eastAsia"/>
          <w:lang w:val="en-US"/>
        </w:rPr>
        <w:t>“</w:t>
      </w:r>
      <w:r w:rsidRPr="001A4D6B">
        <w:rPr>
          <w:lang w:val="en-US"/>
        </w:rPr>
        <w:t>A</w:t>
      </w:r>
      <w:r w:rsidRPr="001A4D6B">
        <w:rPr>
          <w:rFonts w:hint="eastAsia"/>
          <w:lang w:val="en-US"/>
        </w:rPr>
        <w:t>”</w:t>
      </w:r>
      <w:r w:rsidRPr="001A4D6B">
        <w:rPr>
          <w:lang w:val="en-US"/>
        </w:rPr>
        <w:t xml:space="preserve"> (Alanine) </w:t>
      </w:r>
      <w:r w:rsidRPr="001A4D6B">
        <w:rPr>
          <w:rFonts w:hint="eastAsia"/>
          <w:lang w:val="en-US"/>
        </w:rPr>
        <w:t>→</w:t>
      </w:r>
      <w:r w:rsidRPr="001A4D6B">
        <w:rPr>
          <w:lang w:val="en-US"/>
        </w:rPr>
        <w:t xml:space="preserve"> [1, 0, 0, 0, </w:t>
      </w:r>
      <w:r w:rsidRPr="001A4D6B">
        <w:rPr>
          <w:rFonts w:hint="eastAsia"/>
          <w:lang w:val="en-US"/>
        </w:rPr>
        <w:t>…</w:t>
      </w:r>
      <w:r w:rsidRPr="001A4D6B">
        <w:rPr>
          <w:lang w:val="en-US"/>
        </w:rPr>
        <w:t>]</w:t>
      </w:r>
    </w:p>
    <w:p w14:paraId="731DCC34" w14:textId="77777777" w:rsidR="001A4D6B" w:rsidRPr="001A4D6B" w:rsidRDefault="001A4D6B" w:rsidP="001A4D6B">
      <w:pPr>
        <w:rPr>
          <w:lang w:val="en-US"/>
        </w:rPr>
      </w:pPr>
      <w:r w:rsidRPr="001A4D6B">
        <w:rPr>
          <w:lang w:val="en-US"/>
        </w:rPr>
        <w:t>• Combine all amino acids in a sequence into a 2D matrix.</w:t>
      </w:r>
    </w:p>
    <w:p w14:paraId="592FE751" w14:textId="77777777" w:rsidR="001A4D6B" w:rsidRPr="001A4D6B" w:rsidRDefault="001A4D6B" w:rsidP="001A4D6B">
      <w:pPr>
        <w:rPr>
          <w:b/>
          <w:bCs/>
          <w:lang w:val="en-US"/>
        </w:rPr>
      </w:pPr>
      <w:r w:rsidRPr="001A4D6B">
        <w:rPr>
          <w:rFonts w:ascii="Segoe UI Emoji" w:hAnsi="Segoe UI Emoji" w:cs="Segoe UI Emoji"/>
          <w:lang w:val="en-US"/>
        </w:rPr>
        <w:t>✅</w:t>
      </w:r>
      <w:r w:rsidRPr="001A4D6B">
        <w:rPr>
          <w:lang w:val="en-US"/>
        </w:rPr>
        <w:t xml:space="preserve"> </w:t>
      </w:r>
      <w:r w:rsidRPr="001A4D6B">
        <w:rPr>
          <w:b/>
          <w:bCs/>
          <w:lang w:val="en-US"/>
        </w:rPr>
        <w:t>Why it matters:</w:t>
      </w:r>
    </w:p>
    <w:p w14:paraId="7961DFC1" w14:textId="1DC9F528" w:rsidR="001A4D6B" w:rsidRDefault="001A4D6B" w:rsidP="001A4D6B">
      <w:pPr>
        <w:rPr>
          <w:lang w:val="en-US"/>
        </w:rPr>
      </w:pPr>
      <w:r w:rsidRPr="001A4D6B">
        <w:rPr>
          <w:lang w:val="en-US"/>
        </w:rPr>
        <w:t xml:space="preserve">Simple and intuitive </w:t>
      </w:r>
      <w:r w:rsidRPr="001A4D6B">
        <w:rPr>
          <w:rFonts w:hint="eastAsia"/>
          <w:lang w:val="en-US"/>
        </w:rPr>
        <w:t>—</w:t>
      </w:r>
      <w:r w:rsidRPr="001A4D6B">
        <w:rPr>
          <w:lang w:val="en-US"/>
        </w:rPr>
        <w:t xml:space="preserve"> but ignores similarities between amino acids.</w:t>
      </w:r>
    </w:p>
    <w:p w14:paraId="7830F652" w14:textId="600E1017" w:rsidR="00223923" w:rsidRDefault="00223923" w:rsidP="001A4D6B">
      <w:pPr>
        <w:rPr>
          <w:lang w:val="en-US"/>
        </w:rPr>
      </w:pPr>
      <w:hyperlink r:id="rId11" w:history="1">
        <w:r w:rsidRPr="001A04DA">
          <w:rPr>
            <w:rStyle w:val="Hyperlink"/>
            <w:lang w:val="en-US"/>
          </w:rPr>
          <w:t>https://www.geeksforgeeks.org/machine-learning/ml-one-hot-encoding/</w:t>
        </w:r>
      </w:hyperlink>
      <w:r>
        <w:rPr>
          <w:lang w:val="en-US"/>
        </w:rPr>
        <w:t xml:space="preserve"> </w:t>
      </w:r>
    </w:p>
    <w:p w14:paraId="6BEE6BDC" w14:textId="77777777" w:rsidR="00ED6CCB" w:rsidRPr="00E1436E" w:rsidRDefault="00ED6CCB" w:rsidP="00ED6CCB">
      <w:pPr>
        <w:rPr>
          <w:b/>
          <w:bCs/>
        </w:rPr>
      </w:pPr>
      <w:r w:rsidRPr="00E1436E">
        <w:rPr>
          <w:b/>
          <w:bCs/>
        </w:rPr>
        <w:t>From chat-GPT</w:t>
      </w:r>
    </w:p>
    <w:p w14:paraId="611F87E6" w14:textId="77777777" w:rsidR="00E1436E" w:rsidRPr="00E1436E" w:rsidRDefault="00E1436E" w:rsidP="00E1436E">
      <w:r w:rsidRPr="00E1436E">
        <w:rPr>
          <w:b/>
          <w:bCs/>
        </w:rPr>
        <w:t>Wat is het?</w:t>
      </w:r>
      <w:r w:rsidRPr="00E1436E">
        <w:br/>
        <w:t xml:space="preserve">Voor eiwitsequenties kun je elke aminozuurpositie representeren met een one-hot </w:t>
      </w:r>
      <w:r w:rsidRPr="00E1436E">
        <w:lastRenderedPageBreak/>
        <w:t xml:space="preserve">vector: bijvoorbeeld 20 dimensies voor de 20 standaard aminozuren, waarbij bijvoorbeeld Alanine = (1,0,0,…), Cysteïne = (0,1,0,…), etc. Bij een sequentie van lengte L krijg je dan een matrix van grootte L×20 (of je flattent tot een lange vector). </w:t>
      </w:r>
      <w:hyperlink r:id="rId12" w:tgtFrame="_blank" w:history="1">
        <w:r w:rsidRPr="00E1436E">
          <w:rPr>
            <w:rStyle w:val="Hyperlink"/>
          </w:rPr>
          <w:t>PMC+1</w:t>
        </w:r>
      </w:hyperlink>
      <w:r w:rsidRPr="00E1436E">
        <w:br/>
        <w:t>Daarna kun je die matrix of vector doorgeven aan een ML/NN-model.</w:t>
      </w:r>
      <w:r w:rsidRPr="00E1436E">
        <w:br/>
      </w:r>
      <w:r w:rsidRPr="00E1436E">
        <w:rPr>
          <w:b/>
          <w:bCs/>
        </w:rPr>
        <w:t>Voordelen</w:t>
      </w:r>
    </w:p>
    <w:p w14:paraId="11AD7FB0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t>Heel eenvoudig te implementeren.</w:t>
      </w:r>
    </w:p>
    <w:p w14:paraId="48084373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t>Geen externe feature</w:t>
      </w:r>
      <w:r w:rsidRPr="00E1436E">
        <w:rPr>
          <w:rFonts w:ascii="Cambria Math" w:hAnsi="Cambria Math" w:cs="Cambria Math"/>
        </w:rPr>
        <w:t>‐</w:t>
      </w:r>
      <w:r w:rsidRPr="00E1436E">
        <w:t>engineering nodig behalve de codering zelf.</w:t>
      </w:r>
    </w:p>
    <w:p w14:paraId="4553A2E5" w14:textId="77777777" w:rsidR="006D34F0" w:rsidRDefault="00E1436E" w:rsidP="006D34F0">
      <w:pPr>
        <w:numPr>
          <w:ilvl w:val="0"/>
          <w:numId w:val="3"/>
        </w:numPr>
      </w:pPr>
      <w:r w:rsidRPr="00E1436E">
        <w:t>Transparant: je weet precies welke representatie je hebt.</w:t>
      </w:r>
    </w:p>
    <w:p w14:paraId="00107BAE" w14:textId="73B01647" w:rsidR="00E1436E" w:rsidRPr="00E1436E" w:rsidRDefault="00E1436E" w:rsidP="006D34F0">
      <w:r w:rsidRPr="00E1436E">
        <w:rPr>
          <w:b/>
          <w:bCs/>
        </w:rPr>
        <w:t>Nadelen</w:t>
      </w:r>
    </w:p>
    <w:p w14:paraId="13658114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t>Afzonderlijke aminozuren worden als onafhankelijk gezien, zonder expliciete kennis van fysisch-chemische eigenschappen of context.</w:t>
      </w:r>
    </w:p>
    <w:p w14:paraId="38159EF4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t>Dimensionaliteit kan groot worden (voor lange sequenties).</w:t>
      </w:r>
    </w:p>
    <w:p w14:paraId="5F0F751C" w14:textId="77777777" w:rsidR="002C5F77" w:rsidRDefault="00E1436E" w:rsidP="002C5F77">
      <w:pPr>
        <w:numPr>
          <w:ilvl w:val="0"/>
          <w:numId w:val="3"/>
        </w:numPr>
      </w:pPr>
      <w:r w:rsidRPr="00E1436E">
        <w:t>Vaak minder “krachtig” dan embeddings of andere representaties die context meenemen</w:t>
      </w:r>
      <w:r w:rsidR="002C5F77">
        <w:t>.</w:t>
      </w:r>
    </w:p>
    <w:p w14:paraId="307FD119" w14:textId="2057B034" w:rsidR="00E1436E" w:rsidRPr="00E1436E" w:rsidRDefault="00E1436E" w:rsidP="002C5F77">
      <w:r w:rsidRPr="002C5F77">
        <w:rPr>
          <w:b/>
          <w:bCs/>
        </w:rPr>
        <w:t>Wanneer toepasbaar?</w:t>
      </w:r>
    </w:p>
    <w:p w14:paraId="32858745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t>Goede baseline voor eiwitsequentie</w:t>
      </w:r>
      <w:r w:rsidRPr="00E1436E">
        <w:rPr>
          <w:rFonts w:ascii="Cambria Math" w:hAnsi="Cambria Math" w:cs="Cambria Math"/>
        </w:rPr>
        <w:t>‐</w:t>
      </w:r>
      <w:r w:rsidRPr="00E1436E">
        <w:t>ML projecten.</w:t>
      </w:r>
    </w:p>
    <w:p w14:paraId="480205C3" w14:textId="77777777" w:rsidR="002C5F77" w:rsidRDefault="00E1436E" w:rsidP="00E1436E">
      <w:pPr>
        <w:numPr>
          <w:ilvl w:val="0"/>
          <w:numId w:val="3"/>
        </w:numPr>
      </w:pPr>
      <w:r w:rsidRPr="00E1436E">
        <w:t>Wanneer je data eenvoudig is en je snelle proof-of-concept wil.</w:t>
      </w:r>
    </w:p>
    <w:p w14:paraId="47A33E14" w14:textId="5050D4D6" w:rsidR="00E1436E" w:rsidRPr="00E1436E" w:rsidRDefault="00E1436E" w:rsidP="002C5F77">
      <w:r w:rsidRPr="00E1436E">
        <w:rPr>
          <w:b/>
          <w:bCs/>
        </w:rPr>
        <w:t>Links / literatuur</w:t>
      </w:r>
    </w:p>
    <w:p w14:paraId="5C916134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rPr>
          <w:lang w:val="en-US"/>
        </w:rPr>
        <w:t xml:space="preserve">“Deep learning program to predict protein functions …” – Ko et al. </w:t>
      </w:r>
      <w:r w:rsidRPr="00E1436E">
        <w:t xml:space="preserve">(2022) bespreekt one-hot encoding voor eiwitten. </w:t>
      </w:r>
      <w:hyperlink r:id="rId13" w:tgtFrame="_blank" w:history="1">
        <w:r w:rsidRPr="00E1436E">
          <w:rPr>
            <w:rStyle w:val="Hyperlink"/>
          </w:rPr>
          <w:t>PMC</w:t>
        </w:r>
      </w:hyperlink>
    </w:p>
    <w:p w14:paraId="504ADCDC" w14:textId="77777777" w:rsidR="00E1436E" w:rsidRPr="00E1436E" w:rsidRDefault="00E1436E" w:rsidP="00E1436E">
      <w:pPr>
        <w:numPr>
          <w:ilvl w:val="0"/>
          <w:numId w:val="3"/>
        </w:numPr>
      </w:pPr>
      <w:r w:rsidRPr="00E1436E">
        <w:rPr>
          <w:lang w:val="en-US"/>
        </w:rPr>
        <w:t xml:space="preserve">“Learning meaningful representations of protein sequences” – Detlefsen et al. </w:t>
      </w:r>
      <w:r w:rsidRPr="00E1436E">
        <w:t xml:space="preserve">(2022) vergelijkt one-hot als naïeve baseline met geavanceerdere methodes. </w:t>
      </w:r>
      <w:hyperlink r:id="rId14" w:tgtFrame="_blank" w:history="1">
        <w:r w:rsidRPr="00E1436E">
          <w:rPr>
            <w:rStyle w:val="Hyperlink"/>
          </w:rPr>
          <w:t>Nature</w:t>
        </w:r>
      </w:hyperlink>
    </w:p>
    <w:p w14:paraId="056F0D88" w14:textId="77777777" w:rsidR="002C5F77" w:rsidRDefault="00E1436E" w:rsidP="00E1436E">
      <w:pPr>
        <w:numPr>
          <w:ilvl w:val="0"/>
          <w:numId w:val="3"/>
        </w:numPr>
      </w:pPr>
      <w:r w:rsidRPr="00E1436E">
        <w:t xml:space="preserve">“Protein representations: Encoding biological information …” – Harding-Larsen (2024) geeft een overzicht van verschillende representatietechnieken. </w:t>
      </w:r>
      <w:hyperlink r:id="rId15" w:tgtFrame="_blank" w:history="1">
        <w:r w:rsidRPr="00E1436E">
          <w:rPr>
            <w:rStyle w:val="Hyperlink"/>
          </w:rPr>
          <w:t>ScienceDirect</w:t>
        </w:r>
      </w:hyperlink>
    </w:p>
    <w:p w14:paraId="6307BD03" w14:textId="77D0197F" w:rsidR="00E1436E" w:rsidRPr="00E1436E" w:rsidRDefault="00E1436E" w:rsidP="002C5F77">
      <w:r w:rsidRPr="00E1436E">
        <w:rPr>
          <w:b/>
          <w:bCs/>
        </w:rPr>
        <w:t>Kernpunt om te onthouden</w:t>
      </w:r>
      <w:r w:rsidRPr="00E1436E">
        <w:br/>
        <w:t>One-hot encoding is een “basic” manier om sequence data numeriek te maken, maar bevat geen context of ruimtelijke/fysische informatie tenzij je die later toevoegt.</w:t>
      </w:r>
    </w:p>
    <w:p w14:paraId="7FD3659E" w14:textId="77777777" w:rsidR="00ED6CCB" w:rsidRPr="00E1436E" w:rsidRDefault="00ED6CCB" w:rsidP="001A4D6B"/>
    <w:p w14:paraId="319A09CA" w14:textId="08223314" w:rsidR="00BD4E1B" w:rsidRDefault="00BD4E1B" w:rsidP="00BD4E1B">
      <w:pPr>
        <w:pStyle w:val="Kop1"/>
        <w:rPr>
          <w:lang w:val="en-US"/>
        </w:rPr>
      </w:pPr>
      <w:r>
        <w:rPr>
          <w:lang w:val="en-US"/>
        </w:rPr>
        <w:lastRenderedPageBreak/>
        <w:t xml:space="preserve">Pretained </w:t>
      </w:r>
      <w:r w:rsidR="006164E6">
        <w:rPr>
          <w:lang w:val="en-US"/>
        </w:rPr>
        <w:t>Protein Language Model Embeddings</w:t>
      </w:r>
    </w:p>
    <w:p w14:paraId="343BFD8D" w14:textId="77777777" w:rsidR="006164E6" w:rsidRDefault="006164E6" w:rsidP="006164E6">
      <w:pPr>
        <w:rPr>
          <w:b/>
          <w:bCs/>
          <w:lang w:val="en-US"/>
        </w:rPr>
      </w:pPr>
      <w:r w:rsidRPr="00E65D0B">
        <w:rPr>
          <w:b/>
          <w:bCs/>
          <w:lang w:val="en-US"/>
        </w:rPr>
        <w:t>From the tips and tricks g</w:t>
      </w:r>
      <w:r>
        <w:rPr>
          <w:b/>
          <w:bCs/>
          <w:lang w:val="en-US"/>
        </w:rPr>
        <w:t>uide</w:t>
      </w:r>
    </w:p>
    <w:p w14:paraId="0FA579CA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Modern deep learning models (like transformers used in natural language processing</w:t>
      </w:r>
    </w:p>
    <w:p w14:paraId="5A3E04C9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efforts, e.g., ChatGPT) can learn from millions of protein sequences.</w:t>
      </w:r>
    </w:p>
    <w:p w14:paraId="184A7B06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Examples:</w:t>
      </w:r>
    </w:p>
    <w:p w14:paraId="7C5E4D26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 xml:space="preserve">• ESM (Evolutionary Scale Modeling) </w:t>
      </w:r>
      <w:r w:rsidRPr="00455312">
        <w:rPr>
          <w:rFonts w:hint="eastAsia"/>
          <w:lang w:val="en-US"/>
        </w:rPr>
        <w:t>—</w:t>
      </w:r>
      <w:r w:rsidRPr="00455312">
        <w:rPr>
          <w:lang w:val="en-US"/>
        </w:rPr>
        <w:t xml:space="preserve"> by Meta AI</w:t>
      </w:r>
    </w:p>
    <w:p w14:paraId="48C29EF1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• ProtBERT</w:t>
      </w:r>
      <w:r w:rsidRPr="00455312">
        <w:rPr>
          <w:b/>
          <w:bCs/>
          <w:lang w:val="en-US"/>
        </w:rPr>
        <w:t xml:space="preserve">, </w:t>
      </w:r>
      <w:r w:rsidRPr="00455312">
        <w:rPr>
          <w:lang w:val="en-US"/>
        </w:rPr>
        <w:t xml:space="preserve">ProtT5 </w:t>
      </w:r>
      <w:r w:rsidRPr="00455312">
        <w:rPr>
          <w:rFonts w:hint="eastAsia"/>
          <w:lang w:val="en-US"/>
        </w:rPr>
        <w:t>—</w:t>
      </w:r>
      <w:r w:rsidRPr="00455312">
        <w:rPr>
          <w:lang w:val="en-US"/>
        </w:rPr>
        <w:t xml:space="preserve"> by HuggingFace / Rostlab</w:t>
      </w:r>
    </w:p>
    <w:p w14:paraId="6D58725E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• UniRep</w:t>
      </w:r>
      <w:r w:rsidRPr="00455312">
        <w:rPr>
          <w:b/>
          <w:bCs/>
          <w:lang w:val="en-US"/>
        </w:rPr>
        <w:t xml:space="preserve">, </w:t>
      </w:r>
      <w:r w:rsidRPr="00455312">
        <w:rPr>
          <w:lang w:val="en-US"/>
        </w:rPr>
        <w:t>SeqVec, etc.</w:t>
      </w:r>
    </w:p>
    <w:p w14:paraId="752872C9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These models generate embeddings (i.e., vectors of features):</w:t>
      </w:r>
    </w:p>
    <w:p w14:paraId="2BC885ED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• Per residue (each amino acid)</w:t>
      </w:r>
    </w:p>
    <w:p w14:paraId="46C6A725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• Or per protein (pooled embedding)</w:t>
      </w:r>
    </w:p>
    <w:p w14:paraId="4E070C4F" w14:textId="77777777" w:rsidR="00455312" w:rsidRPr="00455312" w:rsidRDefault="00455312" w:rsidP="00455312">
      <w:pPr>
        <w:rPr>
          <w:b/>
          <w:bCs/>
          <w:lang w:val="en-US"/>
        </w:rPr>
      </w:pPr>
      <w:r w:rsidRPr="00455312">
        <w:rPr>
          <w:rFonts w:ascii="Segoe UI Emoji" w:hAnsi="Segoe UI Emoji" w:cs="Segoe UI Emoji"/>
          <w:lang w:val="en-US"/>
        </w:rPr>
        <w:t>✅</w:t>
      </w:r>
      <w:r w:rsidRPr="00455312">
        <w:rPr>
          <w:lang w:val="en-US"/>
        </w:rPr>
        <w:t xml:space="preserve"> </w:t>
      </w:r>
      <w:r w:rsidRPr="00455312">
        <w:rPr>
          <w:b/>
          <w:bCs/>
          <w:lang w:val="en-US"/>
        </w:rPr>
        <w:t>Why it matters:</w:t>
      </w:r>
    </w:p>
    <w:p w14:paraId="7F7012AE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 xml:space="preserve">These embeddings can capture </w:t>
      </w:r>
      <w:r w:rsidRPr="00455312">
        <w:rPr>
          <w:b/>
          <w:bCs/>
          <w:lang w:val="en-US"/>
        </w:rPr>
        <w:t>biological meaning</w:t>
      </w:r>
      <w:r w:rsidRPr="00455312">
        <w:rPr>
          <w:lang w:val="en-US"/>
        </w:rPr>
        <w:t>, such as structure, binding sites, or</w:t>
      </w:r>
    </w:p>
    <w:p w14:paraId="09899134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 xml:space="preserve">function </w:t>
      </w:r>
      <w:r w:rsidRPr="00455312">
        <w:rPr>
          <w:rFonts w:hint="eastAsia"/>
          <w:lang w:val="en-US"/>
        </w:rPr>
        <w:t>—</w:t>
      </w:r>
      <w:r w:rsidRPr="00455312">
        <w:rPr>
          <w:lang w:val="en-US"/>
        </w:rPr>
        <w:t xml:space="preserve"> even without explicit labels.</w:t>
      </w:r>
    </w:p>
    <w:p w14:paraId="7D943242" w14:textId="77777777" w:rsidR="00455312" w:rsidRPr="00455312" w:rsidRDefault="00455312" w:rsidP="00455312">
      <w:pPr>
        <w:rPr>
          <w:lang w:val="en-US"/>
        </w:rPr>
      </w:pPr>
      <w:r w:rsidRPr="00455312">
        <w:rPr>
          <w:b/>
          <w:bCs/>
          <w:lang w:val="en-US"/>
        </w:rPr>
        <w:t xml:space="preserve">! </w:t>
      </w:r>
      <w:r w:rsidRPr="00455312">
        <w:rPr>
          <w:lang w:val="en-US"/>
        </w:rPr>
        <w:t>Protein embeddings can be expensive to compute. Here you can find a repository of</w:t>
      </w:r>
    </w:p>
    <w:p w14:paraId="3958FAEC" w14:textId="77777777" w:rsidR="00455312" w:rsidRPr="00455312" w:rsidRDefault="00455312" w:rsidP="00455312">
      <w:pPr>
        <w:rPr>
          <w:lang w:val="en-US"/>
        </w:rPr>
      </w:pPr>
      <w:r w:rsidRPr="00455312">
        <w:rPr>
          <w:lang w:val="en-US"/>
        </w:rPr>
        <w:t>protein embeddings, with an explanation on how to use them</w:t>
      </w:r>
    </w:p>
    <w:p w14:paraId="72A1ED03" w14:textId="082D8E5B" w:rsidR="006164E6" w:rsidRDefault="00455312" w:rsidP="00455312">
      <w:pPr>
        <w:rPr>
          <w:lang w:val="en-US"/>
        </w:rPr>
      </w:pPr>
      <w:hyperlink r:id="rId16" w:history="1">
        <w:r w:rsidRPr="00354502">
          <w:rPr>
            <w:rStyle w:val="Hyperlink"/>
            <w:lang w:val="en-US"/>
          </w:rPr>
          <w:t>https://www.uniprot.org/help/embeddingsv</w:t>
        </w:r>
      </w:hyperlink>
      <w:r>
        <w:rPr>
          <w:lang w:val="en-US"/>
        </w:rPr>
        <w:t xml:space="preserve"> </w:t>
      </w:r>
    </w:p>
    <w:p w14:paraId="39BAD2A1" w14:textId="77777777" w:rsidR="00ED6CCB" w:rsidRPr="000146CB" w:rsidRDefault="00ED6CCB" w:rsidP="00ED6CCB">
      <w:pPr>
        <w:rPr>
          <w:b/>
          <w:bCs/>
        </w:rPr>
      </w:pPr>
      <w:r w:rsidRPr="000146CB">
        <w:rPr>
          <w:b/>
          <w:bCs/>
        </w:rPr>
        <w:t>From chat-GPT</w:t>
      </w:r>
    </w:p>
    <w:p w14:paraId="6AE7F3FA" w14:textId="77777777" w:rsidR="000146CB" w:rsidRPr="000146CB" w:rsidRDefault="000146CB" w:rsidP="000146CB">
      <w:r w:rsidRPr="000146CB">
        <w:rPr>
          <w:b/>
          <w:bCs/>
        </w:rPr>
        <w:t>Wat is het?</w:t>
      </w:r>
      <w:r w:rsidRPr="000146CB">
        <w:br/>
        <w:t>Hierbij maak je gebruik van (grootschalig) voorgetrainde taal</w:t>
      </w:r>
      <w:r w:rsidRPr="000146CB">
        <w:rPr>
          <w:rFonts w:ascii="Cambria Math" w:hAnsi="Cambria Math" w:cs="Cambria Math"/>
        </w:rPr>
        <w:t>‐</w:t>
      </w:r>
      <w:r w:rsidRPr="000146CB">
        <w:t xml:space="preserve"> of sequentiemodellen die zijn getraind op enorme datasets van eiwitsequenties. Deze modellen (zoals transformer</w:t>
      </w:r>
      <w:r w:rsidRPr="000146CB">
        <w:rPr>
          <w:rFonts w:ascii="Cambria Math" w:hAnsi="Cambria Math" w:cs="Cambria Math"/>
        </w:rPr>
        <w:t>‐</w:t>
      </w:r>
      <w:r w:rsidRPr="000146CB">
        <w:t>architecturen) leren representaties (</w:t>
      </w:r>
      <w:r w:rsidRPr="000146CB">
        <w:rPr>
          <w:rFonts w:ascii="Aptos" w:hAnsi="Aptos" w:cs="Aptos"/>
        </w:rPr>
        <w:t>“</w:t>
      </w:r>
      <w:r w:rsidRPr="000146CB">
        <w:t>embeddings</w:t>
      </w:r>
      <w:r w:rsidRPr="000146CB">
        <w:rPr>
          <w:rFonts w:ascii="Aptos" w:hAnsi="Aptos" w:cs="Aptos"/>
        </w:rPr>
        <w:t>”</w:t>
      </w:r>
      <w:r w:rsidRPr="000146CB">
        <w:t xml:space="preserve">) van eiwitten (of kleine moleculen) die context, evolutionaire informatie en structurele correlaties bevatten. Vervolgens kun je die embeddings gebruiken als input voor downstream taken. </w:t>
      </w:r>
      <w:hyperlink r:id="rId17" w:tgtFrame="_blank" w:history="1">
        <w:r w:rsidRPr="000146CB">
          <w:rPr>
            <w:rStyle w:val="Hyperlink"/>
          </w:rPr>
          <w:t>arXiv+1</w:t>
        </w:r>
      </w:hyperlink>
      <w:r w:rsidRPr="000146CB">
        <w:br/>
        <w:t xml:space="preserve">Bijv. een model leest als input de hele sequentie, produceert per aminozuur een vector, of een globale vector voor het eiwit, die je dan gebruikt voor classificatie/regressie. </w:t>
      </w:r>
      <w:hyperlink r:id="rId18" w:tgtFrame="_blank" w:history="1">
        <w:r w:rsidRPr="000146CB">
          <w:rPr>
            <w:rStyle w:val="Hyperlink"/>
          </w:rPr>
          <w:t>Nature+2Pure+2</w:t>
        </w:r>
      </w:hyperlink>
      <w:r w:rsidRPr="000146CB">
        <w:br/>
      </w:r>
      <w:r w:rsidRPr="000146CB">
        <w:rPr>
          <w:b/>
          <w:bCs/>
        </w:rPr>
        <w:t>Voordelen</w:t>
      </w:r>
    </w:p>
    <w:p w14:paraId="5F87A2F9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t>Zeer krachtige representaties die (veel van) de onderliggende biologische signalen kunnen vastleggen (evolutionaire, structurele, functionele).</w:t>
      </w:r>
    </w:p>
    <w:p w14:paraId="71840CAF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lastRenderedPageBreak/>
        <w:t xml:space="preserve">Leveren vaak betere prestaties dan klassieke representaties, vooral bij weinig gelabelde data. </w:t>
      </w:r>
      <w:hyperlink r:id="rId19" w:tgtFrame="_blank" w:history="1">
        <w:r w:rsidRPr="000146CB">
          <w:rPr>
            <w:rStyle w:val="Hyperlink"/>
          </w:rPr>
          <w:t>Nature+1</w:t>
        </w:r>
      </w:hyperlink>
    </w:p>
    <w:p w14:paraId="661F8984" w14:textId="77777777" w:rsidR="002C5F77" w:rsidRDefault="000146CB" w:rsidP="002C5F77">
      <w:pPr>
        <w:numPr>
          <w:ilvl w:val="0"/>
          <w:numId w:val="4"/>
        </w:numPr>
      </w:pPr>
      <w:r w:rsidRPr="000146CB">
        <w:t>Flexibel: embeddings kunnen worden hergebruikt voor verschillende downstream taken (“transfer learning”).</w:t>
      </w:r>
    </w:p>
    <w:p w14:paraId="71E79ACB" w14:textId="28231D15" w:rsidR="000146CB" w:rsidRPr="000146CB" w:rsidRDefault="000146CB" w:rsidP="002C5F77">
      <w:r w:rsidRPr="002C5F77">
        <w:rPr>
          <w:b/>
          <w:bCs/>
        </w:rPr>
        <w:t>Nadelen</w:t>
      </w:r>
    </w:p>
    <w:p w14:paraId="5D2A5C73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t>Vereisen vaak veel rekenkracht (voor training of fine-tuning).</w:t>
      </w:r>
    </w:p>
    <w:p w14:paraId="3D29879C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t>Mogelijk “black-box”-karakter: embeddings zijn minder interpreteerbaar dan eenvoudige descriptors of één-hot.</w:t>
      </w:r>
    </w:p>
    <w:p w14:paraId="407D08C8" w14:textId="77777777" w:rsidR="002C5F77" w:rsidRDefault="000146CB" w:rsidP="000146CB">
      <w:pPr>
        <w:numPr>
          <w:ilvl w:val="0"/>
          <w:numId w:val="4"/>
        </w:numPr>
      </w:pPr>
      <w:r w:rsidRPr="000146CB">
        <w:t>Soms overkill voor eenvoudige taken of wanneer weinig data beschikbaar is.</w:t>
      </w:r>
    </w:p>
    <w:p w14:paraId="7D4451B9" w14:textId="7DB9158F" w:rsidR="000146CB" w:rsidRPr="000146CB" w:rsidRDefault="000146CB" w:rsidP="002C5F77">
      <w:r w:rsidRPr="000146CB">
        <w:rPr>
          <w:b/>
          <w:bCs/>
        </w:rPr>
        <w:t>Wanneer toepasbaar?</w:t>
      </w:r>
    </w:p>
    <w:p w14:paraId="41000F2F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t>Bij eiwitten/sequenties waar je complexe/hoogwaardige taken hebt (functievoorspelling, interacties, eigenschappen) en waar voldoende data of resources beschikbaar zijn.</w:t>
      </w:r>
    </w:p>
    <w:p w14:paraId="61D031E8" w14:textId="77777777" w:rsidR="002C5F77" w:rsidRDefault="000146CB" w:rsidP="000146CB">
      <w:pPr>
        <w:numPr>
          <w:ilvl w:val="0"/>
          <w:numId w:val="4"/>
        </w:numPr>
      </w:pPr>
      <w:r w:rsidRPr="000146CB">
        <w:t>Bij small molecules bestaan analoge “molecule language models” of graph</w:t>
      </w:r>
      <w:r w:rsidRPr="000146CB">
        <w:rPr>
          <w:rFonts w:ascii="Cambria Math" w:hAnsi="Cambria Math" w:cs="Cambria Math"/>
        </w:rPr>
        <w:t>‐</w:t>
      </w:r>
      <w:r w:rsidRPr="000146CB">
        <w:t xml:space="preserve">models, al is de term </w:t>
      </w:r>
      <w:r w:rsidRPr="000146CB">
        <w:rPr>
          <w:rFonts w:ascii="Aptos" w:hAnsi="Aptos" w:cs="Aptos"/>
        </w:rPr>
        <w:t>“</w:t>
      </w:r>
      <w:r w:rsidRPr="000146CB">
        <w:t>protein language model</w:t>
      </w:r>
      <w:r w:rsidRPr="000146CB">
        <w:rPr>
          <w:rFonts w:ascii="Aptos" w:hAnsi="Aptos" w:cs="Aptos"/>
        </w:rPr>
        <w:t>”</w:t>
      </w:r>
      <w:r w:rsidRPr="000146CB">
        <w:t xml:space="preserve"> specifiek voor eiwitten.</w:t>
      </w:r>
    </w:p>
    <w:p w14:paraId="3A5343FC" w14:textId="0B177C95" w:rsidR="000146CB" w:rsidRPr="000146CB" w:rsidRDefault="000146CB" w:rsidP="002C5F77">
      <w:r w:rsidRPr="002C5F77">
        <w:rPr>
          <w:b/>
          <w:bCs/>
        </w:rPr>
        <w:t>Links / literatuur</w:t>
      </w:r>
    </w:p>
    <w:p w14:paraId="2763E015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t xml:space="preserve">“A Comprehensive Review of Protein Language Models” (2025) – overzicht van PLM’s. </w:t>
      </w:r>
      <w:hyperlink r:id="rId20" w:tgtFrame="_blank" w:history="1">
        <w:r w:rsidRPr="000146CB">
          <w:rPr>
            <w:rStyle w:val="Hyperlink"/>
          </w:rPr>
          <w:t>arXiv+1</w:t>
        </w:r>
      </w:hyperlink>
    </w:p>
    <w:p w14:paraId="3D984EAF" w14:textId="77777777" w:rsidR="000146CB" w:rsidRPr="000146CB" w:rsidRDefault="000146CB" w:rsidP="000146CB">
      <w:pPr>
        <w:numPr>
          <w:ilvl w:val="0"/>
          <w:numId w:val="4"/>
        </w:numPr>
      </w:pPr>
      <w:r w:rsidRPr="000146CB">
        <w:rPr>
          <w:lang w:val="en-US"/>
        </w:rPr>
        <w:t xml:space="preserve">“Evaluating the advancements in protein language models for encoding strategies in protein function prediction” – Chen et al. </w:t>
      </w:r>
      <w:r w:rsidRPr="000146CB">
        <w:t xml:space="preserve">(2025) review. </w:t>
      </w:r>
      <w:hyperlink r:id="rId21" w:tgtFrame="_blank" w:history="1">
        <w:r w:rsidRPr="000146CB">
          <w:rPr>
            <w:rStyle w:val="Hyperlink"/>
          </w:rPr>
          <w:t>PMC</w:t>
        </w:r>
      </w:hyperlink>
    </w:p>
    <w:p w14:paraId="54424FB1" w14:textId="77777777" w:rsidR="002C5F77" w:rsidRDefault="000146CB" w:rsidP="000146CB">
      <w:pPr>
        <w:numPr>
          <w:ilvl w:val="0"/>
          <w:numId w:val="4"/>
        </w:numPr>
      </w:pPr>
      <w:r w:rsidRPr="000146CB">
        <w:rPr>
          <w:lang w:val="en-US"/>
        </w:rPr>
        <w:t xml:space="preserve">“Learning meaningful representations of protein sequences” – Detlefsen et al. </w:t>
      </w:r>
      <w:r w:rsidRPr="000146CB">
        <w:t xml:space="preserve">(2022) over transfer learning/embeddings. </w:t>
      </w:r>
      <w:hyperlink r:id="rId22" w:tgtFrame="_blank" w:history="1">
        <w:r w:rsidRPr="000146CB">
          <w:rPr>
            <w:rStyle w:val="Hyperlink"/>
          </w:rPr>
          <w:t>Nature</w:t>
        </w:r>
      </w:hyperlink>
    </w:p>
    <w:p w14:paraId="170F6D3D" w14:textId="07E0C06A" w:rsidR="000146CB" w:rsidRDefault="000146CB" w:rsidP="002C5F77">
      <w:r w:rsidRPr="000146CB">
        <w:rPr>
          <w:b/>
          <w:bCs/>
        </w:rPr>
        <w:t>Kernpunt om te onthouden</w:t>
      </w:r>
      <w:r w:rsidRPr="000146CB">
        <w:br/>
        <w:t>Pre-trained embeddings van eiwitten zijn momenteel state-of-the-art voor veel biologische/biomedische machine learning taken, en bieden een krachtige manier om sequenties te representeren.</w:t>
      </w:r>
    </w:p>
    <w:p w14:paraId="6A2E5A53" w14:textId="5C7B1394" w:rsidR="009B38CF" w:rsidRDefault="009B38CF">
      <w:r>
        <w:br w:type="page"/>
      </w:r>
    </w:p>
    <w:p w14:paraId="78AB0514" w14:textId="5EAE99A9" w:rsidR="009B38CF" w:rsidRPr="009B38CF" w:rsidRDefault="009B38CF" w:rsidP="002C5F77">
      <w:pPr>
        <w:rPr>
          <w:b/>
          <w:bCs/>
        </w:rPr>
      </w:pPr>
      <w:r>
        <w:rPr>
          <w:b/>
          <w:bCs/>
        </w:rPr>
        <w:lastRenderedPageBreak/>
        <w:t>Vergelijkingstabel van chat-GPT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859"/>
        <w:gridCol w:w="1474"/>
        <w:gridCol w:w="1492"/>
        <w:gridCol w:w="2434"/>
      </w:tblGrid>
      <w:tr w:rsidR="000146CB" w:rsidRPr="000146CB" w14:paraId="49AA2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575CB" w14:textId="77777777" w:rsidR="000146CB" w:rsidRPr="000146CB" w:rsidRDefault="000146CB" w:rsidP="000146CB">
            <w:pPr>
              <w:rPr>
                <w:b/>
                <w:bCs/>
              </w:rPr>
            </w:pPr>
            <w:r w:rsidRPr="000146CB">
              <w:rPr>
                <w:b/>
                <w:bCs/>
              </w:rPr>
              <w:t>Methode</w:t>
            </w:r>
          </w:p>
        </w:tc>
        <w:tc>
          <w:tcPr>
            <w:tcW w:w="0" w:type="auto"/>
            <w:vAlign w:val="center"/>
            <w:hideMark/>
          </w:tcPr>
          <w:p w14:paraId="07F4CF35" w14:textId="77777777" w:rsidR="000146CB" w:rsidRPr="000146CB" w:rsidRDefault="000146CB" w:rsidP="000146CB">
            <w:pPr>
              <w:rPr>
                <w:b/>
                <w:bCs/>
              </w:rPr>
            </w:pPr>
            <w:r w:rsidRPr="000146CB">
              <w:rPr>
                <w:b/>
                <w:bCs/>
              </w:rPr>
              <w:t>Type data</w:t>
            </w:r>
          </w:p>
        </w:tc>
        <w:tc>
          <w:tcPr>
            <w:tcW w:w="0" w:type="auto"/>
            <w:vAlign w:val="center"/>
            <w:hideMark/>
          </w:tcPr>
          <w:p w14:paraId="55BDCB71" w14:textId="77777777" w:rsidR="000146CB" w:rsidRPr="000146CB" w:rsidRDefault="000146CB" w:rsidP="000146CB">
            <w:pPr>
              <w:rPr>
                <w:b/>
                <w:bCs/>
              </w:rPr>
            </w:pPr>
            <w:r w:rsidRPr="000146CB">
              <w:rPr>
                <w:b/>
                <w:bCs/>
              </w:rPr>
              <w:t>Complexiteit</w:t>
            </w:r>
          </w:p>
        </w:tc>
        <w:tc>
          <w:tcPr>
            <w:tcW w:w="0" w:type="auto"/>
            <w:vAlign w:val="center"/>
            <w:hideMark/>
          </w:tcPr>
          <w:p w14:paraId="6D3287D0" w14:textId="77777777" w:rsidR="000146CB" w:rsidRPr="000146CB" w:rsidRDefault="000146CB" w:rsidP="000146CB">
            <w:pPr>
              <w:rPr>
                <w:b/>
                <w:bCs/>
              </w:rPr>
            </w:pPr>
            <w:r w:rsidRPr="000146CB">
              <w:rPr>
                <w:b/>
                <w:bCs/>
              </w:rPr>
              <w:t>Interpretatie</w:t>
            </w:r>
          </w:p>
        </w:tc>
        <w:tc>
          <w:tcPr>
            <w:tcW w:w="0" w:type="auto"/>
            <w:vAlign w:val="center"/>
            <w:hideMark/>
          </w:tcPr>
          <w:p w14:paraId="469127A1" w14:textId="77777777" w:rsidR="000146CB" w:rsidRPr="000146CB" w:rsidRDefault="000146CB" w:rsidP="000146CB">
            <w:pPr>
              <w:rPr>
                <w:b/>
                <w:bCs/>
              </w:rPr>
            </w:pPr>
            <w:r w:rsidRPr="000146CB">
              <w:rPr>
                <w:b/>
                <w:bCs/>
              </w:rPr>
              <w:t>Typische toepassingen</w:t>
            </w:r>
          </w:p>
        </w:tc>
      </w:tr>
      <w:tr w:rsidR="000146CB" w:rsidRPr="000146CB" w14:paraId="7A767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92B9" w14:textId="77777777" w:rsidR="000146CB" w:rsidRPr="000146CB" w:rsidRDefault="000146CB" w:rsidP="000146CB">
            <w:r w:rsidRPr="000146CB">
              <w:t>Descriptor-based representation</w:t>
            </w:r>
          </w:p>
        </w:tc>
        <w:tc>
          <w:tcPr>
            <w:tcW w:w="0" w:type="auto"/>
            <w:vAlign w:val="center"/>
            <w:hideMark/>
          </w:tcPr>
          <w:p w14:paraId="51678E5C" w14:textId="77777777" w:rsidR="000146CB" w:rsidRPr="000146CB" w:rsidRDefault="000146CB" w:rsidP="000146CB">
            <w:r w:rsidRPr="000146CB">
              <w:t>Small molecules (maar mogelijk ook eiwitten)</w:t>
            </w:r>
          </w:p>
        </w:tc>
        <w:tc>
          <w:tcPr>
            <w:tcW w:w="0" w:type="auto"/>
            <w:vAlign w:val="center"/>
            <w:hideMark/>
          </w:tcPr>
          <w:p w14:paraId="0CCD4062" w14:textId="77777777" w:rsidR="000146CB" w:rsidRPr="000146CB" w:rsidRDefault="000146CB" w:rsidP="000146CB">
            <w:r w:rsidRPr="000146CB">
              <w:t>Laag</w:t>
            </w:r>
            <w:r w:rsidRPr="000146CB">
              <w:rPr>
                <w:rFonts w:ascii="Cambria Math" w:hAnsi="Cambria Math" w:cs="Cambria Math"/>
              </w:rPr>
              <w:t>‐</w:t>
            </w:r>
            <w:r w:rsidRPr="000146CB">
              <w:t>matig</w:t>
            </w:r>
          </w:p>
        </w:tc>
        <w:tc>
          <w:tcPr>
            <w:tcW w:w="0" w:type="auto"/>
            <w:vAlign w:val="center"/>
            <w:hideMark/>
          </w:tcPr>
          <w:p w14:paraId="392BA4BA" w14:textId="77777777" w:rsidR="000146CB" w:rsidRPr="000146CB" w:rsidRDefault="000146CB" w:rsidP="000146CB">
            <w:r w:rsidRPr="000146CB">
              <w:t>Relatief goed</w:t>
            </w:r>
          </w:p>
        </w:tc>
        <w:tc>
          <w:tcPr>
            <w:tcW w:w="0" w:type="auto"/>
            <w:vAlign w:val="center"/>
            <w:hideMark/>
          </w:tcPr>
          <w:p w14:paraId="5A5B4517" w14:textId="77777777" w:rsidR="000146CB" w:rsidRPr="000146CB" w:rsidRDefault="000146CB" w:rsidP="000146CB">
            <w:r w:rsidRPr="000146CB">
              <w:t>QSAR/QSPR, ligand</w:t>
            </w:r>
            <w:r w:rsidRPr="000146CB">
              <w:rPr>
                <w:rFonts w:ascii="Cambria Math" w:hAnsi="Cambria Math" w:cs="Cambria Math"/>
              </w:rPr>
              <w:t>‐</w:t>
            </w:r>
            <w:r w:rsidRPr="000146CB">
              <w:t>eigenschappen, relatief simpele modellen</w:t>
            </w:r>
          </w:p>
        </w:tc>
      </w:tr>
      <w:tr w:rsidR="000146CB" w:rsidRPr="000146CB" w14:paraId="77498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EF74" w14:textId="77777777" w:rsidR="000146CB" w:rsidRPr="000146CB" w:rsidRDefault="000146CB" w:rsidP="000146CB">
            <w:r w:rsidRPr="000146CB">
              <w:t>One-hot encoding sequenties</w:t>
            </w:r>
          </w:p>
        </w:tc>
        <w:tc>
          <w:tcPr>
            <w:tcW w:w="0" w:type="auto"/>
            <w:vAlign w:val="center"/>
            <w:hideMark/>
          </w:tcPr>
          <w:p w14:paraId="39E4004B" w14:textId="77777777" w:rsidR="000146CB" w:rsidRPr="000146CB" w:rsidRDefault="000146CB" w:rsidP="000146CB">
            <w:r w:rsidRPr="000146CB">
              <w:t>Eiwitsequenties</w:t>
            </w:r>
          </w:p>
        </w:tc>
        <w:tc>
          <w:tcPr>
            <w:tcW w:w="0" w:type="auto"/>
            <w:vAlign w:val="center"/>
            <w:hideMark/>
          </w:tcPr>
          <w:p w14:paraId="7AEC1E33" w14:textId="77777777" w:rsidR="000146CB" w:rsidRPr="000146CB" w:rsidRDefault="000146CB" w:rsidP="000146CB">
            <w:r w:rsidRPr="000146CB">
              <w:t>Laag</w:t>
            </w:r>
          </w:p>
        </w:tc>
        <w:tc>
          <w:tcPr>
            <w:tcW w:w="0" w:type="auto"/>
            <w:vAlign w:val="center"/>
            <w:hideMark/>
          </w:tcPr>
          <w:p w14:paraId="4F4F8C61" w14:textId="77777777" w:rsidR="000146CB" w:rsidRPr="000146CB" w:rsidRDefault="000146CB" w:rsidP="000146CB">
            <w:r w:rsidRPr="000146CB">
              <w:t>Hoog (simpel)</w:t>
            </w:r>
          </w:p>
        </w:tc>
        <w:tc>
          <w:tcPr>
            <w:tcW w:w="0" w:type="auto"/>
            <w:vAlign w:val="center"/>
            <w:hideMark/>
          </w:tcPr>
          <w:p w14:paraId="39C936D6" w14:textId="77777777" w:rsidR="000146CB" w:rsidRPr="000146CB" w:rsidRDefault="000146CB" w:rsidP="000146CB">
            <w:r w:rsidRPr="000146CB">
              <w:t>Baseline voor eiwitsequentie</w:t>
            </w:r>
            <w:r w:rsidRPr="000146CB">
              <w:rPr>
                <w:rFonts w:ascii="Cambria Math" w:hAnsi="Cambria Math" w:cs="Cambria Math"/>
              </w:rPr>
              <w:t>‐</w:t>
            </w:r>
            <w:r w:rsidRPr="000146CB">
              <w:t>ML, eenvoudige taken</w:t>
            </w:r>
          </w:p>
        </w:tc>
      </w:tr>
      <w:tr w:rsidR="000146CB" w:rsidRPr="000146CB" w14:paraId="35CE0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579A" w14:textId="77777777" w:rsidR="000146CB" w:rsidRPr="000146CB" w:rsidRDefault="000146CB" w:rsidP="000146CB">
            <w:pPr>
              <w:rPr>
                <w:lang w:val="en-US"/>
              </w:rPr>
            </w:pPr>
            <w:r w:rsidRPr="000146CB">
              <w:rPr>
                <w:lang w:val="en-US"/>
              </w:rPr>
              <w:t>Pre-trained protein language model embeddings</w:t>
            </w:r>
          </w:p>
        </w:tc>
        <w:tc>
          <w:tcPr>
            <w:tcW w:w="0" w:type="auto"/>
            <w:vAlign w:val="center"/>
            <w:hideMark/>
          </w:tcPr>
          <w:p w14:paraId="3314A0C3" w14:textId="77777777" w:rsidR="000146CB" w:rsidRPr="000146CB" w:rsidRDefault="000146CB" w:rsidP="000146CB">
            <w:r w:rsidRPr="000146CB">
              <w:t>Eiwitsequenties</w:t>
            </w:r>
          </w:p>
        </w:tc>
        <w:tc>
          <w:tcPr>
            <w:tcW w:w="0" w:type="auto"/>
            <w:vAlign w:val="center"/>
            <w:hideMark/>
          </w:tcPr>
          <w:p w14:paraId="39682F4F" w14:textId="77777777" w:rsidR="000146CB" w:rsidRPr="000146CB" w:rsidRDefault="000146CB" w:rsidP="000146CB">
            <w:r w:rsidRPr="000146CB">
              <w:t>Hoog</w:t>
            </w:r>
          </w:p>
        </w:tc>
        <w:tc>
          <w:tcPr>
            <w:tcW w:w="0" w:type="auto"/>
            <w:vAlign w:val="center"/>
            <w:hideMark/>
          </w:tcPr>
          <w:p w14:paraId="6CEBB4B3" w14:textId="77777777" w:rsidR="000146CB" w:rsidRPr="000146CB" w:rsidRDefault="000146CB" w:rsidP="000146CB">
            <w:r w:rsidRPr="000146CB">
              <w:t>Minder goed (black-box)</w:t>
            </w:r>
          </w:p>
        </w:tc>
        <w:tc>
          <w:tcPr>
            <w:tcW w:w="0" w:type="auto"/>
            <w:vAlign w:val="center"/>
            <w:hideMark/>
          </w:tcPr>
          <w:p w14:paraId="2980306A" w14:textId="77777777" w:rsidR="000146CB" w:rsidRPr="000146CB" w:rsidRDefault="000146CB" w:rsidP="000146CB">
            <w:r w:rsidRPr="000146CB">
              <w:t>Geavanceerde functievoorspelling, interactie-modellen, weinig gelabelde data</w:t>
            </w:r>
          </w:p>
        </w:tc>
      </w:tr>
    </w:tbl>
    <w:p w14:paraId="2471B85F" w14:textId="77777777" w:rsidR="00ED6CCB" w:rsidRPr="009942E4" w:rsidRDefault="00ED6CCB" w:rsidP="00455312">
      <w:pPr>
        <w:rPr>
          <w:b/>
          <w:bCs/>
        </w:rPr>
      </w:pPr>
    </w:p>
    <w:p w14:paraId="23F8DB34" w14:textId="26C2DD2C" w:rsidR="00A13AA7" w:rsidRPr="009942E4" w:rsidRDefault="00A13AA7" w:rsidP="00455312">
      <w:pPr>
        <w:rPr>
          <w:b/>
          <w:bCs/>
          <w:lang w:val="en-US"/>
        </w:rPr>
      </w:pPr>
      <w:r w:rsidRPr="009942E4">
        <w:rPr>
          <w:b/>
          <w:bCs/>
          <w:lang w:val="en-US"/>
        </w:rPr>
        <w:t>Interesante link</w:t>
      </w:r>
    </w:p>
    <w:p w14:paraId="3CCE3968" w14:textId="46ED984F" w:rsidR="00A13AA7" w:rsidRPr="00A13AA7" w:rsidRDefault="00A13AA7" w:rsidP="00455312">
      <w:pPr>
        <w:rPr>
          <w:i/>
          <w:iCs/>
          <w:lang w:val="en-US"/>
        </w:rPr>
      </w:pPr>
      <w:r w:rsidRPr="00A13AA7">
        <w:rPr>
          <w:i/>
          <w:iCs/>
          <w:lang w:val="en-US"/>
        </w:rPr>
        <w:t>From Proteins to Ligands: Decoding Deep Learning Methods for Binding Affinity Prediction</w:t>
      </w:r>
    </w:p>
    <w:p w14:paraId="3E5FCB3C" w14:textId="34DE3B0E" w:rsidR="009B38CF" w:rsidRPr="00A13AA7" w:rsidRDefault="00A13AA7" w:rsidP="00455312">
      <w:hyperlink r:id="rId23" w:history="1">
        <w:r w:rsidRPr="00E93CF9">
          <w:rPr>
            <w:rStyle w:val="Hyperlink"/>
          </w:rPr>
          <w:t>https://pubs.acs.org/doi/10.1021/acs.jcim.3c01208</w:t>
        </w:r>
      </w:hyperlink>
      <w:r w:rsidR="009B38CF" w:rsidRPr="00A13AA7">
        <w:t xml:space="preserve"> </w:t>
      </w:r>
    </w:p>
    <w:sectPr w:rsidR="009B38CF" w:rsidRPr="00A13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9DA"/>
    <w:multiLevelType w:val="multilevel"/>
    <w:tmpl w:val="2AE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51311"/>
    <w:multiLevelType w:val="multilevel"/>
    <w:tmpl w:val="501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140D3"/>
    <w:multiLevelType w:val="multilevel"/>
    <w:tmpl w:val="4EB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92001"/>
    <w:multiLevelType w:val="multilevel"/>
    <w:tmpl w:val="DFA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658">
    <w:abstractNumId w:val="1"/>
  </w:num>
  <w:num w:numId="2" w16cid:durableId="693730861">
    <w:abstractNumId w:val="3"/>
  </w:num>
  <w:num w:numId="3" w16cid:durableId="666715901">
    <w:abstractNumId w:val="2"/>
  </w:num>
  <w:num w:numId="4" w16cid:durableId="159855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87"/>
    <w:rsid w:val="000146CB"/>
    <w:rsid w:val="001A4D6B"/>
    <w:rsid w:val="00223923"/>
    <w:rsid w:val="00250593"/>
    <w:rsid w:val="00295196"/>
    <w:rsid w:val="002C5F77"/>
    <w:rsid w:val="00455312"/>
    <w:rsid w:val="0060108B"/>
    <w:rsid w:val="006164E6"/>
    <w:rsid w:val="006D34F0"/>
    <w:rsid w:val="007E1500"/>
    <w:rsid w:val="009942E4"/>
    <w:rsid w:val="009B38CF"/>
    <w:rsid w:val="00A13AA7"/>
    <w:rsid w:val="00BA71E8"/>
    <w:rsid w:val="00BD4E1B"/>
    <w:rsid w:val="00CC2B4E"/>
    <w:rsid w:val="00D147DB"/>
    <w:rsid w:val="00E1436E"/>
    <w:rsid w:val="00E65D0B"/>
    <w:rsid w:val="00ED6CCB"/>
    <w:rsid w:val="00EF72D0"/>
    <w:rsid w:val="00F3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4E34B"/>
  <w15:chartTrackingRefBased/>
  <w15:docId w15:val="{A5E4AA4A-69B9-4B96-835C-47F1A5A4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6B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6B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6B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6B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6B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6B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6B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6B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6B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6B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6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D4E1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D4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cheminf.biomedcentral.com/articles/10.1186/s13321-020-00460-5?utm_source=chatgpt.com" TargetMode="External"/><Relationship Id="rId13" Type="http://schemas.openxmlformats.org/officeDocument/2006/relationships/hyperlink" Target="https://pmc.ncbi.nlm.nih.gov/articles/PMC8790617/?utm_source=chatgpt.com" TargetMode="External"/><Relationship Id="rId18" Type="http://schemas.openxmlformats.org/officeDocument/2006/relationships/hyperlink" Target="https://www.nature.com/articles/s41467-022-29443-w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mc.ncbi.nlm.nih.gov/articles/PMC11790633/?utm_source=chatgpt.com" TargetMode="External"/><Relationship Id="rId7" Type="http://schemas.openxmlformats.org/officeDocument/2006/relationships/hyperlink" Target="https://www.mdpi.com/2227-9717/11/12/3325?utm_source=chatgpt.com" TargetMode="External"/><Relationship Id="rId12" Type="http://schemas.openxmlformats.org/officeDocument/2006/relationships/hyperlink" Target="https://pmc.ncbi.nlm.nih.gov/articles/PMC8790617/?utm_source=chatgpt.com" TargetMode="External"/><Relationship Id="rId17" Type="http://schemas.openxmlformats.org/officeDocument/2006/relationships/hyperlink" Target="https://arxiv.org/html/2502.06881v1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uniprot.org/help/embeddingsv" TargetMode="External"/><Relationship Id="rId20" Type="http://schemas.openxmlformats.org/officeDocument/2006/relationships/hyperlink" Target="https://arxiv.org/html/2502.06881v1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cheminf.biomedcentral.com/articles/10.1186/s13321-020-00460-5?utm_source=chatgpt.com" TargetMode="External"/><Relationship Id="rId11" Type="http://schemas.openxmlformats.org/officeDocument/2006/relationships/hyperlink" Target="https://www.geeksforgeeks.org/machine-learning/ml-one-hot-encoding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ink.springer.com/protocol/10.1007/978-1-4939-7899-1_1" TargetMode="External"/><Relationship Id="rId15" Type="http://schemas.openxmlformats.org/officeDocument/2006/relationships/hyperlink" Target="https://www.sciencedirect.com/science/article/pii/S0734975024001538?utm_source=chatgpt.com" TargetMode="External"/><Relationship Id="rId23" Type="http://schemas.openxmlformats.org/officeDocument/2006/relationships/hyperlink" Target="https://pubs.acs.org/doi/10.1021/acs.jcim.3c01208" TargetMode="External"/><Relationship Id="rId10" Type="http://schemas.openxmlformats.org/officeDocument/2006/relationships/hyperlink" Target="https://link.springer.com/article/10.1007/s12293-024-00414-6?utm_source=chatgpt.com" TargetMode="External"/><Relationship Id="rId19" Type="http://schemas.openxmlformats.org/officeDocument/2006/relationships/hyperlink" Target="https://www.nature.com/articles/s41467-022-29443-w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227-9717/11/12/3325?utm_source=chatgpt.com" TargetMode="External"/><Relationship Id="rId14" Type="http://schemas.openxmlformats.org/officeDocument/2006/relationships/hyperlink" Target="https://www.nature.com/articles/s41467-022-29443-w?utm_source=chatgpt.com" TargetMode="External"/><Relationship Id="rId22" Type="http://schemas.openxmlformats.org/officeDocument/2006/relationships/hyperlink" Target="https://www.nature.com/articles/s41467-022-29443-w?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1550</Words>
  <Characters>8525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Kentie, Derek</dc:creator>
  <cp:keywords/>
  <dc:description/>
  <cp:lastModifiedBy>Kentie, Derek</cp:lastModifiedBy>
  <cp:revision>21</cp:revision>
  <dcterms:created xsi:type="dcterms:W3CDTF">2025-11-24T11:40:00Z</dcterms:created>
  <dcterms:modified xsi:type="dcterms:W3CDTF">2025-11-24T12:21:00Z</dcterms:modified>
</cp:coreProperties>
</file>