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BCEC4F" wp14:paraId="7C139972" wp14:textId="2D925234">
      <w:pPr>
        <w:pStyle w:val="Normal"/>
        <w:jc w:val="both"/>
        <w:rPr>
          <w:rFonts w:ascii="Franklin Gothic Book" w:hAnsi="Franklin Gothic Book" w:eastAsia="Franklin Gothic Book" w:cs="Franklin Gothic Book"/>
        </w:rPr>
      </w:pPr>
      <w:r w:rsidRPr="35BCEC4F" w:rsidR="75EDE65D">
        <w:rPr>
          <w:rFonts w:ascii="Franklin Gothic Book" w:hAnsi="Franklin Gothic Book" w:eastAsia="Franklin Gothic Book" w:cs="Franklin Gothic Book"/>
        </w:rPr>
        <w:t xml:space="preserve">We continue Head and Neck month with the Larynx and Hypopharynx. </w:t>
      </w:r>
      <w:r w:rsidRPr="35BCEC4F" w:rsidR="75EDE65D">
        <w:rPr>
          <w:rFonts w:ascii="Franklin Gothic Book" w:hAnsi="Franklin Gothic Book" w:eastAsia="Franklin Gothic Book" w:cs="Franklin Gothic Book"/>
        </w:rPr>
        <w:t>We’ll</w:t>
      </w:r>
      <w:r w:rsidRPr="35BCEC4F" w:rsidR="75EDE65D">
        <w:rPr>
          <w:rFonts w:ascii="Franklin Gothic Book" w:hAnsi="Franklin Gothic Book" w:eastAsia="Franklin Gothic Book" w:cs="Franklin Gothic Book"/>
        </w:rPr>
        <w:t xml:space="preserve"> spend most of the time talking about larynx</w:t>
      </w:r>
      <w:r w:rsidRPr="35BCEC4F" w:rsidR="044F116A">
        <w:rPr>
          <w:rFonts w:ascii="Franklin Gothic Book" w:hAnsi="Franklin Gothic Book" w:eastAsia="Franklin Gothic Book" w:cs="Franklin Gothic Book"/>
        </w:rPr>
        <w:t>, but definitely don’t forget about the hypopharynx.</w:t>
      </w:r>
      <w:r w:rsidRPr="35BCEC4F" w:rsidR="044F116A">
        <w:rPr>
          <w:rFonts w:ascii="Franklin Gothic Book" w:hAnsi="Franklin Gothic Book" w:eastAsia="Franklin Gothic Book" w:cs="Franklin Gothic Book"/>
        </w:rPr>
        <w:t xml:space="preserve"> </w:t>
      </w:r>
      <w:r w:rsidRPr="35BCEC4F" w:rsidR="044F116A">
        <w:rPr>
          <w:rFonts w:ascii="Franklin Gothic Book" w:hAnsi="Franklin Gothic Book" w:eastAsia="Franklin Gothic Book" w:cs="Franklin Gothic Book"/>
        </w:rPr>
        <w:t>Here’s</w:t>
      </w:r>
      <w:r w:rsidRPr="35BCEC4F" w:rsidR="044F116A">
        <w:rPr>
          <w:rFonts w:ascii="Franklin Gothic Book" w:hAnsi="Franklin Gothic Book" w:eastAsia="Franklin Gothic Book" w:cs="Franklin Gothic Book"/>
        </w:rPr>
        <w:t xml:space="preserve"> a brief outline of the recommende</w:t>
      </w:r>
      <w:r w:rsidRPr="35BCEC4F" w:rsidR="05EAE1CB">
        <w:rPr>
          <w:rFonts w:ascii="Franklin Gothic Book" w:hAnsi="Franklin Gothic Book" w:eastAsia="Franklin Gothic Book" w:cs="Franklin Gothic Book"/>
        </w:rPr>
        <w:t>d reading</w:t>
      </w:r>
      <w:r w:rsidRPr="35BCEC4F" w:rsidR="44B32485">
        <w:rPr>
          <w:rFonts w:ascii="Franklin Gothic Book" w:hAnsi="Franklin Gothic Book" w:eastAsia="Franklin Gothic Book" w:cs="Franklin Gothic Book"/>
        </w:rPr>
        <w:t>:</w:t>
      </w:r>
    </w:p>
    <w:p xmlns:wp14="http://schemas.microsoft.com/office/word/2010/wordml" w:rsidP="35BCEC4F" wp14:paraId="08C5E48A" wp14:textId="388A9019">
      <w:pPr>
        <w:pStyle w:val="ListParagraph"/>
        <w:numPr>
          <w:ilvl w:val="0"/>
          <w:numId w:val="5"/>
        </w:numPr>
        <w:jc w:val="both"/>
        <w:rPr>
          <w:rFonts w:ascii="Franklin Gothic Book" w:hAnsi="Franklin Gothic Book" w:eastAsia="Franklin Gothic Book" w:cs="Franklin Gothic Book"/>
        </w:rPr>
      </w:pPr>
      <w:r w:rsidRPr="35BCEC4F" w:rsidR="44B32485">
        <w:rPr>
          <w:rFonts w:ascii="Franklin Gothic Book" w:hAnsi="Franklin Gothic Book" w:eastAsia="Franklin Gothic Book" w:cs="Franklin Gothic Book"/>
        </w:rPr>
        <w:t>For early</w:t>
      </w:r>
      <w:r w:rsidRPr="35BCEC4F" w:rsidR="627D60DC">
        <w:rPr>
          <w:rFonts w:ascii="Franklin Gothic Book" w:hAnsi="Franklin Gothic Book" w:eastAsia="Franklin Gothic Book" w:cs="Franklin Gothic Book"/>
        </w:rPr>
        <w:t>-</w:t>
      </w:r>
      <w:r w:rsidRPr="35BCEC4F" w:rsidR="44B32485">
        <w:rPr>
          <w:rFonts w:ascii="Franklin Gothic Book" w:hAnsi="Franklin Gothic Book" w:eastAsia="Franklin Gothic Book" w:cs="Franklin Gothic Book"/>
        </w:rPr>
        <w:t xml:space="preserve">stage laryngeal disease, Yamazaki </w:t>
      </w:r>
      <w:r w:rsidRPr="35BCEC4F" w:rsidR="44B32485">
        <w:rPr>
          <w:rFonts w:ascii="Franklin Gothic Book" w:hAnsi="Franklin Gothic Book" w:eastAsia="Franklin Gothic Book" w:cs="Franklin Gothic Book"/>
        </w:rPr>
        <w:t>provides</w:t>
      </w:r>
      <w:r w:rsidRPr="35BCEC4F" w:rsidR="44B32485">
        <w:rPr>
          <w:rFonts w:ascii="Franklin Gothic Book" w:hAnsi="Franklin Gothic Book" w:eastAsia="Franklin Gothic Book" w:cs="Franklin Gothic Book"/>
        </w:rPr>
        <w:t xml:space="preserve"> the rationale for one of the more common fractionation schemes: 2.25 Gy/day. Dr. Le at UCSF </w:t>
      </w:r>
      <w:r w:rsidRPr="35BCEC4F" w:rsidR="178F8105">
        <w:rPr>
          <w:rFonts w:ascii="Franklin Gothic Book" w:hAnsi="Franklin Gothic Book" w:eastAsia="Franklin Gothic Book" w:cs="Franklin Gothic Book"/>
        </w:rPr>
        <w:t>provides</w:t>
      </w:r>
      <w:r w:rsidRPr="35BCEC4F" w:rsidR="178F8105">
        <w:rPr>
          <w:rFonts w:ascii="Franklin Gothic Book" w:hAnsi="Franklin Gothic Book" w:eastAsia="Franklin Gothic Book" w:cs="Franklin Gothic Book"/>
        </w:rPr>
        <w:t xml:space="preserve"> more evidence for this (and a helpful overview of all the </w:t>
      </w:r>
      <w:r w:rsidRPr="35BCEC4F" w:rsidR="178F8105">
        <w:rPr>
          <w:rFonts w:ascii="Franklin Gothic Book" w:hAnsi="Franklin Gothic Book" w:eastAsia="Franklin Gothic Book" w:cs="Franklin Gothic Book"/>
        </w:rPr>
        <w:t>different ways</w:t>
      </w:r>
      <w:r w:rsidRPr="35BCEC4F" w:rsidR="178F8105">
        <w:rPr>
          <w:rFonts w:ascii="Franklin Gothic Book" w:hAnsi="Franklin Gothic Book" w:eastAsia="Franklin Gothic Book" w:cs="Franklin Gothic Book"/>
        </w:rPr>
        <w:t xml:space="preserve"> you could treat early</w:t>
      </w:r>
      <w:r w:rsidRPr="35BCEC4F" w:rsidR="4FE6A37D">
        <w:rPr>
          <w:rFonts w:ascii="Franklin Gothic Book" w:hAnsi="Franklin Gothic Book" w:eastAsia="Franklin Gothic Book" w:cs="Franklin Gothic Book"/>
        </w:rPr>
        <w:t>-</w:t>
      </w:r>
      <w:r w:rsidRPr="35BCEC4F" w:rsidR="178F8105">
        <w:rPr>
          <w:rFonts w:ascii="Franklin Gothic Book" w:hAnsi="Franklin Gothic Book" w:eastAsia="Franklin Gothic Book" w:cs="Franklin Gothic Book"/>
        </w:rPr>
        <w:t>stage disease).</w:t>
      </w:r>
      <w:r w:rsidRPr="35BCEC4F" w:rsidR="01F55DC1">
        <w:rPr>
          <w:rFonts w:ascii="Franklin Gothic Book" w:hAnsi="Franklin Gothic Book" w:eastAsia="Franklin Gothic Book" w:cs="Franklin Gothic Book"/>
        </w:rPr>
        <w:t xml:space="preserve"> The Fins show us how surgery and RT stack up from both QOL and oncologic outcome standpoints. </w:t>
      </w:r>
    </w:p>
    <w:p xmlns:wp14="http://schemas.microsoft.com/office/word/2010/wordml" w:rsidP="35BCEC4F" wp14:paraId="66DBF06E" wp14:textId="61FA8FF6">
      <w:pPr>
        <w:pStyle w:val="ListParagraph"/>
        <w:numPr>
          <w:ilvl w:val="0"/>
          <w:numId w:val="5"/>
        </w:numPr>
        <w:jc w:val="both"/>
        <w:rPr>
          <w:rFonts w:ascii="Franklin Gothic Book" w:hAnsi="Franklin Gothic Book" w:eastAsia="Franklin Gothic Book" w:cs="Franklin Gothic Book"/>
        </w:rPr>
      </w:pPr>
      <w:r w:rsidRPr="35BCEC4F" w:rsidR="01F55DC1">
        <w:rPr>
          <w:rFonts w:ascii="Franklin Gothic Book" w:hAnsi="Franklin Gothic Book" w:eastAsia="Franklin Gothic Book" w:cs="Franklin Gothic Book"/>
        </w:rPr>
        <w:t>For locally-advanced laryngeal disease, we have two huge landmark trials: the VA larynx—which compares Total Laryngectomy with (an attempt) at Larynx Preservation</w:t>
      </w:r>
      <w:r w:rsidRPr="35BCEC4F" w:rsidR="1906ADF3">
        <w:rPr>
          <w:rFonts w:ascii="Franklin Gothic Book" w:hAnsi="Franklin Gothic Book" w:eastAsia="Franklin Gothic Book" w:cs="Franklin Gothic Book"/>
        </w:rPr>
        <w:t>—</w:t>
      </w:r>
      <w:r w:rsidRPr="35BCEC4F" w:rsidR="01F55DC1">
        <w:rPr>
          <w:rFonts w:ascii="Franklin Gothic Book" w:hAnsi="Franklin Gothic Book" w:eastAsia="Franklin Gothic Book" w:cs="Franklin Gothic Book"/>
        </w:rPr>
        <w:t>and</w:t>
      </w:r>
      <w:r w:rsidRPr="35BCEC4F" w:rsidR="1906ADF3">
        <w:rPr>
          <w:rFonts w:ascii="Franklin Gothic Book" w:hAnsi="Franklin Gothic Book" w:eastAsia="Franklin Gothic Book" w:cs="Franklin Gothic Book"/>
        </w:rPr>
        <w:t xml:space="preserve"> RTOG 911</w:t>
      </w:r>
      <w:r w:rsidRPr="35BCEC4F" w:rsidR="2DD19B1E">
        <w:rPr>
          <w:rFonts w:ascii="Franklin Gothic Book" w:hAnsi="Franklin Gothic Book" w:eastAsia="Franklin Gothic Book" w:cs="Franklin Gothic Book"/>
        </w:rPr>
        <w:t xml:space="preserve">1—which </w:t>
      </w:r>
      <w:r w:rsidRPr="35BCEC4F" w:rsidR="1D2199B0">
        <w:rPr>
          <w:rFonts w:ascii="Franklin Gothic Book" w:hAnsi="Franklin Gothic Book" w:eastAsia="Franklin Gothic Book" w:cs="Franklin Gothic Book"/>
        </w:rPr>
        <w:t xml:space="preserve">guides the use and timing of chemotherapy in larynx preservation. </w:t>
      </w:r>
      <w:r w:rsidRPr="35BCEC4F" w:rsidR="19F13A7F">
        <w:rPr>
          <w:rFonts w:ascii="Franklin Gothic Book" w:hAnsi="Franklin Gothic Book" w:eastAsia="Franklin Gothic Book" w:cs="Franklin Gothic Book"/>
        </w:rPr>
        <w:t xml:space="preserve">As a bonus, see the excellent </w:t>
      </w:r>
      <w:hyperlink r:id="R88935316a8e2418e">
        <w:r w:rsidRPr="35BCEC4F" w:rsidR="19F13A7F">
          <w:rPr>
            <w:rStyle w:val="Hyperlink"/>
            <w:rFonts w:ascii="Franklin Gothic Book" w:hAnsi="Franklin Gothic Book" w:eastAsia="Franklin Gothic Book" w:cs="Franklin Gothic Book"/>
          </w:rPr>
          <w:t>Beitler commentary</w:t>
        </w:r>
      </w:hyperlink>
      <w:r w:rsidRPr="35BCEC4F" w:rsidR="19F13A7F">
        <w:rPr>
          <w:rFonts w:ascii="Franklin Gothic Book" w:hAnsi="Franklin Gothic Book" w:eastAsia="Franklin Gothic Book" w:cs="Franklin Gothic Book"/>
        </w:rPr>
        <w:t xml:space="preserve"> to hear a more updated discussion of the topic (9111 </w:t>
      </w:r>
      <w:r w:rsidRPr="35BCEC4F" w:rsidR="58961FB0">
        <w:rPr>
          <w:rFonts w:ascii="Franklin Gothic Book" w:hAnsi="Franklin Gothic Book" w:eastAsia="Franklin Gothic Book" w:cs="Franklin Gothic Book"/>
        </w:rPr>
        <w:t xml:space="preserve">and VA </w:t>
      </w:r>
      <w:r w:rsidRPr="35BCEC4F" w:rsidR="19F13A7F">
        <w:rPr>
          <w:rFonts w:ascii="Franklin Gothic Book" w:hAnsi="Franklin Gothic Book" w:eastAsia="Franklin Gothic Book" w:cs="Franklin Gothic Book"/>
        </w:rPr>
        <w:t xml:space="preserve">are like </w:t>
      </w:r>
      <w:r w:rsidRPr="35BCEC4F" w:rsidR="6BDC99DA">
        <w:rPr>
          <w:rFonts w:ascii="Franklin Gothic Book" w:hAnsi="Franklin Gothic Book" w:eastAsia="Franklin Gothic Book" w:cs="Franklin Gothic Book"/>
        </w:rPr>
        <w:t>20 and 30 years old</w:t>
      </w:r>
      <w:r w:rsidRPr="35BCEC4F" w:rsidR="7A57EFFE">
        <w:rPr>
          <w:rFonts w:ascii="Franklin Gothic Book" w:hAnsi="Franklin Gothic Book" w:eastAsia="Franklin Gothic Book" w:cs="Franklin Gothic Book"/>
        </w:rPr>
        <w:t>, respectively</w:t>
      </w:r>
      <w:r w:rsidRPr="35BCEC4F" w:rsidR="6BDC99DA">
        <w:rPr>
          <w:rFonts w:ascii="Franklin Gothic Book" w:hAnsi="Franklin Gothic Book" w:eastAsia="Franklin Gothic Book" w:cs="Franklin Gothic Book"/>
        </w:rPr>
        <w:t>)</w:t>
      </w:r>
      <w:r w:rsidRPr="35BCEC4F" w:rsidR="7C226A25">
        <w:rPr>
          <w:rFonts w:ascii="Franklin Gothic Book" w:hAnsi="Franklin Gothic Book" w:eastAsia="Franklin Gothic Book" w:cs="Franklin Gothic Book"/>
        </w:rPr>
        <w:t xml:space="preserve"> </w:t>
      </w:r>
      <w:r w:rsidRPr="35BCEC4F" w:rsidR="7C226A25">
        <w:rPr>
          <w:rFonts w:ascii="Franklin Gothic Book" w:hAnsi="Franklin Gothic Book" w:eastAsia="Franklin Gothic Book" w:cs="Franklin Gothic Book"/>
        </w:rPr>
        <w:t xml:space="preserve">... </w:t>
      </w:r>
      <w:r w:rsidRPr="35BCEC4F" w:rsidR="7C226A25">
        <w:rPr>
          <w:rFonts w:ascii="Franklin Gothic Book" w:hAnsi="Franklin Gothic Book" w:eastAsia="Franklin Gothic Book" w:cs="Franklin Gothic Book"/>
        </w:rPr>
        <w:t>i</w:t>
      </w:r>
      <w:r w:rsidRPr="35BCEC4F" w:rsidR="7C226A25">
        <w:rPr>
          <w:rFonts w:ascii="Franklin Gothic Book" w:hAnsi="Franklin Gothic Book" w:eastAsia="Franklin Gothic Book" w:cs="Franklin Gothic Book"/>
        </w:rPr>
        <w:t>t’s pretty q</w:t>
      </w:r>
      <w:r w:rsidRPr="35BCEC4F" w:rsidR="7C226A25">
        <w:rPr>
          <w:rFonts w:ascii="Franklin Gothic Book" w:hAnsi="Franklin Gothic Book" w:eastAsia="Franklin Gothic Book" w:cs="Franklin Gothic Book"/>
        </w:rPr>
        <w:t>uick t</w:t>
      </w:r>
      <w:r w:rsidRPr="35BCEC4F" w:rsidR="7C226A25">
        <w:rPr>
          <w:rFonts w:ascii="Franklin Gothic Book" w:hAnsi="Franklin Gothic Book" w:eastAsia="Franklin Gothic Book" w:cs="Franklin Gothic Book"/>
        </w:rPr>
        <w:t xml:space="preserve">oo, probably </w:t>
      </w:r>
      <w:r w:rsidRPr="35BCEC4F" w:rsidR="7C226A25">
        <w:rPr>
          <w:rFonts w:ascii="Franklin Gothic Book" w:hAnsi="Franklin Gothic Book" w:eastAsia="Franklin Gothic Book" w:cs="Franklin Gothic Book"/>
        </w:rPr>
        <w:t xml:space="preserve">less than a 10-minute read. </w:t>
      </w:r>
    </w:p>
    <w:p xmlns:wp14="http://schemas.microsoft.com/office/word/2010/wordml" w:rsidP="35BCEC4F" wp14:paraId="1F15B68C" wp14:textId="7BF7A469">
      <w:pPr>
        <w:pStyle w:val="ListParagraph"/>
        <w:numPr>
          <w:ilvl w:val="0"/>
          <w:numId w:val="5"/>
        </w:numPr>
        <w:jc w:val="both"/>
        <w:rPr>
          <w:rFonts w:ascii="Franklin Gothic Book" w:hAnsi="Franklin Gothic Book" w:eastAsia="Franklin Gothic Book" w:cs="Franklin Gothic Book"/>
        </w:rPr>
      </w:pPr>
      <w:r w:rsidRPr="35BCEC4F" w:rsidR="34383182">
        <w:rPr>
          <w:rFonts w:ascii="Franklin Gothic Book" w:hAnsi="Franklin Gothic Book" w:eastAsia="Franklin Gothic Book" w:cs="Franklin Gothic Book"/>
        </w:rPr>
        <w:t>Moving the hypopharynx, look to Dr. Amdur’s study (UF) for early-stage disease and EORTC 24891 (</w:t>
      </w:r>
      <w:r w:rsidRPr="35BCEC4F" w:rsidR="34383182">
        <w:rPr>
          <w:rFonts w:ascii="Franklin Gothic Book" w:hAnsi="Franklin Gothic Book" w:eastAsia="Franklin Gothic Book" w:cs="Franklin Gothic Book"/>
        </w:rPr>
        <w:t>basically VA</w:t>
      </w:r>
      <w:r w:rsidRPr="35BCEC4F" w:rsidR="34383182">
        <w:rPr>
          <w:rFonts w:ascii="Franklin Gothic Book" w:hAnsi="Franklin Gothic Book" w:eastAsia="Franklin Gothic Book" w:cs="Franklin Gothic Book"/>
        </w:rPr>
        <w:t xml:space="preserve"> Larynx study f</w:t>
      </w:r>
      <w:r w:rsidRPr="35BCEC4F" w:rsidR="6C76804F">
        <w:rPr>
          <w:rFonts w:ascii="Franklin Gothic Book" w:hAnsi="Franklin Gothic Book" w:eastAsia="Franklin Gothic Book" w:cs="Franklin Gothic Book"/>
        </w:rPr>
        <w:t>or hypopharynx)</w:t>
      </w:r>
    </w:p>
    <w:p xmlns:wp14="http://schemas.microsoft.com/office/word/2010/wordml" w:rsidP="35BCEC4F" wp14:paraId="04E59148" wp14:textId="3B6BBDA1">
      <w:pPr>
        <w:pStyle w:val="Normal"/>
        <w:jc w:val="both"/>
        <w:rPr>
          <w:rFonts w:ascii="Consolas" w:hAnsi="Consolas" w:eastAsia="Consolas" w:cs="Consolas"/>
        </w:rPr>
      </w:pPr>
      <w:r w:rsidRPr="35BCEC4F" w:rsidR="00BE8663">
        <w:rPr>
          <w:rFonts w:ascii="Franklin Gothic Book" w:hAnsi="Franklin Gothic Book" w:eastAsia="Franklin Gothic Book" w:cs="Franklin Gothic Book"/>
        </w:rPr>
        <w:t xml:space="preserve">As always, you </w:t>
      </w:r>
      <w:r w:rsidRPr="35BCEC4F" w:rsidR="00BE8663">
        <w:rPr>
          <w:rFonts w:ascii="Franklin Gothic Book" w:hAnsi="Franklin Gothic Book" w:eastAsia="Franklin Gothic Book" w:cs="Franklin Gothic Book"/>
        </w:rPr>
        <w:t>are in charge of</w:t>
      </w:r>
      <w:r w:rsidRPr="35BCEC4F" w:rsidR="00BE8663">
        <w:rPr>
          <w:rFonts w:ascii="Franklin Gothic Book" w:hAnsi="Franklin Gothic Book" w:eastAsia="Franklin Gothic Book" w:cs="Franklin Gothic Book"/>
        </w:rPr>
        <w:t xml:space="preserve"> your own studying: this is merely a guide. </w:t>
      </w:r>
      <w:r w:rsidRPr="35BCEC4F" w:rsidR="6010F8FB">
        <w:rPr>
          <w:rFonts w:ascii="Franklin Gothic Book" w:hAnsi="Franklin Gothic Book" w:eastAsia="Franklin Gothic Book" w:cs="Franklin Gothic Book"/>
        </w:rPr>
        <w:t>Other helpful resources are, of course, ECRO (</w:t>
      </w:r>
      <w:r w:rsidRPr="35BCEC4F" w:rsidR="6010F8FB">
        <w:rPr>
          <w:rFonts w:ascii="Franklin Gothic Book" w:hAnsi="Franklin Gothic Book" w:eastAsia="Franklin Gothic Book" w:cs="Franklin Gothic Book"/>
        </w:rPr>
        <w:t>ch.</w:t>
      </w:r>
      <w:r w:rsidRPr="35BCEC4F" w:rsidR="6010F8FB">
        <w:rPr>
          <w:rFonts w:ascii="Franklin Gothic Book" w:hAnsi="Franklin Gothic Book" w:eastAsia="Franklin Gothic Book" w:cs="Franklin Gothic Book"/>
        </w:rPr>
        <w:t xml:space="preserve"> 14), </w:t>
      </w:r>
      <w:hyperlink r:id="R4c19e9836e1549f6">
        <w:r w:rsidRPr="35BCEC4F" w:rsidR="36469F93">
          <w:rPr>
            <w:rStyle w:val="Hyperlink"/>
            <w:rFonts w:ascii="Franklin Gothic Book" w:hAnsi="Franklin Gothic Book" w:eastAsia="Franklin Gothic Book" w:cs="Franklin Gothic Book"/>
          </w:rPr>
          <w:t>NCCN</w:t>
        </w:r>
      </w:hyperlink>
      <w:r w:rsidRPr="35BCEC4F" w:rsidR="36469F93">
        <w:rPr>
          <w:rFonts w:ascii="Franklin Gothic Book" w:hAnsi="Franklin Gothic Book" w:eastAsia="Franklin Gothic Book" w:cs="Franklin Gothic Book"/>
        </w:rPr>
        <w:t>,</w:t>
      </w:r>
      <w:r w:rsidRPr="35BCEC4F" w:rsidR="0B33AFED">
        <w:rPr>
          <w:rFonts w:ascii="Franklin Gothic Book" w:hAnsi="Franklin Gothic Book" w:eastAsia="Franklin Gothic Book" w:cs="Franklin Gothic Book"/>
        </w:rPr>
        <w:t xml:space="preserve"> and</w:t>
      </w:r>
      <w:r w:rsidRPr="35BCEC4F" w:rsidR="36469F93">
        <w:rPr>
          <w:rFonts w:ascii="Franklin Gothic Book" w:hAnsi="Franklin Gothic Book" w:eastAsia="Franklin Gothic Book" w:cs="Franklin Gothic Book"/>
        </w:rPr>
        <w:t xml:space="preserve"> </w:t>
      </w:r>
      <w:hyperlink w:anchor="heading=h.gwhrxknqfe5s" r:id="Ra83c16769f1645fc">
        <w:r w:rsidRPr="35BCEC4F" w:rsidR="6010F8FB">
          <w:rPr>
            <w:rStyle w:val="Hyperlink"/>
            <w:rFonts w:ascii="Franklin Gothic Book" w:hAnsi="Franklin Gothic Book" w:eastAsia="Franklin Gothic Book" w:cs="Franklin Gothic Book"/>
          </w:rPr>
          <w:t>RadOncReview</w:t>
        </w:r>
      </w:hyperlink>
      <w:r w:rsidRPr="35BCEC4F" w:rsidR="3357F2BB">
        <w:rPr>
          <w:rFonts w:ascii="Consolas" w:hAnsi="Consolas" w:eastAsia="Consolas" w:cs="Consolas"/>
        </w:rPr>
        <w:t>.</w:t>
      </w:r>
    </w:p>
    <w:p xmlns:wp14="http://schemas.microsoft.com/office/word/2010/wordml" w:rsidP="35BCEC4F" wp14:paraId="503E2377" wp14:textId="1CBB098E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3A458A01">
        <w:rPr>
          <w:rFonts w:ascii="Consolas" w:hAnsi="Consolas" w:eastAsia="Consolas" w:cs="Consolas"/>
        </w:rPr>
        <w:t>======================</w:t>
      </w:r>
    </w:p>
    <w:p xmlns:wp14="http://schemas.microsoft.com/office/word/2010/wordml" w:rsidP="35BCEC4F" wp14:paraId="4E52906E" wp14:textId="036F3360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3A458A01">
        <w:rPr>
          <w:rFonts w:ascii="Consolas" w:hAnsi="Consolas" w:eastAsia="Consolas" w:cs="Consolas"/>
        </w:rPr>
        <w:t>Larynx and Hypopharynx</w:t>
      </w:r>
    </w:p>
    <w:p xmlns:wp14="http://schemas.microsoft.com/office/word/2010/wordml" w:rsidP="35BCEC4F" wp14:paraId="3E7863E8" wp14:textId="1CBB098E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3A458A01">
        <w:rPr>
          <w:rFonts w:ascii="Consolas" w:hAnsi="Consolas" w:eastAsia="Consolas" w:cs="Consolas"/>
        </w:rPr>
        <w:t>======================</w:t>
      </w:r>
    </w:p>
    <w:p xmlns:wp14="http://schemas.microsoft.com/office/word/2010/wordml" w:rsidP="35BCEC4F" wp14:paraId="29DE57BB" wp14:textId="1198EEED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4EEEAF4E">
        <w:rPr>
          <w:rFonts w:ascii="Consolas" w:hAnsi="Consolas" w:eastAsia="Consolas" w:cs="Consolas"/>
          <w:u w:val="single"/>
        </w:rPr>
        <w:t>Early stage</w:t>
      </w:r>
      <w:r w:rsidRPr="35BCEC4F" w:rsidR="4EEEAF4E">
        <w:rPr>
          <w:rFonts w:ascii="Consolas" w:hAnsi="Consolas" w:eastAsia="Consolas" w:cs="Consolas"/>
          <w:u w:val="single"/>
        </w:rPr>
        <w:t xml:space="preserve"> larynx</w:t>
      </w:r>
    </w:p>
    <w:p xmlns:wp14="http://schemas.microsoft.com/office/word/2010/wordml" w:rsidP="35BCEC4F" wp14:paraId="0FDD66BD" wp14:textId="2DE9ACE3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</w:rPr>
      </w:pPr>
      <w:r w:rsidRPr="35BCEC4F" w:rsidR="62C54506">
        <w:rPr>
          <w:rFonts w:ascii="Consolas" w:hAnsi="Consolas" w:eastAsia="Consolas" w:cs="Consolas"/>
        </w:rPr>
        <w:t xml:space="preserve"> </w:t>
      </w:r>
      <w:r w:rsidRPr="35BCEC4F" w:rsidR="120AC07C">
        <w:rPr>
          <w:rFonts w:ascii="Consolas" w:hAnsi="Consolas" w:eastAsia="Consolas" w:cs="Consolas"/>
        </w:rPr>
        <w:t>1.</w:t>
      </w:r>
      <w:r w:rsidRPr="35BCEC4F" w:rsidR="7DA62DBA">
        <w:rPr>
          <w:rFonts w:ascii="Consolas" w:hAnsi="Consolas" w:eastAsia="Consolas" w:cs="Consolas"/>
        </w:rPr>
        <w:t xml:space="preserve"> </w:t>
      </w:r>
      <w:r w:rsidRPr="35BCEC4F" w:rsidR="120AC07C">
        <w:rPr>
          <w:rFonts w:ascii="Consolas" w:hAnsi="Consolas" w:eastAsia="Consolas" w:cs="Consolas"/>
        </w:rPr>
        <w:t xml:space="preserve"> </w:t>
      </w:r>
      <w:hyperlink r:id="R41a7fb2d8f0d4815">
        <w:r w:rsidRPr="35BCEC4F" w:rsidR="4EEEAF4E">
          <w:rPr>
            <w:rStyle w:val="Hyperlink"/>
            <w:rFonts w:ascii="Consolas" w:hAnsi="Consolas" w:eastAsia="Consolas" w:cs="Consolas"/>
          </w:rPr>
          <w:t>Yamazaki</w:t>
        </w:r>
      </w:hyperlink>
      <w:r w:rsidRPr="35BCEC4F" w:rsidR="09F7DF12">
        <w:rPr>
          <w:rFonts w:ascii="Consolas" w:hAnsi="Consolas" w:eastAsia="Consolas" w:cs="Consolas"/>
        </w:rPr>
        <w:t>:</w:t>
      </w:r>
      <w:r>
        <w:tab/>
      </w:r>
      <w:r>
        <w:tab/>
      </w:r>
      <w:r w:rsidRPr="35BCEC4F" w:rsidR="7CC6A52E">
        <w:rPr>
          <w:rFonts w:ascii="Consolas" w:hAnsi="Consolas" w:eastAsia="Consolas" w:cs="Consolas"/>
        </w:rPr>
        <w:t>{</w:t>
      </w:r>
      <w:r w:rsidRPr="35BCEC4F" w:rsidR="5C1917C7">
        <w:rPr>
          <w:rFonts w:ascii="Consolas" w:hAnsi="Consolas" w:eastAsia="Consolas" w:cs="Consolas"/>
        </w:rPr>
        <w:t>S</w:t>
      </w:r>
      <w:r w:rsidRPr="35BCEC4F" w:rsidR="7CC6A52E">
        <w:rPr>
          <w:rFonts w:ascii="Consolas" w:hAnsi="Consolas" w:eastAsia="Consolas" w:cs="Consolas"/>
        </w:rPr>
        <w:t xml:space="preserve">tandard </w:t>
      </w:r>
      <w:r w:rsidRPr="35BCEC4F" w:rsidR="7CC6A52E">
        <w:rPr>
          <w:rFonts w:ascii="Consolas" w:hAnsi="Consolas" w:eastAsia="Consolas" w:cs="Consolas"/>
        </w:rPr>
        <w:t>F</w:t>
      </w:r>
      <w:r w:rsidRPr="35BCEC4F" w:rsidR="7CC6A52E">
        <w:rPr>
          <w:rFonts w:ascii="Consolas" w:hAnsi="Consolas" w:eastAsia="Consolas" w:cs="Consolas"/>
        </w:rPr>
        <w:t>x</w:t>
      </w:r>
      <w:r w:rsidRPr="35BCEC4F" w:rsidR="7CC6A52E">
        <w:rPr>
          <w:rFonts w:ascii="Consolas" w:hAnsi="Consolas" w:eastAsia="Consolas" w:cs="Consolas"/>
        </w:rPr>
        <w:t>}</w:t>
      </w:r>
      <w:r w:rsidRPr="35BCEC4F" w:rsidR="7CC6A52E">
        <w:rPr>
          <w:rFonts w:ascii="Consolas" w:hAnsi="Consolas" w:eastAsia="Consolas" w:cs="Consolas"/>
        </w:rPr>
        <w:t xml:space="preserve"> v {</w:t>
      </w:r>
      <w:r w:rsidRPr="35BCEC4F" w:rsidR="02C5E2ED">
        <w:rPr>
          <w:rFonts w:ascii="Consolas" w:hAnsi="Consolas" w:eastAsia="Consolas" w:cs="Consolas"/>
        </w:rPr>
        <w:t>m</w:t>
      </w:r>
      <w:r w:rsidRPr="35BCEC4F" w:rsidR="3C35A974">
        <w:rPr>
          <w:rFonts w:ascii="Consolas" w:hAnsi="Consolas" w:eastAsia="Consolas" w:cs="Consolas"/>
        </w:rPr>
        <w:t xml:space="preserve">ild </w:t>
      </w:r>
      <w:r w:rsidRPr="35BCEC4F" w:rsidR="3C35A974">
        <w:rPr>
          <w:rFonts w:ascii="Consolas" w:hAnsi="Consolas" w:eastAsia="Consolas" w:cs="Consolas"/>
        </w:rPr>
        <w:t>h</w:t>
      </w:r>
      <w:r w:rsidRPr="35BCEC4F" w:rsidR="3C35A974">
        <w:rPr>
          <w:rFonts w:ascii="Consolas" w:hAnsi="Consolas" w:eastAsia="Consolas" w:cs="Consolas"/>
        </w:rPr>
        <w:t>ypofx</w:t>
      </w:r>
      <w:r w:rsidRPr="35BCEC4F" w:rsidR="12819697">
        <w:rPr>
          <w:rFonts w:ascii="Consolas" w:hAnsi="Consolas" w:eastAsia="Consolas" w:cs="Consolas"/>
        </w:rPr>
        <w:t>}</w:t>
      </w:r>
    </w:p>
    <w:p xmlns:wp14="http://schemas.microsoft.com/office/word/2010/wordml" w:rsidP="35BCEC4F" wp14:paraId="6CCC333B" wp14:textId="1E3979D0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</w:rPr>
      </w:pPr>
      <w:r w:rsidRPr="35BCEC4F" w:rsidR="0CCFA819">
        <w:rPr>
          <w:rFonts w:ascii="Consolas" w:hAnsi="Consolas" w:eastAsia="Consolas" w:cs="Consolas"/>
        </w:rPr>
        <w:t xml:space="preserve"> </w:t>
      </w:r>
      <w:r w:rsidRPr="35BCEC4F" w:rsidR="6D46A18E">
        <w:rPr>
          <w:rFonts w:ascii="Consolas" w:hAnsi="Consolas" w:eastAsia="Consolas" w:cs="Consolas"/>
        </w:rPr>
        <w:t>2.</w:t>
      </w:r>
      <w:r w:rsidRPr="35BCEC4F" w:rsidR="055F1A37">
        <w:rPr>
          <w:rFonts w:ascii="Consolas" w:hAnsi="Consolas" w:eastAsia="Consolas" w:cs="Consolas"/>
        </w:rPr>
        <w:t xml:space="preserve"> </w:t>
      </w:r>
      <w:r w:rsidRPr="35BCEC4F" w:rsidR="6D46A18E">
        <w:rPr>
          <w:rFonts w:ascii="Consolas" w:hAnsi="Consolas" w:eastAsia="Consolas" w:cs="Consolas"/>
        </w:rPr>
        <w:t xml:space="preserve"> </w:t>
      </w:r>
      <w:hyperlink r:id="R561187c4466246cf">
        <w:r w:rsidRPr="35BCEC4F" w:rsidR="4EEEAF4E">
          <w:rPr>
            <w:rStyle w:val="Hyperlink"/>
            <w:rFonts w:ascii="Consolas" w:hAnsi="Consolas" w:eastAsia="Consolas" w:cs="Consolas"/>
          </w:rPr>
          <w:t>UCSF Le</w:t>
        </w:r>
      </w:hyperlink>
      <w:r w:rsidRPr="35BCEC4F" w:rsidR="692BDB6A">
        <w:rPr>
          <w:rFonts w:ascii="Consolas" w:hAnsi="Consolas" w:eastAsia="Consolas" w:cs="Consolas"/>
        </w:rPr>
        <w:t>:</w:t>
      </w:r>
      <w:r>
        <w:tab/>
      </w:r>
      <w:r>
        <w:tab/>
      </w:r>
      <w:r w:rsidRPr="35BCEC4F" w:rsidR="1D743296">
        <w:rPr>
          <w:rFonts w:ascii="Consolas" w:hAnsi="Consolas" w:eastAsia="Consolas" w:cs="Consolas"/>
        </w:rPr>
        <w:t>V</w:t>
      </w:r>
      <w:r w:rsidRPr="35BCEC4F" w:rsidR="3E21BFFD">
        <w:rPr>
          <w:rFonts w:ascii="Consolas" w:hAnsi="Consolas" w:eastAsia="Consolas" w:cs="Consolas"/>
        </w:rPr>
        <w:t>arious fractionations</w:t>
      </w:r>
      <w:r w:rsidRPr="35BCEC4F" w:rsidR="404301F5">
        <w:rPr>
          <w:rFonts w:ascii="Consolas" w:hAnsi="Consolas" w:eastAsia="Consolas" w:cs="Consolas"/>
        </w:rPr>
        <w:t xml:space="preserve"> compared</w:t>
      </w:r>
      <w:r>
        <w:tab/>
      </w:r>
      <w:r>
        <w:tab/>
      </w:r>
    </w:p>
    <w:p xmlns:wp14="http://schemas.microsoft.com/office/word/2010/wordml" w:rsidP="35BCEC4F" wp14:paraId="29B5C6DC" wp14:textId="13B9D854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</w:rPr>
      </w:pPr>
      <w:r w:rsidRPr="35BCEC4F" w:rsidR="3174FC26">
        <w:rPr>
          <w:rFonts w:ascii="Consolas" w:hAnsi="Consolas" w:eastAsia="Consolas" w:cs="Consolas"/>
        </w:rPr>
        <w:t xml:space="preserve"> </w:t>
      </w:r>
      <w:r w:rsidRPr="35BCEC4F" w:rsidR="60B673C6">
        <w:rPr>
          <w:rFonts w:ascii="Consolas" w:hAnsi="Consolas" w:eastAsia="Consolas" w:cs="Consolas"/>
        </w:rPr>
        <w:t>3.</w:t>
      </w:r>
      <w:r w:rsidRPr="35BCEC4F" w:rsidR="055F1A37">
        <w:rPr>
          <w:rFonts w:ascii="Consolas" w:hAnsi="Consolas" w:eastAsia="Consolas" w:cs="Consolas"/>
        </w:rPr>
        <w:t xml:space="preserve"> </w:t>
      </w:r>
      <w:r w:rsidRPr="35BCEC4F" w:rsidR="60B673C6">
        <w:rPr>
          <w:rFonts w:ascii="Consolas" w:hAnsi="Consolas" w:eastAsia="Consolas" w:cs="Consolas"/>
        </w:rPr>
        <w:t xml:space="preserve"> </w:t>
      </w:r>
      <w:hyperlink r:id="R9f481700b7c44d04">
        <w:r w:rsidRPr="35BCEC4F" w:rsidR="0EFDEFE2">
          <w:rPr>
            <w:rStyle w:val="Hyperlink"/>
            <w:rFonts w:ascii="Consolas" w:hAnsi="Consolas" w:eastAsia="Consolas" w:cs="Consolas"/>
          </w:rPr>
          <w:t>Finland</w:t>
        </w:r>
      </w:hyperlink>
      <w:r w:rsidRPr="35BCEC4F" w:rsidR="5C39DF60">
        <w:rPr>
          <w:rFonts w:ascii="Consolas" w:hAnsi="Consolas" w:eastAsia="Consolas" w:cs="Consolas"/>
        </w:rPr>
        <w:t>:</w:t>
      </w:r>
      <w:r>
        <w:tab/>
      </w:r>
      <w:r>
        <w:tab/>
      </w:r>
      <w:r w:rsidRPr="35BCEC4F" w:rsidR="00FAAD37">
        <w:rPr>
          <w:rFonts w:ascii="Consolas" w:hAnsi="Consolas" w:eastAsia="Consolas" w:cs="Consolas"/>
        </w:rPr>
        <w:t>Sx v RT</w:t>
      </w:r>
    </w:p>
    <w:p xmlns:wp14="http://schemas.microsoft.com/office/word/2010/wordml" w:rsidP="35BCEC4F" wp14:paraId="6DC03EAB" wp14:textId="26FBE38B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</w:rPr>
      </w:pPr>
    </w:p>
    <w:p xmlns:wp14="http://schemas.microsoft.com/office/word/2010/wordml" w:rsidP="35BCEC4F" wp14:paraId="5C723832" wp14:textId="48BA3FBF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</w:rPr>
      </w:pPr>
      <w:r w:rsidRPr="35BCEC4F" w:rsidR="4EEEAF4E">
        <w:rPr>
          <w:rFonts w:ascii="Consolas" w:hAnsi="Consolas" w:eastAsia="Consolas" w:cs="Consolas"/>
          <w:u w:val="single"/>
        </w:rPr>
        <w:t>Advanced stage larynx</w:t>
      </w:r>
    </w:p>
    <w:p xmlns:wp14="http://schemas.microsoft.com/office/word/2010/wordml" w:rsidP="35BCEC4F" wp14:paraId="50FB06B5" wp14:textId="045F4199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</w:rPr>
      </w:pPr>
      <w:r w:rsidRPr="35BCEC4F" w:rsidR="0B757734">
        <w:rPr>
          <w:rFonts w:ascii="Consolas" w:hAnsi="Consolas" w:eastAsia="Consolas" w:cs="Consolas"/>
        </w:rPr>
        <w:t xml:space="preserve"> 4. </w:t>
      </w:r>
      <w:r w:rsidRPr="35BCEC4F" w:rsidR="17E4E08E">
        <w:rPr>
          <w:rFonts w:ascii="Consolas" w:hAnsi="Consolas" w:eastAsia="Consolas" w:cs="Consolas"/>
        </w:rPr>
        <w:t xml:space="preserve"> </w:t>
      </w:r>
      <w:hyperlink r:id="R800543a8667f404a">
        <w:r w:rsidRPr="35BCEC4F" w:rsidR="4EEEAF4E">
          <w:rPr>
            <w:rStyle w:val="Hyperlink"/>
            <w:rFonts w:ascii="Consolas" w:hAnsi="Consolas" w:eastAsia="Consolas" w:cs="Consolas"/>
          </w:rPr>
          <w:t>VA larynx</w:t>
        </w:r>
      </w:hyperlink>
      <w:r w:rsidRPr="35BCEC4F" w:rsidR="5ECF4D64">
        <w:rPr>
          <w:rFonts w:ascii="Consolas" w:hAnsi="Consolas" w:eastAsia="Consolas" w:cs="Consolas"/>
        </w:rPr>
        <w:t>:</w:t>
      </w:r>
      <w:r>
        <w:tab/>
      </w:r>
      <w:r>
        <w:tab/>
      </w:r>
      <w:r w:rsidRPr="35BCEC4F" w:rsidR="40D7F59A">
        <w:rPr>
          <w:rFonts w:ascii="Consolas" w:hAnsi="Consolas" w:eastAsia="Consolas" w:cs="Consolas"/>
        </w:rPr>
        <w:t>{TL/PORT} v</w:t>
      </w:r>
      <w:r w:rsidRPr="35BCEC4F" w:rsidR="40D7F59A">
        <w:rPr>
          <w:rFonts w:ascii="Consolas" w:hAnsi="Consolas" w:eastAsia="Consolas" w:cs="Consolas"/>
        </w:rPr>
        <w:t xml:space="preserve"> {</w:t>
      </w:r>
      <w:r w:rsidRPr="35BCEC4F" w:rsidR="47B48506">
        <w:rPr>
          <w:rFonts w:ascii="Consolas" w:hAnsi="Consolas" w:eastAsia="Consolas" w:cs="Consolas"/>
        </w:rPr>
        <w:t>I</w:t>
      </w:r>
      <w:r w:rsidRPr="35BCEC4F" w:rsidR="40D7F59A">
        <w:rPr>
          <w:rFonts w:ascii="Consolas" w:hAnsi="Consolas" w:eastAsia="Consolas" w:cs="Consolas"/>
        </w:rPr>
        <w:t>Chemo</w:t>
      </w:r>
      <w:r w:rsidRPr="35BCEC4F" w:rsidR="40D7F59A">
        <w:rPr>
          <w:rFonts w:ascii="Consolas" w:hAnsi="Consolas" w:eastAsia="Consolas" w:cs="Consolas"/>
        </w:rPr>
        <w:t>-&gt;RT (Lx preservation}</w:t>
      </w:r>
    </w:p>
    <w:p xmlns:wp14="http://schemas.microsoft.com/office/word/2010/wordml" w:rsidP="35BCEC4F" wp14:paraId="2B689D51" wp14:textId="7A6D2786">
      <w:pPr>
        <w:pStyle w:val="Normal"/>
        <w:spacing w:after="0" w:afterAutospacing="off" w:line="240" w:lineRule="auto"/>
        <w:ind w:left="0"/>
        <w:rPr>
          <w:rFonts w:ascii="Consolas" w:hAnsi="Consolas" w:eastAsia="Consolas" w:cs="Consolas"/>
        </w:rPr>
      </w:pPr>
      <w:r w:rsidRPr="35BCEC4F" w:rsidR="7A9D964C">
        <w:rPr>
          <w:rFonts w:ascii="Consolas" w:hAnsi="Consolas" w:eastAsia="Consolas" w:cs="Consolas"/>
        </w:rPr>
        <w:t xml:space="preserve"> 4a. </w:t>
      </w:r>
      <w:hyperlink r:id="R0b0f3b437f7f4abb">
        <w:r w:rsidRPr="35BCEC4F" w:rsidR="4EEEAF4E">
          <w:rPr>
            <w:rStyle w:val="Hyperlink"/>
            <w:rFonts w:ascii="Consolas" w:hAnsi="Consolas" w:eastAsia="Consolas" w:cs="Consolas"/>
          </w:rPr>
          <w:t>VA QOL</w:t>
        </w:r>
      </w:hyperlink>
      <w:r w:rsidR="6E760FEB">
        <w:rPr/>
        <w:t>:</w:t>
      </w:r>
      <w:r>
        <w:tab/>
      </w:r>
      <w:r>
        <w:tab/>
      </w:r>
      <w:r w:rsidRPr="35BCEC4F" w:rsidR="202A6833">
        <w:rPr>
          <w:rFonts w:ascii="Consolas" w:hAnsi="Consolas" w:eastAsia="Consolas" w:cs="Consolas"/>
        </w:rPr>
        <w:t xml:space="preserve">QOL </w:t>
      </w:r>
    </w:p>
    <w:p xmlns:wp14="http://schemas.microsoft.com/office/word/2010/wordml" w:rsidP="35BCEC4F" wp14:paraId="203DB37C" wp14:textId="47C30E37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68170EF6">
        <w:rPr>
          <w:rFonts w:ascii="Consolas" w:hAnsi="Consolas" w:eastAsia="Consolas" w:cs="Consolas"/>
        </w:rPr>
        <w:t xml:space="preserve"> 5. </w:t>
      </w:r>
      <w:r w:rsidRPr="35BCEC4F" w:rsidR="4EEEAF4E">
        <w:rPr>
          <w:rFonts w:ascii="Consolas" w:hAnsi="Consolas" w:eastAsia="Consolas" w:cs="Consolas"/>
        </w:rPr>
        <w:t xml:space="preserve"> </w:t>
      </w:r>
      <w:hyperlink r:id="R9c43c3c6081c41a6">
        <w:r w:rsidRPr="35BCEC4F" w:rsidR="4EEEAF4E">
          <w:rPr>
            <w:rStyle w:val="Hyperlink"/>
            <w:rFonts w:ascii="Consolas" w:hAnsi="Consolas" w:eastAsia="Consolas" w:cs="Consolas"/>
          </w:rPr>
          <w:t>RTOG 9111</w:t>
        </w:r>
      </w:hyperlink>
      <w:r w:rsidRPr="35BCEC4F" w:rsidR="2349AE30">
        <w:rPr>
          <w:rFonts w:ascii="Consolas" w:hAnsi="Consolas" w:eastAsia="Consolas" w:cs="Consolas"/>
        </w:rPr>
        <w:t>:</w:t>
      </w:r>
      <w:r>
        <w:tab/>
      </w:r>
      <w:r>
        <w:tab/>
      </w:r>
      <w:r w:rsidRPr="35BCEC4F" w:rsidR="2690FE97">
        <w:rPr>
          <w:rFonts w:ascii="Consolas" w:hAnsi="Consolas" w:eastAsia="Consolas" w:cs="Consolas"/>
        </w:rPr>
        <w:t xml:space="preserve">{RT} v </w:t>
      </w:r>
      <w:r w:rsidRPr="35BCEC4F" w:rsidR="1EB07A16">
        <w:rPr>
          <w:rFonts w:ascii="Consolas" w:hAnsi="Consolas" w:eastAsia="Consolas" w:cs="Consolas"/>
        </w:rPr>
        <w:t>{ICRT} v {CCRT}</w:t>
      </w:r>
    </w:p>
    <w:p xmlns:wp14="http://schemas.microsoft.com/office/word/2010/wordml" w:rsidP="35BCEC4F" wp14:paraId="0943BB4C" wp14:textId="330AC5AE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4D347E59">
        <w:rPr>
          <w:rFonts w:ascii="Consolas" w:hAnsi="Consolas" w:eastAsia="Consolas" w:cs="Consolas"/>
        </w:rPr>
        <w:t xml:space="preserve"> 6. </w:t>
      </w:r>
      <w:r w:rsidRPr="35BCEC4F" w:rsidR="4EEEAF4E">
        <w:rPr>
          <w:rFonts w:ascii="Consolas" w:hAnsi="Consolas" w:eastAsia="Consolas" w:cs="Consolas"/>
        </w:rPr>
        <w:t xml:space="preserve"> </w:t>
      </w:r>
      <w:hyperlink r:id="Rb24f396f2f1142de">
        <w:r w:rsidRPr="35BCEC4F" w:rsidR="4EEEAF4E">
          <w:rPr>
            <w:rStyle w:val="Hyperlink"/>
            <w:rFonts w:ascii="Consolas" w:hAnsi="Consolas" w:eastAsia="Consolas" w:cs="Consolas"/>
          </w:rPr>
          <w:t>ASCO guidelines</w:t>
        </w:r>
      </w:hyperlink>
      <w:r w:rsidRPr="35BCEC4F" w:rsidR="1A4C7D99">
        <w:rPr>
          <w:rFonts w:ascii="Consolas" w:hAnsi="Consolas" w:eastAsia="Consolas" w:cs="Consolas"/>
        </w:rPr>
        <w:t>:</w:t>
      </w:r>
      <w:r>
        <w:tab/>
      </w:r>
      <w:r w:rsidRPr="35BCEC4F" w:rsidR="7DC020FD">
        <w:rPr>
          <w:rFonts w:ascii="Consolas" w:hAnsi="Consolas" w:eastAsia="Consolas" w:cs="Consolas"/>
        </w:rPr>
        <w:t xml:space="preserve">Larynx </w:t>
      </w:r>
      <w:r w:rsidRPr="35BCEC4F" w:rsidR="4199B835">
        <w:rPr>
          <w:rFonts w:ascii="Consolas" w:hAnsi="Consolas" w:eastAsia="Consolas" w:cs="Consolas"/>
        </w:rPr>
        <w:t>preservation</w:t>
      </w:r>
    </w:p>
    <w:p xmlns:wp14="http://schemas.microsoft.com/office/word/2010/wordml" w:rsidP="35BCEC4F" wp14:paraId="63FE7175" wp14:textId="64FAE053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xmlns:wp14="http://schemas.microsoft.com/office/word/2010/wordml" w:rsidP="35BCEC4F" wp14:paraId="7045CFDC" wp14:textId="3430D7D8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4CE8A427">
        <w:rPr>
          <w:rFonts w:ascii="Consolas" w:hAnsi="Consolas" w:eastAsia="Consolas" w:cs="Consolas"/>
          <w:u w:val="single"/>
        </w:rPr>
        <w:t>H</w:t>
      </w:r>
      <w:r w:rsidRPr="35BCEC4F" w:rsidR="4EEEAF4E">
        <w:rPr>
          <w:rFonts w:ascii="Consolas" w:hAnsi="Consolas" w:eastAsia="Consolas" w:cs="Consolas"/>
          <w:u w:val="single"/>
        </w:rPr>
        <w:t>ypopharynx</w:t>
      </w:r>
    </w:p>
    <w:p xmlns:wp14="http://schemas.microsoft.com/office/word/2010/wordml" w:rsidP="35BCEC4F" wp14:paraId="667103E5" wp14:textId="4EEB1C74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0908F077">
        <w:rPr>
          <w:rFonts w:ascii="Consolas" w:hAnsi="Consolas" w:eastAsia="Consolas" w:cs="Consolas"/>
        </w:rPr>
        <w:t xml:space="preserve"> 7.  </w:t>
      </w:r>
      <w:hyperlink r:id="Rbfbbd8186c944c60">
        <w:r w:rsidRPr="35BCEC4F" w:rsidR="0908F077">
          <w:rPr>
            <w:rStyle w:val="Hyperlink"/>
            <w:rFonts w:ascii="Consolas" w:hAnsi="Consolas" w:eastAsia="Consolas" w:cs="Consolas"/>
          </w:rPr>
          <w:t>Amdur</w:t>
        </w:r>
      </w:hyperlink>
      <w:r w:rsidRPr="35BCEC4F" w:rsidR="0908F077">
        <w:rPr>
          <w:rFonts w:ascii="Consolas" w:hAnsi="Consolas" w:eastAsia="Consolas" w:cs="Consolas"/>
        </w:rPr>
        <w:t>:</w:t>
      </w:r>
      <w:r>
        <w:tab/>
      </w:r>
      <w:r>
        <w:tab/>
      </w:r>
      <w:r w:rsidRPr="35BCEC4F" w:rsidR="0908F077">
        <w:rPr>
          <w:rFonts w:ascii="Consolas" w:hAnsi="Consolas" w:eastAsia="Consolas" w:cs="Consolas"/>
        </w:rPr>
        <w:t>RT for early stage</w:t>
      </w:r>
      <w:r w:rsidRPr="35BCEC4F" w:rsidR="0908F077">
        <w:rPr>
          <w:rFonts w:ascii="Consolas" w:hAnsi="Consolas" w:eastAsia="Consolas" w:cs="Consolas"/>
        </w:rPr>
        <w:t xml:space="preserve"> </w:t>
      </w:r>
      <w:r w:rsidRPr="35BCEC4F" w:rsidR="0908F077">
        <w:rPr>
          <w:rFonts w:ascii="Consolas" w:hAnsi="Consolas" w:eastAsia="Consolas" w:cs="Consolas"/>
        </w:rPr>
        <w:t>HP</w:t>
      </w:r>
      <w:r w:rsidRPr="35BCEC4F" w:rsidR="0908F077">
        <w:rPr>
          <w:rFonts w:ascii="Consolas" w:hAnsi="Consolas" w:eastAsia="Consolas" w:cs="Consolas"/>
        </w:rPr>
        <w:t>x</w:t>
      </w:r>
    </w:p>
    <w:p xmlns:wp14="http://schemas.microsoft.com/office/word/2010/wordml" w:rsidP="35BCEC4F" wp14:paraId="50C2BE34" wp14:textId="7A1F947D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BCEC4F" w:rsidR="3EC213F7">
        <w:rPr>
          <w:rFonts w:ascii="Consolas" w:hAnsi="Consolas" w:eastAsia="Consolas" w:cs="Consolas"/>
        </w:rPr>
        <w:t xml:space="preserve"> </w:t>
      </w:r>
      <w:r w:rsidRPr="35BCEC4F" w:rsidR="58D9BAD3">
        <w:rPr>
          <w:rFonts w:ascii="Consolas" w:hAnsi="Consolas" w:eastAsia="Consolas" w:cs="Consolas"/>
        </w:rPr>
        <w:t>8</w:t>
      </w:r>
      <w:r w:rsidRPr="35BCEC4F" w:rsidR="3EC213F7">
        <w:rPr>
          <w:rFonts w:ascii="Consolas" w:hAnsi="Consolas" w:eastAsia="Consolas" w:cs="Consolas"/>
        </w:rPr>
        <w:t xml:space="preserve">. </w:t>
      </w:r>
      <w:r w:rsidRPr="35BCEC4F" w:rsidR="4EEEAF4E">
        <w:rPr>
          <w:rFonts w:ascii="Consolas" w:hAnsi="Consolas" w:eastAsia="Consolas" w:cs="Consolas"/>
        </w:rPr>
        <w:t xml:space="preserve"> </w:t>
      </w:r>
      <w:hyperlink r:id="R8d48bb011bf64a8b">
        <w:r w:rsidRPr="35BCEC4F" w:rsidR="4EEEAF4E">
          <w:rPr>
            <w:rStyle w:val="Hyperlink"/>
            <w:rFonts w:ascii="Consolas" w:hAnsi="Consolas" w:eastAsia="Consolas" w:cs="Consolas"/>
          </w:rPr>
          <w:t>EORTC 24891</w:t>
        </w:r>
      </w:hyperlink>
      <w:r w:rsidRPr="35BCEC4F" w:rsidR="694A51AA">
        <w:rPr>
          <w:rFonts w:ascii="Consolas" w:hAnsi="Consolas" w:eastAsia="Consolas" w:cs="Consolas"/>
        </w:rPr>
        <w:t>:</w:t>
      </w:r>
      <w:r>
        <w:tab/>
      </w:r>
      <w:r w:rsidRPr="35BCEC4F" w:rsidR="1ADE5B95">
        <w:rPr>
          <w:rFonts w:ascii="Consolas" w:hAnsi="Consolas" w:eastAsia="Consolas" w:cs="Consolas"/>
        </w:rPr>
        <w:t>{TL/PORT} v {</w:t>
      </w:r>
      <w:r w:rsidRPr="35BCEC4F" w:rsidR="1ADE5B95">
        <w:rPr>
          <w:rFonts w:ascii="Consolas" w:hAnsi="Consolas" w:eastAsia="Consolas" w:cs="Consolas"/>
        </w:rPr>
        <w:t>IChemo</w:t>
      </w:r>
      <w:r w:rsidRPr="35BCEC4F" w:rsidR="1ADE5B95">
        <w:rPr>
          <w:rFonts w:ascii="Consolas" w:hAnsi="Consolas" w:eastAsia="Consolas" w:cs="Consolas"/>
        </w:rPr>
        <w:t>-&gt;RT (</w:t>
      </w:r>
      <w:r w:rsidRPr="35BCEC4F" w:rsidR="1ADE5B95">
        <w:rPr>
          <w:rFonts w:ascii="Consolas" w:hAnsi="Consolas" w:eastAsia="Consolas" w:cs="Consolas"/>
        </w:rPr>
        <w:t>HPx</w:t>
      </w:r>
      <w:r w:rsidRPr="35BCEC4F" w:rsidR="1ADE5B95">
        <w:rPr>
          <w:rFonts w:ascii="Consolas" w:hAnsi="Consolas" w:eastAsia="Consolas" w:cs="Consolas"/>
        </w:rPr>
        <w:t xml:space="preserve"> preservation}</w:t>
      </w:r>
    </w:p>
    <w:p xmlns:wp14="http://schemas.microsoft.com/office/word/2010/wordml" w:rsidP="35BCEC4F" wp14:paraId="7AE49061" wp14:textId="7BB883F4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xmlns:wp14="http://schemas.microsoft.com/office/word/2010/wordml" w:rsidP="35BCEC4F" wp14:paraId="7513A287" wp14:textId="5BFCBB43">
      <w:pPr>
        <w:pStyle w:val="Normal"/>
        <w:spacing w:after="0" w:afterAutospacing="off" w:line="240" w:lineRule="auto"/>
        <w:rPr>
          <w:rFonts w:ascii="Consolas" w:hAnsi="Consolas" w:eastAsia="Consolas" w:cs="Consolas"/>
          <w:i w:val="1"/>
          <w:iCs w:val="1"/>
        </w:rPr>
      </w:pPr>
      <w:r w:rsidRPr="35BCEC4F" w:rsidR="5586AC2E">
        <w:rPr>
          <w:rFonts w:ascii="Consolas" w:hAnsi="Consolas" w:eastAsia="Consolas" w:cs="Consolas"/>
          <w:i w:val="1"/>
          <w:iCs w:val="1"/>
        </w:rPr>
        <w:t>Changelog:</w:t>
      </w:r>
    </w:p>
    <w:p xmlns:wp14="http://schemas.microsoft.com/office/word/2010/wordml" w:rsidP="35BCEC4F" wp14:paraId="678FAAF1" wp14:textId="0050C9B4">
      <w:pPr>
        <w:pStyle w:val="Normal"/>
        <w:spacing w:after="0" w:afterAutospacing="off" w:line="240" w:lineRule="auto"/>
        <w:rPr>
          <w:rFonts w:ascii="Consolas" w:hAnsi="Consolas" w:eastAsia="Consolas" w:cs="Consolas"/>
          <w:i w:val="1"/>
          <w:iCs w:val="1"/>
        </w:rPr>
      </w:pPr>
      <w:r w:rsidRPr="35BCEC4F" w:rsidR="5586AC2E">
        <w:rPr>
          <w:rFonts w:ascii="Consolas" w:hAnsi="Consolas" w:eastAsia="Consolas" w:cs="Consolas"/>
          <w:i w:val="1"/>
          <w:iCs w:val="1"/>
        </w:rPr>
        <w:t xml:space="preserve"> - added </w:t>
      </w:r>
      <w:r w:rsidRPr="35BCEC4F" w:rsidR="20281AE4">
        <w:rPr>
          <w:rFonts w:ascii="Consolas" w:hAnsi="Consolas" w:eastAsia="Consolas" w:cs="Consolas"/>
          <w:i w:val="1"/>
          <w:iCs w:val="1"/>
        </w:rPr>
        <w:t>Finland: outcomes and tox comparison of surgery and RT</w:t>
      </w:r>
    </w:p>
    <w:p xmlns:wp14="http://schemas.microsoft.com/office/word/2010/wordml" w:rsidP="35BCEC4F" wp14:paraId="6D0FE1EE" wp14:textId="30D9BE68">
      <w:pPr>
        <w:pStyle w:val="Normal"/>
        <w:spacing w:after="0" w:afterAutospacing="off" w:line="240" w:lineRule="auto"/>
        <w:rPr>
          <w:rFonts w:ascii="Consolas" w:hAnsi="Consolas" w:eastAsia="Consolas" w:cs="Consolas"/>
          <w:i w:val="1"/>
          <w:iCs w:val="1"/>
        </w:rPr>
      </w:pPr>
      <w:r w:rsidRPr="35BCEC4F" w:rsidR="20281AE4">
        <w:rPr>
          <w:rFonts w:ascii="Consolas" w:hAnsi="Consolas" w:eastAsia="Consolas" w:cs="Consolas"/>
          <w:i w:val="1"/>
          <w:iCs w:val="1"/>
        </w:rPr>
        <w:t xml:space="preserve"> - added VA QOL: QOL from the VA larynx study</w:t>
      </w:r>
    </w:p>
    <w:p xmlns:wp14="http://schemas.microsoft.com/office/word/2010/wordml" w:rsidP="35BCEC4F" wp14:paraId="0A5C96D1" wp14:textId="38968B52">
      <w:pPr>
        <w:pStyle w:val="Normal"/>
        <w:spacing w:after="0" w:afterAutospacing="off" w:line="240" w:lineRule="auto"/>
        <w:rPr>
          <w:rFonts w:ascii="Consolas" w:hAnsi="Consolas" w:eastAsia="Consolas" w:cs="Consolas"/>
          <w:i w:val="1"/>
          <w:iCs w:val="1"/>
        </w:rPr>
      </w:pPr>
      <w:r w:rsidRPr="35BCEC4F" w:rsidR="20281AE4">
        <w:rPr>
          <w:rFonts w:ascii="Consolas" w:hAnsi="Consolas" w:eastAsia="Consolas" w:cs="Consolas"/>
          <w:i w:val="1"/>
          <w:iCs w:val="1"/>
        </w:rPr>
        <w:t xml:space="preserve"> - EORTC 24891: addresses advanced hypopharynx. </w:t>
      </w:r>
    </w:p>
    <w:p xmlns:wp14="http://schemas.microsoft.com/office/word/2010/wordml" w:rsidP="35BCEC4F" wp14:paraId="2C078E63" wp14:textId="68B9ADA1">
      <w:pPr>
        <w:pStyle w:val="Normal"/>
        <w:rPr>
          <w:rFonts w:ascii="Consolas" w:hAnsi="Consolas" w:eastAsia="Consolas" w:cs="Consola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c500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6aa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f3cc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a2ca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4f81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AAAA5"/>
    <w:rsid w:val="00BE8663"/>
    <w:rsid w:val="00FAAD37"/>
    <w:rsid w:val="01F55DC1"/>
    <w:rsid w:val="02C5E2ED"/>
    <w:rsid w:val="044F116A"/>
    <w:rsid w:val="055F1A37"/>
    <w:rsid w:val="05EAE1CB"/>
    <w:rsid w:val="06D44FBB"/>
    <w:rsid w:val="0824A800"/>
    <w:rsid w:val="0870201C"/>
    <w:rsid w:val="087A751F"/>
    <w:rsid w:val="0908F077"/>
    <w:rsid w:val="09F7DF12"/>
    <w:rsid w:val="0A0BF07D"/>
    <w:rsid w:val="0A32082B"/>
    <w:rsid w:val="0B28503C"/>
    <w:rsid w:val="0B33AFED"/>
    <w:rsid w:val="0B757734"/>
    <w:rsid w:val="0C47BA45"/>
    <w:rsid w:val="0CCFA819"/>
    <w:rsid w:val="0EFDEFE2"/>
    <w:rsid w:val="120AC07C"/>
    <w:rsid w:val="12819697"/>
    <w:rsid w:val="15212F92"/>
    <w:rsid w:val="178F8105"/>
    <w:rsid w:val="17E4E08E"/>
    <w:rsid w:val="1906ADF3"/>
    <w:rsid w:val="19F13A7F"/>
    <w:rsid w:val="1A4C7D99"/>
    <w:rsid w:val="1ADE5B95"/>
    <w:rsid w:val="1BBA58D3"/>
    <w:rsid w:val="1D2199B0"/>
    <w:rsid w:val="1D743296"/>
    <w:rsid w:val="1EB07A16"/>
    <w:rsid w:val="1FEFCF32"/>
    <w:rsid w:val="20281AE4"/>
    <w:rsid w:val="202A6833"/>
    <w:rsid w:val="21A83A9E"/>
    <w:rsid w:val="2349AE30"/>
    <w:rsid w:val="24C9A8D1"/>
    <w:rsid w:val="24EF13D7"/>
    <w:rsid w:val="25D4CDB9"/>
    <w:rsid w:val="263F6184"/>
    <w:rsid w:val="2690FE97"/>
    <w:rsid w:val="27709E1A"/>
    <w:rsid w:val="2B12D2A7"/>
    <w:rsid w:val="2C160A09"/>
    <w:rsid w:val="2DB1DA6A"/>
    <w:rsid w:val="2DD19B1E"/>
    <w:rsid w:val="2E9AAAA5"/>
    <w:rsid w:val="2FDACA6F"/>
    <w:rsid w:val="310F83A4"/>
    <w:rsid w:val="3174FC26"/>
    <w:rsid w:val="32DA59F6"/>
    <w:rsid w:val="3357F2BB"/>
    <w:rsid w:val="34383182"/>
    <w:rsid w:val="34762A57"/>
    <w:rsid w:val="35BCEC4F"/>
    <w:rsid w:val="36469F93"/>
    <w:rsid w:val="3651F979"/>
    <w:rsid w:val="378F5464"/>
    <w:rsid w:val="37ADCB19"/>
    <w:rsid w:val="37CB8515"/>
    <w:rsid w:val="39499B7A"/>
    <w:rsid w:val="3A458A01"/>
    <w:rsid w:val="3AE56BDB"/>
    <w:rsid w:val="3C35A974"/>
    <w:rsid w:val="3C3FD251"/>
    <w:rsid w:val="3C813C3C"/>
    <w:rsid w:val="3E1D0C9D"/>
    <w:rsid w:val="3E21BFFD"/>
    <w:rsid w:val="3E43E301"/>
    <w:rsid w:val="3EBBC127"/>
    <w:rsid w:val="3EC213F7"/>
    <w:rsid w:val="3F86B47D"/>
    <w:rsid w:val="404301F5"/>
    <w:rsid w:val="40D7F59A"/>
    <w:rsid w:val="412284DE"/>
    <w:rsid w:val="4154AD5F"/>
    <w:rsid w:val="4199B835"/>
    <w:rsid w:val="4255C805"/>
    <w:rsid w:val="445C812C"/>
    <w:rsid w:val="44B32485"/>
    <w:rsid w:val="44C8F2E3"/>
    <w:rsid w:val="47B48506"/>
    <w:rsid w:val="498695A8"/>
    <w:rsid w:val="4A508CDF"/>
    <w:rsid w:val="4AFAFC88"/>
    <w:rsid w:val="4CE8A427"/>
    <w:rsid w:val="4D347E59"/>
    <w:rsid w:val="4E5C3D01"/>
    <w:rsid w:val="4EEEAF4E"/>
    <w:rsid w:val="4FDC4B23"/>
    <w:rsid w:val="4FE6A37D"/>
    <w:rsid w:val="5140962E"/>
    <w:rsid w:val="5290E3DB"/>
    <w:rsid w:val="54E70433"/>
    <w:rsid w:val="5586AC2E"/>
    <w:rsid w:val="55C8849D"/>
    <w:rsid w:val="568DA159"/>
    <w:rsid w:val="56F42CFA"/>
    <w:rsid w:val="56F9C133"/>
    <w:rsid w:val="581EA4F5"/>
    <w:rsid w:val="58678C60"/>
    <w:rsid w:val="58961FB0"/>
    <w:rsid w:val="58B4AD43"/>
    <w:rsid w:val="58D9BAD3"/>
    <w:rsid w:val="5AA8E511"/>
    <w:rsid w:val="5C1917C7"/>
    <w:rsid w:val="5C39DF60"/>
    <w:rsid w:val="5C4AFF92"/>
    <w:rsid w:val="5C9CBF08"/>
    <w:rsid w:val="5CDC47BA"/>
    <w:rsid w:val="5E8DE679"/>
    <w:rsid w:val="5ECF4D64"/>
    <w:rsid w:val="6010F8FB"/>
    <w:rsid w:val="60729E45"/>
    <w:rsid w:val="60B673C6"/>
    <w:rsid w:val="60DDDFB3"/>
    <w:rsid w:val="61182695"/>
    <w:rsid w:val="620E6EA6"/>
    <w:rsid w:val="6267137C"/>
    <w:rsid w:val="627D60DC"/>
    <w:rsid w:val="62C54506"/>
    <w:rsid w:val="6361579C"/>
    <w:rsid w:val="6485DC71"/>
    <w:rsid w:val="650A0E93"/>
    <w:rsid w:val="68170EF6"/>
    <w:rsid w:val="692BDB6A"/>
    <w:rsid w:val="694A51AA"/>
    <w:rsid w:val="6BDC99DA"/>
    <w:rsid w:val="6C76804F"/>
    <w:rsid w:val="6D1D0B26"/>
    <w:rsid w:val="6D46A18E"/>
    <w:rsid w:val="6E760FEB"/>
    <w:rsid w:val="7104A6DC"/>
    <w:rsid w:val="73A014B2"/>
    <w:rsid w:val="745215FC"/>
    <w:rsid w:val="75EDE65D"/>
    <w:rsid w:val="76A20F36"/>
    <w:rsid w:val="78BA5F0E"/>
    <w:rsid w:val="790FB8C1"/>
    <w:rsid w:val="7A57EFFE"/>
    <w:rsid w:val="7A9D964C"/>
    <w:rsid w:val="7AAB8922"/>
    <w:rsid w:val="7B89AF8D"/>
    <w:rsid w:val="7BA0A4CF"/>
    <w:rsid w:val="7BD53241"/>
    <w:rsid w:val="7C226A25"/>
    <w:rsid w:val="7C475983"/>
    <w:rsid w:val="7CC6A52E"/>
    <w:rsid w:val="7DA62DBA"/>
    <w:rsid w:val="7DC020FD"/>
    <w:rsid w:val="7EC1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AAA5"/>
  <w15:chartTrackingRefBased/>
  <w15:docId w15:val="{32832BF0-8F3A-4A2B-9604-6149B6D8BF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f481700b7c44d04" Type="http://schemas.openxmlformats.org/officeDocument/2006/relationships/hyperlink" Target="https://pubmed.ncbi.nlm.nih.gov/35164976/" TargetMode="External"/><Relationship Id="Rb24f396f2f1142de" Type="http://schemas.openxmlformats.org/officeDocument/2006/relationships/hyperlink" Target="https://pubmed.ncbi.nlm.nih.gov/29172863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8d48bb011bf64a8b" Type="http://schemas.openxmlformats.org/officeDocument/2006/relationships/hyperlink" Target="https://www.ncbi.nlm.nih.gov/pmc/articles/PMC3457747/" TargetMode="External"/><Relationship Id="rId1" Type="http://schemas.openxmlformats.org/officeDocument/2006/relationships/styles" Target="styles.xml"/><Relationship Id="R41a7fb2d8f0d4815" Type="http://schemas.openxmlformats.org/officeDocument/2006/relationships/hyperlink" Target="https://doi.org/10.1016/j.ijrobp.2005.06.014" TargetMode="External"/><Relationship Id="R0b0f3b437f7f4abb" Type="http://schemas.openxmlformats.org/officeDocument/2006/relationships/hyperlink" Target="https://jamanetwork.com/journals/jamaotolaryngology/fullarticle/647797" TargetMode="External"/><Relationship Id="R9c43c3c6081c41a6" Type="http://schemas.openxmlformats.org/officeDocument/2006/relationships/hyperlink" Target="https://doi.org/10.1200%2FJCO.2012.43.6097" TargetMode="External"/><Relationship Id="Rbfbbd8186c944c60" Type="http://schemas.openxmlformats.org/officeDocument/2006/relationships/hyperlink" Target="https://pubmed.ncbi.nlm.nih.gov/11295808/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8935316a8e2418e" Type="http://schemas.openxmlformats.org/officeDocument/2006/relationships/hyperlink" Target="https://www.redjournal.org/article/S0360-3016(18)30531-5/fulltext" TargetMode="External"/><Relationship Id="Ra83c16769f1645fc" Type="http://schemas.openxmlformats.org/officeDocument/2006/relationships/hyperlink" Target="https://docs.google.com/document/d/1STZuiggtbkDIuuNMpDVSsqT2KMyp1017y8qV5Gz_GGc/edit?pli=1" TargetMode="External"/><Relationship Id="R561187c4466246cf" Type="http://schemas.openxmlformats.org/officeDocument/2006/relationships/hyperlink" Target="https://doi.org/10.1016/S0360-3016(97)00284-8" TargetMode="External"/><Relationship Id="rId4" Type="http://schemas.openxmlformats.org/officeDocument/2006/relationships/fontTable" Target="fontTable.xml"/><Relationship Id="R4c19e9836e1549f6" Type="http://schemas.openxmlformats.org/officeDocument/2006/relationships/hyperlink" Target="https://www.nccn.org/professionals/physician_gls/pdf/head-and-neck.pdf" TargetMode="External"/><Relationship Id="R800543a8667f404a" Type="http://schemas.openxmlformats.org/officeDocument/2006/relationships/hyperlink" Target="https://doi.org/10.1001/archotol.124.9.964" TargetMode="External"/><Relationship Id="R5aad17a0af71412b" Type="http://schemas.openxmlformats.org/officeDocument/2006/relationships/numbering" Target="numbering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CDA558FE97545B09B239321DA10B0" ma:contentTypeVersion="17" ma:contentTypeDescription="Create a new document." ma:contentTypeScope="" ma:versionID="d17231ec4c38e3c95587f3a13e1639be">
  <xsd:schema xmlns:xsd="http://www.w3.org/2001/XMLSchema" xmlns:xs="http://www.w3.org/2001/XMLSchema" xmlns:p="http://schemas.microsoft.com/office/2006/metadata/properties" xmlns:ns2="3260b6b0-9af2-422c-8a12-e1c1bb0d5b33" xmlns:ns3="8ca598f7-45c7-4923-ac1c-7964739bb708" targetNamespace="http://schemas.microsoft.com/office/2006/metadata/properties" ma:root="true" ma:fieldsID="794b4e57be1c87c04bf56124d10899f0" ns2:_="" ns3:_="">
    <xsd:import namespace="3260b6b0-9af2-422c-8a12-e1c1bb0d5b33"/>
    <xsd:import namespace="8ca598f7-45c7-4923-ac1c-7964739bb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0b6b0-9af2-422c-8a12-e1c1bb0d5b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275c31-9518-478a-b11a-f774d7cb7d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8f7-45c7-4923-ac1c-7964739bb7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c2a65d1-ef79-4ee4-8df1-42148dd3a148}" ma:internalName="TaxCatchAll" ma:showField="CatchAllData" ma:web="8ca598f7-45c7-4923-ac1c-7964739bb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60b6b0-9af2-422c-8a12-e1c1bb0d5b33">
      <Terms xmlns="http://schemas.microsoft.com/office/infopath/2007/PartnerControls"/>
    </lcf76f155ced4ddcb4097134ff3c332f>
    <TaxCatchAll xmlns="8ca598f7-45c7-4923-ac1c-7964739bb708" xsi:nil="true"/>
  </documentManagement>
</p:properties>
</file>

<file path=customXml/itemProps1.xml><?xml version="1.0" encoding="utf-8"?>
<ds:datastoreItem xmlns:ds="http://schemas.openxmlformats.org/officeDocument/2006/customXml" ds:itemID="{83453A69-7CED-4D3B-B931-A3090827F8F6}"/>
</file>

<file path=customXml/itemProps2.xml><?xml version="1.0" encoding="utf-8"?>
<ds:datastoreItem xmlns:ds="http://schemas.openxmlformats.org/officeDocument/2006/customXml" ds:itemID="{E5A7355B-8DDE-4D48-A477-C17BEC743488}"/>
</file>

<file path=customXml/itemProps3.xml><?xml version="1.0" encoding="utf-8"?>
<ds:datastoreItem xmlns:ds="http://schemas.openxmlformats.org/officeDocument/2006/customXml" ds:itemID="{876760F1-84BE-4AB7-8C8B-931B4A75D2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Mumaw, Derek A.</dc:creator>
  <cp:keywords/>
  <dc:description/>
  <cp:lastModifiedBy>Mumaw, Derek A.</cp:lastModifiedBy>
  <dcterms:created xsi:type="dcterms:W3CDTF">2024-01-15T20:34:55Z</dcterms:created>
  <dcterms:modified xsi:type="dcterms:W3CDTF">2024-01-15T21:32:15Z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0x01010051ECDA558FE97545B09B239321DA10B0</vt:lpwstr>
  </property>
</Properties>
</file>