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- 2022 Q2</w:t>
      </w:r>
    </w:p>
    <w:p>
      <w:r>
        <w:rPr>
          <w:b/>
        </w:rPr>
        <w:t>Ritual Growth,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2022-04-01</w:t>
      </w:r>
    </w:p>
    <w:p>
      <w:r>
        <w:rPr>
          <w:b/>
        </w:rPr>
        <w:t>Location of Meeting:</w:t>
      </w:r>
      <w:r>
        <w:t xml:space="preserve"> Sunny Isles, Florida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Sunny Isles, Florida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2022-04-01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