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Ritual Growth, Inc.</w:t>
      </w:r>
    </w:p>
    <w:p>
      <w:r>
        <w:rPr>
          <w:b/>
        </w:rPr>
        <w:t>Principal Address:</w:t>
      </w:r>
      <w:r>
        <w:t xml:space="preserve"> 30 N Gould St Ste 27616, Sheridan, WY 82801</w:t>
      </w:r>
    </w:p>
    <w:p>
      <w:r>
        <w:rPr>
          <w:b/>
        </w:rPr>
        <w:t>Date:</w:t>
      </w:r>
      <w:r>
        <w:t xml:space="preserve"> 2024-12-10</w:t>
      </w:r>
    </w:p>
    <w:p>
      <w:r>
        <w:rPr>
          <w:b/>
        </w:rPr>
        <w:t>Time:</w:t>
      </w:r>
      <w:r>
        <w:t xml:space="preserve"> 1:00 PM</w:t>
      </w:r>
    </w:p>
    <w:p>
      <w:r>
        <w:rPr>
          <w:b/>
        </w:rPr>
        <w:t>Place:</w:t>
      </w:r>
      <w:r>
        <w:t xml:space="preserve"> Denver, NC, via digital communication</w:t>
      </w:r>
    </w:p>
    <w:p>
      <w:r>
        <w:rPr>
          <w:b/>
        </w:rPr>
        <w:t>Type of Meeting:</w:t>
      </w:r>
      <w:r>
        <w:t xml:space="preserve"> Annual Meeting of the Board of Directors</w:t>
      </w:r>
    </w:p>
    <w:p/>
    <w:p>
      <w:r>
        <w:rPr>
          <w:b/>
        </w:rPr>
        <w:t>II. Call to Order</w:t>
      </w:r>
    </w:p>
    <w:p>
      <w:r>
        <w:t>The Annual Meeting of the Board of Directors of Ritual Growth, Inc. (the “Corporation”) was called to order at 1:00 PM on 2024-12-10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r>
        <w:t xml:space="preserve">The Sole Director confirmed that remote participation remained available through each matter considered, that </w:t>
      </w:r>
      <w:r>
        <w:rPr>
          <w:b/>
        </w:rPr>
        <w:t>quorum</w:t>
      </w:r>
      <w:r>
        <w:t xml:space="preserve"> was maintained at all times during the meeting, and that no vote was taken during an interruption of the communications link used for the meeting.</w:t>
      </w:r>
    </w:p>
    <w:p/>
    <w:p/>
    <w:p>
      <w:r>
        <w:rPr>
          <w:b/>
        </w:rPr>
        <w:t>IV. Approval of Prior Minutes</w:t>
      </w:r>
    </w:p>
    <w:p>
      <w:r>
        <w:t>The minutes of the prior Annual Meeting of the Board of Directors held on 2023-12-12 were reviewed and approved by the Sole Director.</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Thessaloniki, Greece; Valencia, Spain; Knoxville, TN; Belgrade, Serbia; Athens, Greece; Istanbul, Turkey; Birmingham, England; Hoegaarden, Belgium; Denver, North Carolina, USA and development from Bosnia and Herzegovina; Serbia; Tunisia,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4,000,000 shares of common stock issued and outstanding at a par value of $.0001 per share.</w:t>
      </w:r>
    </w:p>
    <w:p/>
    <w:p>
      <w:r>
        <w:t>The Sole Director reviewed the officer reports and materials considered at this meeting, asked questions regarding financial and operational items as appropriate, and caused the substance of the discussion to be reflected in these minutes for the governance record.</w:t>
      </w:r>
    </w:p>
    <w:p/>
    <w:p>
      <w:r>
        <w:t>In taking the actions reflected in these minutes, the Sole Director relied in good faith on information, opinions, reports, and statements—including financial and operational materials prepared for this meeting and presentations from officers of the Corporation—as to matters the Sole Director reasonably believed were within such persons’ professional or expert competence, as contemplated by Section 141(e) of the Delaware General Corporation Law.</w:t>
      </w:r>
    </w:p>
    <w:p>
      <w:r>
        <w:t xml:space="preserve">The Sole Director also confirmed that </w:t>
      </w:r>
      <w:r>
        <w:rPr>
          <w:b/>
        </w:rPr>
        <w:t>written materials</w:t>
      </w:r>
      <w:r>
        <w:t xml:space="preserve"> furnished for this meeting were received and reviewed as needed to deliberate on the matters before the Board, and that the discussion summarized in these minutes reflects that review.</w:t>
      </w:r>
    </w:p>
    <w:p/>
    <w:p/>
    <w:p>
      <w:r>
        <w:rPr>
          <w:b/>
        </w:rPr>
        <w:t>VI. Discussion Items</w:t>
      </w:r>
    </w:p>
    <w:p>
      <w:r>
        <w:t>The Sole Director discussed the Corporation’s transition plan for 2025,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2024 are hereby approved.</w:t>
      </w:r>
    </w:p>
    <w:p/>
    <w:p>
      <w:r>
        <w:rPr>
          <w:b/>
        </w:rPr>
        <w:t>Approval of 2025 Budget</w:t>
      </w:r>
    </w:p>
    <w:p>
      <w:r>
        <w:t>RESOLVED, that the operating, engineering, and marketing budget for the fiscal year 2025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Stockholder Written Consent (2024)</w:t>
      </w:r>
    </w:p>
    <w:p>
      <w:r>
        <w:t xml:space="preserve">The Sole Director noted that stockholder matters for 2024 under </w:t>
      </w:r>
      <w:r>
        <w:rPr>
          <w:b/>
        </w:rPr>
        <w:t>Section 228</w:t>
      </w:r>
      <w:r>
        <w:t xml:space="preserve"> of the DGCL are reflected in a </w:t>
      </w:r>
      <w:r>
        <w:rPr>
          <w:b/>
        </w:rPr>
        <w:t>Written Consent of Sole Stockholder</w:t>
      </w:r>
      <w:r>
        <w:t xml:space="preserve"> dated </w:t>
      </w:r>
      <w:r>
        <w:rPr>
          <w:b/>
        </w:rPr>
        <w:t>December 10, 2024</w:t>
      </w:r>
      <w:r>
        <w:t xml:space="preserve"> (separate instrument for this year). The </w:t>
      </w:r>
      <w:r>
        <w:rPr>
          <w:b/>
        </w:rPr>
        <w:t>executed</w:t>
      </w:r>
      <w:r>
        <w:t xml:space="preserve"> consent </w:t>
      </w:r>
      <w:r>
        <w:rPr>
          <w:b/>
        </w:rPr>
        <w:t>will be filed</w:t>
      </w:r>
      <w:r>
        <w:t xml:space="preserve"> with the minutes of the stockholders </w:t>
      </w:r>
      <w:r>
        <w:rPr>
          <w:b/>
        </w:rPr>
        <w:t>upon signature</w:t>
      </w:r>
      <w:r>
        <w:t>.</w:t>
      </w:r>
    </w:p>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2024-12-10</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