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Hippo, Inc</w:t>
      </w:r>
    </w:p>
    <w:p>
      <w:r>
        <w:rPr>
          <w:b/>
        </w:rPr>
        <w:t>Principal Address:</w:t>
      </w:r>
      <w:r>
        <w:t xml:space="preserve"> 30 N Gould St Ste 21106, Sheridan, WY 82801</w:t>
      </w:r>
    </w:p>
    <w:p>
      <w:r>
        <w:rPr>
          <w:b/>
        </w:rPr>
        <w:t>Date:</w:t>
      </w:r>
      <w:r>
        <w:t xml:space="preserve"> 2024-12-09</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Hippo, Inc (the “Corporation”) was called to order at 1:00 PM on 2024-12-09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2023-12-11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8,160,000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Stockholder Written Consent (2024)</w:t>
      </w:r>
    </w:p>
    <w:p>
      <w:r>
        <w:t xml:space="preserve">The Sole Director noted that the </w:t>
      </w:r>
      <w:r>
        <w:rPr>
          <w:b/>
        </w:rPr>
        <w:t>Written Consent of Sole Stockholder</w:t>
      </w:r>
      <w:r>
        <w:t xml:space="preserve"> dated December 09, 2024, adopting stockholder resolutions under </w:t>
      </w:r>
      <w:r>
        <w:rPr>
          <w:b/>
        </w:rPr>
        <w:t>Section 228</w:t>
      </w:r>
      <w:r>
        <w:t xml:space="preserve"> of the DGCL for the year 2024, is </w:t>
      </w:r>
      <w:r>
        <w:rPr>
          <w:b/>
        </w:rPr>
        <w:t>on file</w:t>
      </w:r>
      <w:r>
        <w:t xml:space="preserve"> with the minutes of the stockholders of the Corporation (annexed as </w:t>
      </w:r>
      <w:r>
        <w:rPr>
          <w:b/>
        </w:rPr>
        <w:t>Exhibit A</w:t>
      </w:r>
      <w:r>
        <w:t>).</w:t>
      </w:r>
    </w:p>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2024-12-09</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