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- 2024 Q4</w:t>
      </w:r>
    </w:p>
    <w:p>
      <w:r>
        <w:rPr>
          <w:b/>
        </w:rPr>
        <w:t>TeamBoost.ai, Inc.</w:t>
      </w:r>
    </w:p>
    <w:p>
      <w:r>
        <w:t>*(Board of Directors – Delaware Corporation)*</w:t>
      </w:r>
    </w:p>
    <w:p/>
    <w:p>
      <w:r>
        <w:rPr>
          <w:b/>
        </w:rPr>
        <w:t>Meeting Details</w:t>
      </w:r>
    </w:p>
    <w:p>
      <w:r>
        <w:rPr>
          <w:b/>
        </w:rPr>
        <w:t>Date of Meeting:</w:t>
      </w:r>
      <w:r>
        <w:t xml:space="preserve"> 2024-12-04</w:t>
      </w:r>
    </w:p>
    <w:p>
      <w:r>
        <w:rPr>
          <w:b/>
        </w:rPr>
        <w:t>Time of Meeting:</w:t>
      </w:r>
      <w:r>
        <w:t xml:space="preserve"> 1:00 PM</w:t>
      </w:r>
    </w:p>
    <w:p>
      <w:r>
        <w:rPr>
          <w:b/>
        </w:rPr>
        <w:t>Location of Meeting:</w:t>
      </w:r>
      <w:r>
        <w:t xml:space="preserve"> Denver, NC, via digital communication</w:t>
      </w:r>
    </w:p>
    <w:p/>
    <w:p>
      <w:r>
        <w:rPr>
          <w:b/>
        </w:rPr>
        <w:t>I. Call to Order:</w:t>
      </w:r>
    </w:p>
    <w:p>
      <w:r>
        <w:t>The Quarterly Governance Meeting of the Board of Directors of TeamBoost.ai, Inc. (the “Corporation”) was called to order at 1:00 PM on 2024-12-04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confirmed that all assets, including software and related intellectual property, created during the quarter in the development centers located in Bosnia and Herzegovina; Serbia; Tunisia are properly titled to and are the exclusive property of the Corporation.</w:t>
      </w:r>
    </w:p>
    <w:p/>
    <w:p>
      <w:r>
        <w:t>In taking the actions reflected in these minutes, the Sole Director relied in good faith on information, opinions, reports, and statements presented by officers of the Corporation and other persons 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2024-12-04</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