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- 2022 Q1</w:t>
      </w:r>
    </w:p>
    <w:p>
      <w:r>
        <w:rPr>
          <w:b/>
        </w:rPr>
        <w:t>TeamBoost.ai, Inc.</w:t>
      </w:r>
    </w:p>
    <w:p>
      <w:r>
        <w:t>*(Board of Directors – Delaware Corporation)*</w:t>
      </w:r>
    </w:p>
    <w:p/>
    <w:p>
      <w:r>
        <w:rPr>
          <w:b/>
        </w:rPr>
        <w:t>Meeting Details</w:t>
      </w:r>
    </w:p>
    <w:p>
      <w:r>
        <w:rPr>
          <w:b/>
        </w:rPr>
        <w:t>Date of Meeting:</w:t>
      </w:r>
      <w:r>
        <w:t xml:space="preserve"> 2022-04-01</w:t>
      </w:r>
    </w:p>
    <w:p>
      <w:r>
        <w:rPr>
          <w:b/>
        </w:rPr>
        <w:t>Location of Meeting:</w:t>
      </w:r>
      <w:r>
        <w:t xml:space="preserve"> Sunny Isles, Florida</w:t>
      </w:r>
    </w:p>
    <w:p/>
    <w:p>
      <w:r>
        <w:rPr>
          <w:b/>
        </w:rPr>
        <w:t>I. Call to Order:</w:t>
      </w:r>
    </w:p>
    <w:p>
      <w:r>
        <w:t>The Quarterly Governance Meeting of the Board of Directors of TeamBoost.ai, Inc. (the “Corporation”) was called to order on 2022-04-01 by the Chairperson of the Board.</w:t>
      </w:r>
    </w:p>
    <w:p/>
    <w:p>
      <w:r>
        <w:rPr>
          <w:b/>
        </w:rPr>
        <w:t>II. Roll Call and Quorum:</w:t>
      </w:r>
    </w:p>
    <w:p>
      <w:r>
        <w:rPr>
          <w:b/>
        </w:rPr>
        <w:t>Directors Present:</w:t>
      </w:r>
      <w:r>
        <w:t xml:space="preserve"> Derek E. Pappas</w:t>
      </w:r>
    </w:p>
    <w:p/>
    <w:p>
      <w:r>
        <w:t>A majority of the directors of the Corporation being present, a quorum was present, and the meeting was duly constituted to transact business in accordance with the Delaware General Corporation Law.</w:t>
      </w:r>
    </w:p>
    <w:p>
      <w:r>
        <w:t>The Board confirmed that notice of the meeting was duly given or waived by all directors.</w:t>
      </w:r>
    </w:p>
    <w:p/>
    <w:p>
      <w:r>
        <w:rPr>
          <w:b/>
        </w:rPr>
        <w:t>III. Business Review:</w:t>
      </w:r>
    </w:p>
    <w:p>
      <w:r>
        <w:t>The Board reviewed quarterly infrastructure stability and confirmed that all assets, including software and related intellectual property, created during the quarter in the development centers located in Bosnia and Herzegovina; Serbia; Tunisia are properly titled to and are the exclusive property of the Corporation.</w:t>
      </w:r>
    </w:p>
    <w:p/>
    <w:p>
      <w:r>
        <w:rPr>
          <w:b/>
        </w:rPr>
        <w:t>IV. Resolution:</w:t>
      </w:r>
    </w:p>
    <w:p>
      <w:r>
        <w:t>Upon motion duly made and seconded, the following resolution was adopted by the affirmative vote of a majority of the directors present:</w:t>
      </w:r>
    </w:p>
    <w:p/>
    <w:p>
      <w:r>
        <w:t>RESOLVED, that all operational, infrastructure, and intellectual property assets created during the quarter are hereby ratified, confirmed, and approved as assets of the Corporation.</w:t>
      </w:r>
    </w:p>
    <w:p/>
    <w:p>
      <w:r>
        <w:rPr>
          <w:b/>
        </w:rPr>
        <w:t>V. Adjournment:</w:t>
      </w:r>
    </w:p>
    <w:p>
      <w:r>
        <w:t>There being no further business to come before the Board, the meeting was adjourned.</w:t>
      </w:r>
    </w:p>
    <w:p/>
    <w:p>
      <w:r>
        <w:rPr>
          <w:b/>
        </w:rPr>
        <w:t>Signature:</w:t>
      </w:r>
    </w:p>
    <w:p/>
    <w:p>
      <w:r>
        <w:rPr>
          <w:b/>
        </w:rPr>
        <w:t>Director Name:</w:t>
      </w:r>
      <w:r>
        <w:t xml:space="preserve"> Chairperson of the Board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rPr>
          <w:b/>
        </w:rPr>
        <w:t>Date:</w:t>
      </w:r>
      <w:r>
        <w:t xml:space="preserve"> 2022-04-01</w:t>
      </w:r>
    </w:p>
    <w:p>
      <w:r>
        <w:rPr>
          <w:b/>
        </w:rPr>
        <w:t>Name:</w:t>
      </w:r>
      <w:r>
        <w:t xml:space="preserve"> Chairperson of the Board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