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- 2023 Q1</w:t>
      </w:r>
    </w:p>
    <w:p>
      <w:r>
        <w:rPr>
          <w:b/>
        </w:rPr>
        <w:t>Hippo, Inc</w:t>
      </w:r>
    </w:p>
    <w:p>
      <w:r>
        <w:t>*(Board of Directors – Delaware Corporation)*</w:t>
      </w:r>
    </w:p>
    <w:p/>
    <w:p>
      <w:r>
        <w:rPr>
          <w:b/>
        </w:rPr>
        <w:t>Meeting Details</w:t>
      </w:r>
    </w:p>
    <w:p>
      <w:r>
        <w:rPr>
          <w:b/>
        </w:rPr>
        <w:t>Date of Meeting:</w:t>
      </w:r>
      <w:r>
        <w:t xml:space="preserve"> 2023-04-01</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Hippo, Inc (the “Corporation”) was called to order at 1:00 PM on 2023-04-01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2023-04-01</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