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Ritual Growth, Inc.</w:t>
      </w:r>
    </w:p>
    <w:p>
      <w:r>
        <w:rPr>
          <w:b/>
        </w:rPr>
        <w:t>Written Consent of Sole Stockholder</w:t>
      </w:r>
    </w:p>
    <w:p>
      <w:r>
        <w:rPr>
          <w:b/>
        </w:rPr>
        <w:t>Action by Written Consent of Stockholders</w:t>
      </w:r>
    </w:p>
    <w:p>
      <w:r>
        <w:t>(Delaware General Corporation Law §228; annual meeting of stockholders under §211)</w:t>
      </w:r>
    </w:p>
    <w:p/>
    <w:p>
      <w:r>
        <w:t>The undersigned, being the sole stockholder of Ritual Growth,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r>
        <w:t xml:space="preserve">The undersigned acknowledges that this consent is intended to comply with </w:t>
      </w:r>
      <w:r>
        <w:rPr>
          <w:b/>
        </w:rPr>
        <w:t>Article II, Section 9</w:t>
      </w:r>
      <w:r>
        <w:t xml:space="preserve"> of the </w:t>
      </w:r>
      <w:r>
        <w:rPr>
          <w:b/>
        </w:rPr>
        <w:t>By-Laws of Ritual Growth, Inc.</w:t>
      </w:r>
      <w:r>
        <w:t xml:space="preserve"> (Action Without Meeting), as well as </w:t>
      </w:r>
      <w:r>
        <w:rPr>
          <w:b/>
        </w:rPr>
        <w:t>Section 228</w:t>
      </w:r>
      <w:r>
        <w:t xml:space="preserve"> of the DGCL.</w:t>
      </w:r>
    </w:p>
    <w:p/>
    <w:p>
      <w:r>
        <w:rPr>
          <w:b/>
        </w:rPr>
        <w:t>Approval of Board Actions</w:t>
      </w:r>
    </w:p>
    <w:p>
      <w:r>
        <w:t>RESOLVED, that all actions taken and resolutions adopted by the Board of Directors of the Corporation at the Annual Meeting of the Board of Directors held on December 10, 2024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2024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 xml:space="preserve">This Written Consent is intended to be delivered to the Corporation and to become effective in accordance with Section 228 of the DGCL and the Corporation’s bylaws, including any timing requirements applicable to the delivery of consents bearing dated signatures. Under </w:t>
      </w:r>
      <w:r>
        <w:rPr>
          <w:b/>
        </w:rPr>
        <w:t>Article II, Section 9</w:t>
      </w:r>
      <w:r>
        <w:t xml:space="preserve"> of those By-Laws, delivery to the Corporation’s registered office shall be by hand or by certified or registered mail, return receipt requested, where that delivery method is used; </w:t>
      </w:r>
      <w:r>
        <w:rPr>
          <w:b/>
        </w:rPr>
        <w:t>prompt notice</w:t>
      </w:r>
      <w:r>
        <w:t xml:space="preserve"> of action taken without a meeting is required when consent is less than unanimous among applicable stockholders, as described in the By-Laws.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Effective Date</w:t>
      </w:r>
    </w:p>
    <w:p>
      <w:r>
        <w:t>This Written Consent shall be effective as of December 10, 2024,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10, 2024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