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DATA RECORD SCIENCE, INC.</w:t>
      </w:r>
    </w:p>
    <w:p>
      <w:r>
        <w:rPr>
          <w:b/>
        </w:rPr>
        <w:t>Principal Address:</w:t>
      </w:r>
      <w:r>
        <w:t xml:space="preserve"> 30 N Gould St Ste 24165, Sheridan, WY 82801</w:t>
      </w:r>
    </w:p>
    <w:p>
      <w:r>
        <w:rPr>
          <w:b/>
        </w:rPr>
        <w:t>Date:</w:t>
      </w:r>
      <w:r>
        <w:t xml:space="preserve"> 2025-12-10</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Immediately following the Annual Meeting of Stockholders of the Corporation held on 2025-12-10 commencing at 1:00 PM, The Annual Meeting of the Board of Directors of DATA RECORD SCIENCE, INC. (the “Corporation”) was called to order at 1:00 PM on 2025-12-10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2024-12-11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5,346,132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