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pilot-prompt-library"/>
    <w:p>
      <w:pPr>
        <w:pStyle w:val="Heading1"/>
      </w:pPr>
      <w:r>
        <w:t xml:space="preserve">Copilot Prompt Library</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the team's tested prompts for Microsoft 365 Copilot Chat, each paired with the check that must follow it. A prompt without its Verify step is not a library entry. The rules behind every entry (what you may paste, the sandbox rule, maker-checker) are in</w:t>
      </w:r>
      <w:r>
        <w:t xml:space="preserve"> </w:t>
      </w:r>
      <w:r>
        <w:rPr>
          <w:rStyle w:val="VerbatimChar"/>
        </w:rPr>
        <w:t xml:space="preserve">docs/primers/copilot-chat-guide.md</w:t>
      </w:r>
      <w:r>
        <w:t xml:space="preserve">.</w:t>
      </w:r>
    </w:p>
    <w:p>
      <w:pPr>
        <w:numPr>
          <w:ilvl w:val="0"/>
          <w:numId w:val="1001"/>
        </w:numPr>
        <w:pStyle w:val="Compact"/>
      </w:pPr>
      <w:r>
        <w:rPr>
          <w:bCs/>
          <w:b/>
        </w:rPr>
        <w:t xml:space="preserve">Who uses it:</w:t>
      </w:r>
      <w:r>
        <w:t xml:space="preserve"> </w:t>
      </w:r>
      <w:r>
        <w:t xml:space="preserve">everyone on the team. Hire A and Hire B propose entries; the Manager reviews them. The live copy is a page in the team OneNote section ([COMPANY: team OneNote section for the prompt library]); this file is its template and starter set.</w:t>
      </w:r>
    </w:p>
    <w:p>
      <w:pPr>
        <w:numPr>
          <w:ilvl w:val="0"/>
          <w:numId w:val="1001"/>
        </w:numPr>
        <w:pStyle w:val="Compact"/>
      </w:pPr>
      <w:r>
        <w:rPr>
          <w:bCs/>
          <w:b/>
        </w:rPr>
        <w:t xml:space="preserve">When:</w:t>
      </w:r>
      <w:r>
        <w:t xml:space="preserve"> </w:t>
      </w:r>
      <w:r>
        <w:t xml:space="preserve">from W1, when the starter entries are introduced in the M11 setup and rules session. Each hire aims to propose a first entry by the day-60 review and has 3 entries reviewed by the Manager by the day-90 review (a day-90 Should criterion,</w:t>
      </w:r>
      <w:r>
        <w:t xml:space="preserve"> </w:t>
      </w:r>
      <w:r>
        <w:rPr>
          <w:rStyle w:val="VerbatimChar"/>
        </w:rPr>
        <w:t xml:space="preserve">docs/01-30-60-90-plan.md</w:t>
      </w:r>
      <w:r>
        <w:t xml:space="preserve"> </w:t>
      </w:r>
      <w:r>
        <w:t xml:space="preserve">Section 4). Only entries the hire added count; the starter set does not. The Manager re-checks the library at each milestone review and retires stale entries. Module M11.</w:t>
      </w:r>
    </w:p>
    <w:bookmarkStart w:id="20" w:name="how-to-use-an-entry"/>
    <w:p>
      <w:pPr>
        <w:pStyle w:val="Heading2"/>
      </w:pPr>
      <w:r>
        <w:t xml:space="preserve">How to use an entry</w:t>
      </w:r>
    </w:p>
    <w:p>
      <w:pPr>
        <w:numPr>
          <w:ilvl w:val="0"/>
          <w:numId w:val="1002"/>
        </w:numPr>
        <w:pStyle w:val="Compact"/>
      </w:pPr>
      <w:r>
        <w:t xml:space="preserve">Open a new Copilot Chat, signed in with your work account (enterprise data protection shield visible; guide 1.4).</w:t>
      </w:r>
    </w:p>
    <w:p>
      <w:pPr>
        <w:numPr>
          <w:ilvl w:val="0"/>
          <w:numId w:val="1002"/>
        </w:numPr>
        <w:pStyle w:val="Compact"/>
      </w:pPr>
      <w:r>
        <w:t xml:space="preserve">Copy the prompt. Replace each</w:t>
      </w:r>
      <w:r>
        <w:t xml:space="preserve"> </w:t>
      </w:r>
      <w:r>
        <w:rPr>
          <w:rStyle w:val="VerbatimChar"/>
        </w:rPr>
        <w:t xml:space="preserve">[PASTE: ...]</w:t>
      </w:r>
      <w:r>
        <w:t xml:space="preserve"> </w:t>
      </w:r>
      <w:r>
        <w:t xml:space="preserve">with material you paste or upload, and each</w:t>
      </w:r>
      <w:r>
        <w:t xml:space="preserve"> </w:t>
      </w:r>
      <w:r>
        <w:rPr>
          <w:rStyle w:val="VerbatimChar"/>
        </w:rPr>
        <w:t xml:space="preserve">[FILL: ...]</w:t>
      </w:r>
      <w:r>
        <w:t xml:space="preserve"> </w:t>
      </w:r>
      <w:r>
        <w:t xml:space="preserve">with a short value you type. Follow the paste rules in guide 2.2: no credentials, no personal data, company data only with the Manager's agreement.</w:t>
      </w:r>
    </w:p>
    <w:p>
      <w:pPr>
        <w:numPr>
          <w:ilvl w:val="0"/>
          <w:numId w:val="1002"/>
        </w:numPr>
        <w:pStyle w:val="Compact"/>
      </w:pPr>
      <w:r>
        <w:t xml:space="preserve">Run it, then iterate (guide 3.5).</w:t>
      </w:r>
    </w:p>
    <w:p>
      <w:pPr>
        <w:numPr>
          <w:ilvl w:val="0"/>
          <w:numId w:val="1002"/>
        </w:numPr>
        <w:pStyle w:val="Compact"/>
      </w:pPr>
      <w:r>
        <w:t xml:space="preserve">Do the Verify step every time, even when the output looks right.</w:t>
      </w:r>
    </w:p>
    <w:p>
      <w:pPr>
        <w:numPr>
          <w:ilvl w:val="0"/>
          <w:numId w:val="1002"/>
        </w:numPr>
        <w:pStyle w:val="Compact"/>
      </w:pPr>
      <w:r>
        <w:t xml:space="preserve">Log the use in your Copilot use log with the entry ID (guide 6.1).</w:t>
      </w:r>
    </w:p>
    <w:bookmarkEnd w:id="20"/>
    <w:bookmarkStart w:id="22" w:name="how-to-add-an-entry-and-get-it-reviewed"/>
    <w:p>
      <w:pPr>
        <w:pStyle w:val="Heading2"/>
      </w:pPr>
      <w:r>
        <w:t xml:space="preserve">How to add an entry and get it reviewed</w:t>
      </w:r>
    </w:p>
    <w:p>
      <w:pPr>
        <w:numPr>
          <w:ilvl w:val="0"/>
          <w:numId w:val="1003"/>
        </w:numPr>
        <w:pStyle w:val="Compact"/>
      </w:pPr>
      <w:r>
        <w:rPr>
          <w:bCs/>
          <w:b/>
        </w:rPr>
        <w:t xml:space="preserve">Prove it first.</w:t>
      </w:r>
      <w:r>
        <w:t xml:space="preserve"> </w:t>
      </w:r>
      <w:r>
        <w:t xml:space="preserve">Use the prompt at least twice in real work with a verified result, both in your use log.</w:t>
      </w:r>
    </w:p>
    <w:p>
      <w:pPr>
        <w:numPr>
          <w:ilvl w:val="0"/>
          <w:numId w:val="1003"/>
        </w:numPr>
        <w:pStyle w:val="Compact"/>
      </w:pPr>
      <w:r>
        <w:rPr>
          <w:bCs/>
          <w:b/>
        </w:rPr>
        <w:t xml:space="preserve">Make it generic.</w:t>
      </w:r>
      <w:r>
        <w:t xml:space="preserve"> </w:t>
      </w:r>
      <w:r>
        <w:t xml:space="preserve">Placeholders for all material. No company, tool, system object, person, supplier, customer, broker or item names, and no data.</w:t>
      </w:r>
    </w:p>
    <w:p>
      <w:pPr>
        <w:numPr>
          <w:ilvl w:val="0"/>
          <w:numId w:val="1003"/>
        </w:numPr>
        <w:pStyle w:val="Compact"/>
      </w:pPr>
      <w:r>
        <w:rPr>
          <w:bCs/>
          <w:b/>
        </w:rPr>
        <w:t xml:space="preserve">Write the Verify step.</w:t>
      </w:r>
      <w:r>
        <w:t xml:space="preserve"> </w:t>
      </w:r>
      <w:r>
        <w:t xml:space="preserve">Name the primary source or control and a check someone else could repeat, for example "tick every row against the notice; the annex count equals the table count". "Check the output" is not a Verify step.</w:t>
      </w:r>
    </w:p>
    <w:p>
      <w:pPr>
        <w:numPr>
          <w:ilvl w:val="0"/>
          <w:numId w:val="1003"/>
        </w:numPr>
        <w:pStyle w:val="Compact"/>
      </w:pPr>
      <w:r>
        <w:rPr>
          <w:bCs/>
          <w:b/>
        </w:rPr>
        <w:t xml:space="preserve">Add it.</w:t>
      </w:r>
      <w:r>
        <w:t xml:space="preserve"> </w:t>
      </w:r>
      <w:r>
        <w:t xml:space="preserve">Add a row at the end of the table with the next free ID, "Added by" your initials and date, and status Proposed. Tell the Manager in Teams or at the 1:1.</w:t>
      </w:r>
    </w:p>
    <w:p>
      <w:pPr>
        <w:numPr>
          <w:ilvl w:val="0"/>
          <w:numId w:val="1003"/>
        </w:numPr>
        <w:pStyle w:val="Compact"/>
      </w:pPr>
      <w:r>
        <w:rPr>
          <w:bCs/>
          <w:b/>
        </w:rPr>
        <w:t xml:space="preserve">Review.</w:t>
      </w:r>
      <w:r>
        <w:t xml:space="preserve"> </w:t>
      </w:r>
      <w:r>
        <w:t xml:space="preserve">The Manager reviews it against the quality checklist below (about 5 minutes, in work review time), then adds initials and date and sets the status to Reviewed, or writes what to change in the change log.</w:t>
      </w:r>
    </w:p>
    <w:p>
      <w:pPr>
        <w:numPr>
          <w:ilvl w:val="0"/>
          <w:numId w:val="1003"/>
        </w:numPr>
        <w:pStyle w:val="Compact"/>
      </w:pPr>
      <w:r>
        <w:rPr>
          <w:bCs/>
          <w:b/>
        </w:rPr>
        <w:t xml:space="preserve">Fix it when a use shows a gap.</w:t>
      </w:r>
      <w:r>
        <w:t xml:space="preserve"> </w:t>
      </w:r>
      <w:r>
        <w:t xml:space="preserve">Edit the entry, set the status back to Proposed, and record the change in the change log.</w:t>
      </w:r>
    </w:p>
    <w:p>
      <w:pPr>
        <w:numPr>
          <w:ilvl w:val="0"/>
          <w:numId w:val="1003"/>
        </w:numPr>
        <w:pStyle w:val="Compact"/>
      </w:pPr>
      <w:r>
        <w:rPr>
          <w:bCs/>
          <w:b/>
        </w:rPr>
        <w:t xml:space="preserve">Retire, don't delete.</w:t>
      </w:r>
      <w:r>
        <w:t xml:space="preserve"> </w:t>
      </w:r>
      <w:r>
        <w:t xml:space="preserve">When an entry stops working (a product change, a new template), set the status to Retired.</w:t>
      </w:r>
    </w:p>
    <w:p>
      <w:pPr>
        <w:pStyle w:val="FirstParagraph"/>
      </w:pPr>
      <w:r>
        <w:t xml:space="preserve">If [COMPANY: confirm sharing prompts to a team is allowed], also save Reviewed entries in the Copilot Prompt Gallery and share them with the team in Teams. This page stays the master, because the Verify step lives here.</w:t>
      </w:r>
    </w:p>
    <w:bookmarkStart w:id="21" w:name="status-values"/>
    <w:p>
      <w:pPr>
        <w:pStyle w:val="Heading3"/>
      </w:pPr>
      <w:r>
        <w:t xml:space="preserve">Status values</w:t>
      </w:r>
    </w:p>
    <w:tbl>
      <w:tblPr>
        <w:tblStyle w:val="Table"/>
        <w:tblW w:type="dxa" w:w="9360"/>
        <w:tblLook w:firstRow="1" w:lastRow="0" w:firstColumn="0" w:lastColumn="0" w:noHBand="0" w:noVBand="0" w:val="0020"/>
        <w:jc w:val="start"/>
        <w:tblLayout w:type="fixed"/>
      </w:tblPr>
      <w:tblGrid>
        <w:gridCol w:w="1590"/>
        <w:gridCol w:w="7769"/>
      </w:tblGrid>
      <w:tr>
        <w:trPr>
          <w:tblHeader w:val="true"/>
        </w:trPr>
        <w:tc>
          <w:tcPr>
            <w:tcW w:w="1590" w:type="dxa"/>
          </w:tcPr>
          <w:p>
            <w:pPr>
              <w:pStyle w:val="Compact"/>
              <w:jc w:val="left"/>
            </w:pPr>
            <w:r>
              <w:t xml:space="preserve">Status</w:t>
            </w:r>
          </w:p>
        </w:tc>
        <w:tc>
          <w:tcPr>
            <w:tcW w:w="7769" w:type="dxa"/>
          </w:tcPr>
          <w:p>
            <w:pPr>
              <w:pStyle w:val="Compact"/>
              <w:jc w:val="left"/>
            </w:pPr>
            <w:r>
              <w:t xml:space="preserve">Meaning</w:t>
            </w:r>
          </w:p>
        </w:tc>
      </w:tr>
      <w:tr>
        <w:tc>
          <w:tcPr>
            <w:tcW w:w="1590" w:type="dxa"/>
          </w:tcPr>
          <w:p>
            <w:pPr>
              <w:pStyle w:val="Compact"/>
              <w:jc w:val="left"/>
            </w:pPr>
            <w:r>
              <w:t xml:space="preserve">Starter</w:t>
            </w:r>
          </w:p>
        </w:tc>
        <w:tc>
          <w:tcPr>
            <w:tcW w:w="7769" w:type="dxa"/>
          </w:tcPr>
          <w:p>
            <w:pPr>
              <w:pStyle w:val="Compact"/>
              <w:jc w:val="left"/>
            </w:pPr>
            <w:r>
              <w:t xml:space="preserve">Written with this template. The Manager reviews the starter set before the W1 session; test an entry once with fictional data before its first real use</w:t>
            </w:r>
          </w:p>
        </w:tc>
      </w:tr>
      <w:tr>
        <w:tc>
          <w:tcPr>
            <w:tcW w:w="1590" w:type="dxa"/>
          </w:tcPr>
          <w:p>
            <w:pPr>
              <w:pStyle w:val="Compact"/>
              <w:jc w:val="left"/>
            </w:pPr>
            <w:r>
              <w:t xml:space="preserve">Proposed</w:t>
            </w:r>
          </w:p>
        </w:tc>
        <w:tc>
          <w:tcPr>
            <w:tcW w:w="7769" w:type="dxa"/>
          </w:tcPr>
          <w:p>
            <w:pPr>
              <w:pStyle w:val="Compact"/>
              <w:jc w:val="left"/>
            </w:pPr>
            <w:r>
              <w:t xml:space="preserve">Added by a team member; not yet reviewed</w:t>
            </w:r>
          </w:p>
        </w:tc>
      </w:tr>
      <w:tr>
        <w:tc>
          <w:tcPr>
            <w:tcW w:w="1590" w:type="dxa"/>
          </w:tcPr>
          <w:p>
            <w:pPr>
              <w:pStyle w:val="Compact"/>
              <w:jc w:val="left"/>
            </w:pPr>
            <w:r>
              <w:t xml:space="preserve">Reviewed</w:t>
            </w:r>
          </w:p>
        </w:tc>
        <w:tc>
          <w:tcPr>
            <w:tcW w:w="7769" w:type="dxa"/>
          </w:tcPr>
          <w:p>
            <w:pPr>
              <w:pStyle w:val="Compact"/>
              <w:jc w:val="left"/>
            </w:pPr>
            <w:r>
              <w:t xml:space="preserve">The Manager checked it against the quality checklist</w:t>
            </w:r>
          </w:p>
        </w:tc>
      </w:tr>
      <w:tr>
        <w:tc>
          <w:tcPr>
            <w:tcW w:w="1590" w:type="dxa"/>
          </w:tcPr>
          <w:p>
            <w:pPr>
              <w:pStyle w:val="Compact"/>
              <w:jc w:val="left"/>
            </w:pPr>
            <w:r>
              <w:t xml:space="preserve">Retired</w:t>
            </w:r>
          </w:p>
        </w:tc>
        <w:tc>
          <w:tcPr>
            <w:tcW w:w="7769" w:type="dxa"/>
          </w:tcPr>
          <w:p>
            <w:pPr>
              <w:pStyle w:val="Compact"/>
              <w:jc w:val="left"/>
            </w:pPr>
            <w:r>
              <w:t xml:space="preserve">No longer used; kept for the record</w:t>
            </w:r>
          </w:p>
        </w:tc>
      </w:tr>
    </w:tbl>
    <w:bookmarkEnd w:id="21"/>
    <w:bookmarkEnd w:id="22"/>
    <w:bookmarkStart w:id="23" w:name="the-library"/>
    <w:p>
      <w:pPr>
        <w:pStyle w:val="Heading2"/>
      </w:pPr>
      <w:r>
        <w:t xml:space="preserve">The library</w:t>
      </w:r>
    </w:p>
    <w:tbl>
      <w:tblPr>
        <w:tblStyle w:val="Table"/>
        <w:tblW w:type="dxa" w:w="9360"/>
        <w:tblLook w:firstRow="1" w:lastRow="0" w:firstColumn="0" w:lastColumn="0" w:noHBand="0" w:noVBand="0" w:val="0020"/>
        <w:jc w:val="start"/>
        <w:tblLayout w:type="fixed"/>
      </w:tblPr>
      <w:tblGrid>
        <w:gridCol w:w="900"/>
        <w:gridCol w:w="1495"/>
        <w:gridCol w:w="2580"/>
        <w:gridCol w:w="2200"/>
        <w:gridCol w:w="1150"/>
        <w:gridCol w:w="1035"/>
      </w:tblGrid>
      <w:tr>
        <w:trPr>
          <w:tblHeader w:val="true"/>
        </w:trPr>
        <w:tc>
          <w:tcPr>
            <w:tcW w:w="900" w:type="dxa"/>
          </w:tcPr>
          <w:p>
            <w:pPr>
              <w:pStyle w:val="Compact"/>
              <w:jc w:val="left"/>
            </w:pPr>
            <w:r>
              <w:t xml:space="preserve">ID</w:t>
            </w:r>
          </w:p>
        </w:tc>
        <w:tc>
          <w:tcPr>
            <w:tcW w:w="1495" w:type="dxa"/>
          </w:tcPr>
          <w:p>
            <w:pPr>
              <w:pStyle w:val="Compact"/>
              <w:jc w:val="left"/>
            </w:pPr>
            <w:r>
              <w:t xml:space="preserve">Task</w:t>
            </w:r>
          </w:p>
        </w:tc>
        <w:tc>
          <w:tcPr>
            <w:tcW w:w="2580" w:type="dxa"/>
          </w:tcPr>
          <w:p>
            <w:pPr>
              <w:pStyle w:val="Compact"/>
              <w:jc w:val="left"/>
            </w:pPr>
            <w:r>
              <w:t xml:space="preserve">Prompt</w:t>
            </w:r>
          </w:p>
        </w:tc>
        <w:tc>
          <w:tcPr>
            <w:tcW w:w="2200" w:type="dxa"/>
          </w:tcPr>
          <w:p>
            <w:pPr>
              <w:pStyle w:val="Compact"/>
              <w:jc w:val="left"/>
            </w:pPr>
            <w:r>
              <w:t xml:space="preserve">Verify before you use the output</w:t>
            </w:r>
          </w:p>
        </w:tc>
        <w:tc>
          <w:tcPr>
            <w:tcW w:w="1150" w:type="dxa"/>
          </w:tcPr>
          <w:p>
            <w:pPr>
              <w:pStyle w:val="Compact"/>
              <w:jc w:val="left"/>
            </w:pPr>
            <w:r>
              <w:t xml:space="preserve">Added by / reviewed by</w:t>
            </w:r>
          </w:p>
        </w:tc>
        <w:tc>
          <w:tcPr>
            <w:tcW w:w="1035" w:type="dxa"/>
          </w:tcPr>
          <w:p>
            <w:pPr>
              <w:pStyle w:val="Compact"/>
              <w:jc w:val="left"/>
            </w:pPr>
            <w:r>
              <w:t xml:space="preserve">Status</w:t>
            </w:r>
          </w:p>
        </w:tc>
      </w:tr>
      <w:tr>
        <w:tc>
          <w:tcPr>
            <w:tcW w:w="900" w:type="dxa"/>
          </w:tcPr>
          <w:p>
            <w:pPr>
              <w:pStyle w:val="Compact"/>
              <w:jc w:val="left"/>
            </w:pPr>
            <w:r>
              <w:t xml:space="preserve">CP-01</w:t>
            </w:r>
          </w:p>
        </w:tc>
        <w:tc>
          <w:tcPr>
            <w:tcW w:w="1495" w:type="dxa"/>
          </w:tcPr>
          <w:p>
            <w:pPr>
              <w:pStyle w:val="Compact"/>
              <w:jc w:val="left"/>
            </w:pPr>
            <w:r>
              <w:t xml:space="preserve">Research: table of provisions from a pasted notice</w:t>
            </w:r>
          </w:p>
        </w:tc>
        <w:tc>
          <w:tcPr>
            <w:tcW w:w="2580" w:type="dxa"/>
          </w:tcPr>
          <w:p>
            <w:pPr>
              <w:pStyle w:val="Compact"/>
              <w:jc w:val="left"/>
            </w:pPr>
            <w:r>
              <w:t xml:space="preserve">Goal: list every HTS provision in the notice below so I can check each one against the official text. Context: I am drafting a Tariff-Impact Brief and will verify every row myself. Source: use only the pasted text, not the web or your own knowledge; write NOT IN TEXT for anything missing. Expectations: one row per HTS heading or subheading with the number exactly as written, description, countries, rate, effective date and time, exclusions, and the quoted sentence or annex line it comes from; then the total number of HTS entries in the annex and anything ambiguous. [PASTE: notice text or PDF]</w:t>
            </w:r>
          </w:p>
        </w:tc>
        <w:tc>
          <w:tcPr>
            <w:tcW w:w="2200" w:type="dxa"/>
          </w:tcPr>
          <w:p>
            <w:pPr>
              <w:pStyle w:val="Compact"/>
              <w:jc w:val="left"/>
            </w:pPr>
            <w:r>
              <w:t xml:space="preserve">Tick every row against the official text (Federal Register document, HTSUS Chapter 99, CSMS message): number digit by digit, rate, date and time, countries. Count the annex entries yourself; the count must equal the table's. Search for each quoted sentence; a quote you cannot find means the row is invented. The brief cites the notice, never Copilot</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CP-02</w:t>
            </w:r>
          </w:p>
        </w:tc>
        <w:tc>
          <w:tcPr>
            <w:tcW w:w="1495" w:type="dxa"/>
          </w:tcPr>
          <w:p>
            <w:pPr>
              <w:pStyle w:val="Compact"/>
              <w:jc w:val="left"/>
            </w:pPr>
            <w:r>
              <w:t xml:space="preserve">Research: compare an old and a new HTS list</w:t>
            </w:r>
          </w:p>
        </w:tc>
        <w:tc>
          <w:tcPr>
            <w:tcW w:w="2580" w:type="dxa"/>
          </w:tcPr>
          <w:p>
            <w:pPr>
              <w:pStyle w:val="Compact"/>
              <w:jc w:val="left"/>
            </w:pPr>
            <w:r>
              <w:t xml:space="preserve">Goal: an Excel method to compare two lists of HTS numbers. Context: sheet Old and sheet New each have one column of HTS numbers stored as text without periods, taken from two versions of an annex. Expectations: formulas (COUNTIF or XLOOKUP) that flag each number as Added, Removed or Unchanged, a note on keeping leading zeros, and three checks I should run. Give me the method only; do not compare any lists yourself. List your assumptions.</w:t>
            </w:r>
          </w:p>
        </w:tc>
        <w:tc>
          <w:tcPr>
            <w:tcW w:w="2200" w:type="dxa"/>
          </w:tcPr>
          <w:p>
            <w:pPr>
              <w:pStyle w:val="Compact"/>
              <w:jc w:val="left"/>
            </w:pPr>
            <w:r>
              <w:t xml:space="preserve">Remove duplicates in each list first. Then the counts reconcile: Unchanged + Removed = rows in Old, and Unchanged + Added = rows in New. Spot-check 5 Added and 5 Removed numbers against both official annexes. HTS numbers stay text (no lost leading zeros). Run on extracts, never on production data</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CP-03</w:t>
            </w:r>
          </w:p>
        </w:tc>
        <w:tc>
          <w:tcPr>
            <w:tcW w:w="1495" w:type="dxa"/>
          </w:tcPr>
          <w:p>
            <w:pPr>
              <w:pStyle w:val="Compact"/>
              <w:jc w:val="left"/>
            </w:pPr>
            <w:r>
              <w:t xml:space="preserve">Research: working translation of a Spanish notice</w:t>
            </w:r>
          </w:p>
        </w:tc>
        <w:tc>
          <w:tcPr>
            <w:tcW w:w="2580" w:type="dxa"/>
          </w:tcPr>
          <w:p>
            <w:pPr>
              <w:pStyle w:val="Compact"/>
              <w:jc w:val="left"/>
            </w:pPr>
            <w:r>
              <w:t xml:space="preserve">Translate the DOF extract below into English for my working notes. Keep every tariff fraction number, rate and date exactly as in the Spanish text. After each legal term, put the Spanish term in brackets. Then list any sentence where a different translation could change the legal meaning. [PASTE: DOF extract]</w:t>
            </w:r>
          </w:p>
        </w:tc>
        <w:tc>
          <w:tcPr>
            <w:tcW w:w="2200" w:type="dxa"/>
          </w:tcPr>
          <w:p>
            <w:pPr>
              <w:pStyle w:val="Compact"/>
              <w:jc w:val="left"/>
            </w:pPr>
            <w:r>
              <w:t xml:space="preserve">Every number and date matches the Spanish original, character by character. The legal meaning is confirmed from the Spanish text with the Senior. The translation is never cited; the brief cites the DOF decree</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CP-04</w:t>
            </w:r>
          </w:p>
        </w:tc>
        <w:tc>
          <w:tcPr>
            <w:tcW w:w="1495" w:type="dxa"/>
          </w:tcPr>
          <w:p>
            <w:pPr>
              <w:pStyle w:val="Compact"/>
              <w:jc w:val="left"/>
            </w:pPr>
            <w:r>
              <w:t xml:space="preserve">Standard Cost: rate lookup formula with effective dates</w:t>
            </w:r>
          </w:p>
        </w:tc>
        <w:tc>
          <w:tcPr>
            <w:tcW w:w="2580" w:type="dxa"/>
          </w:tcPr>
          <w:p>
            <w:pPr>
              <w:pStyle w:val="Compact"/>
              <w:jc w:val="left"/>
            </w:pPr>
            <w:r>
              <w:t xml:space="preserve">Goal: an Excel formula for duty per unit. Context: table Items has item_id, hts10 (text), country_of_origin and customs_value_per_unit; table Rates has hts10, country_of_origin, effective_from, effective_to and rate as a decimal (0.034 means 3.4%); the as-of date is in [FILL: cell]. Expectations: one formula using SUMIFS or XLOOKUP, an explanation of each argument, what it returns when no rate or two rates match, and three test rows I can check by hand, one of them with no rate.</w:t>
            </w:r>
          </w:p>
        </w:tc>
        <w:tc>
          <w:tcPr>
            <w:tcW w:w="2200" w:type="dxa"/>
          </w:tcPr>
          <w:p>
            <w:pPr>
              <w:pStyle w:val="Compact"/>
              <w:jc w:val="left"/>
            </w:pPr>
            <w:r>
              <w:t xml:space="preserve">Hand-check 3 rows with a calculator. Add a COUNTIFS with the same criteria: it must return 1 on every row (0 = no rate, 2 = overlapping periods). The duty base follows the reviewed brief and the import country. The total ties to the control total; normal checker review</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CP-05</w:t>
            </w:r>
          </w:p>
        </w:tc>
        <w:tc>
          <w:tcPr>
            <w:tcW w:w="1495" w:type="dxa"/>
          </w:tcPr>
          <w:p>
            <w:pPr>
              <w:pStyle w:val="Compact"/>
              <w:jc w:val="left"/>
            </w:pPr>
            <w:r>
              <w:t xml:space="preserve">Standard Cost: hypotheses for a purchase price variance</w:t>
            </w:r>
          </w:p>
        </w:tc>
        <w:tc>
          <w:tcPr>
            <w:tcW w:w="2580" w:type="dxa"/>
          </w:tcPr>
          <w:p>
            <w:pPr>
              <w:pStyle w:val="Compact"/>
              <w:jc w:val="left"/>
            </w:pPr>
            <w:r>
              <w:t xml:space="preserve">Goal: possible drivers of the variance below, so I can test each one. Context (fictional or rounded numbers): [FILL: item, standard landed cost and its date, actual landed cost and period, quantity, what has and has not changed, reviewed brief ID if any]. Source: only these facts. Expectations: the PPV arithmetic step by step, then the drivers ranked (duty, freight, exchange rate, unit of measure, data error, other), each with the data that would confirm or rule it out. List your assumptions.</w:t>
            </w:r>
          </w:p>
        </w:tc>
        <w:tc>
          <w:tcPr>
            <w:tcW w:w="2200" w:type="dxa"/>
          </w:tcPr>
          <w:p>
            <w:pPr>
              <w:pStyle w:val="Compact"/>
              <w:jc w:val="left"/>
            </w:pPr>
            <w:r>
              <w:t xml:space="preserve">Recompute the PPV yourself. Test each hypothesis against receipts, entry lines and the brief; only a tested driver goes into the PPV workbook. The Manager and Finance review as usual</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CP-06</w:t>
            </w:r>
          </w:p>
        </w:tc>
        <w:tc>
          <w:tcPr>
            <w:tcW w:w="1495" w:type="dxa"/>
          </w:tcPr>
          <w:p>
            <w:pPr>
              <w:pStyle w:val="Compact"/>
              <w:jc w:val="left"/>
            </w:pPr>
            <w:r>
              <w:t xml:space="preserve">Standard Cost: email to Finance from reviewed facts</w:t>
            </w:r>
          </w:p>
        </w:tc>
        <w:tc>
          <w:tcPr>
            <w:tcW w:w="2580" w:type="dxa"/>
          </w:tcPr>
          <w:p>
            <w:pPr>
              <w:pStyle w:val="Compact"/>
              <w:jc w:val="left"/>
            </w:pPr>
            <w:r>
              <w:t xml:space="preserve">Draft a short email to a Finance cost accountant saying [FILL: what is ready]. Use only these facts and add no numbers or dates: [FILL: number of items, reviewed impact, brief ID, checker and review date, data as of, what is not included]. Under 120 words, plain tone, assumptions as bullets.</w:t>
            </w:r>
          </w:p>
        </w:tc>
        <w:tc>
          <w:tcPr>
            <w:tcW w:w="2200" w:type="dxa"/>
          </w:tcPr>
          <w:p>
            <w:pPr>
              <w:pStyle w:val="Compact"/>
              <w:jc w:val="left"/>
            </w:pPr>
            <w:r>
              <w:t xml:space="preserve">Every number and date matches the reviewed model and brief. Delete anything Copilot added (caveats, softening words, deadlines). Send only after the maker-checker review; in days 1 to 60 the Manager agrees any P1 or P2 date first</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CP-07</w:t>
            </w:r>
          </w:p>
        </w:tc>
        <w:tc>
          <w:tcPr>
            <w:tcW w:w="1495" w:type="dxa"/>
          </w:tcPr>
          <w:p>
            <w:pPr>
              <w:pStyle w:val="Compact"/>
              <w:jc w:val="left"/>
            </w:pPr>
            <w:r>
              <w:t xml:space="preserve">Data: explain a SQL query or Power Query steps</w:t>
            </w:r>
          </w:p>
        </w:tc>
        <w:tc>
          <w:tcPr>
            <w:tcW w:w="2580" w:type="dxa"/>
          </w:tcPr>
          <w:p>
            <w:pPr>
              <w:pStyle w:val="Compact"/>
              <w:jc w:val="left"/>
            </w:pPr>
            <w:r>
              <w:t xml:space="preserve">Explain the [FILL: SQL Server query or Power Query M steps] below line by line for a new analyst. Then list every join or merge and whether it can add or drop rows, how NULLs are handled in each filter, every step that changes a column type, any integer division or rounding, and three row-count checks I should run. Do not rewrite it unless I ask. [PASTE: code with practice-pack or placeholder names]</w:t>
            </w:r>
          </w:p>
        </w:tc>
        <w:tc>
          <w:tcPr>
            <w:tcW w:w="2200" w:type="dxa"/>
          </w:tcPr>
          <w:p>
            <w:pPr>
              <w:pStyle w:val="Compact"/>
              <w:jc w:val="left"/>
            </w:pPr>
            <w:r>
              <w:t xml:space="preserve">Write your own explanation first and compare; test every difference. Run the three row-count checks in the sandbox or on the practice data, never on production. Totals tie to the control total. Work that is evidence is still reviewed by the Senior</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CP-08</w:t>
            </w:r>
          </w:p>
        </w:tc>
        <w:tc>
          <w:tcPr>
            <w:tcW w:w="1495" w:type="dxa"/>
          </w:tcPr>
          <w:p>
            <w:pPr>
              <w:pStyle w:val="Compact"/>
              <w:jc w:val="left"/>
            </w:pPr>
            <w:r>
              <w:t xml:space="preserve">Data: DAX measure with a tie-out query</w:t>
            </w:r>
          </w:p>
        </w:tc>
        <w:tc>
          <w:tcPr>
            <w:tcW w:w="2580" w:type="dxa"/>
          </w:tcPr>
          <w:p>
            <w:pPr>
              <w:pStyle w:val="Compact"/>
              <w:jc w:val="left"/>
            </w:pPr>
            <w:r>
              <w:t xml:space="preserve">Goal: a DAX measure named [FILL: name] that [FILL: definition, for example total duty divided by total entered value, safe when the value is zero]. Context: [FILL: tables, columns and relationships]. Expectations: the measure using DIVIDE, a short explanation of how slicers change it, and a SQL Server query that should return the same number for one origin, so I can tie the two out.</w:t>
            </w:r>
          </w:p>
        </w:tc>
        <w:tc>
          <w:tcPr>
            <w:tcW w:w="2200" w:type="dxa"/>
          </w:tcPr>
          <w:p>
            <w:pPr>
              <w:pStyle w:val="Compact"/>
              <w:jc w:val="left"/>
            </w:pPr>
            <w:r>
              <w:t xml:space="preserve">In Power BI Desktop (never a production workspace), compare the measure with the SQL result for the same filter; the difference must be 0. Test one slicer that should change it and one that should not</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CP-09</w:t>
            </w:r>
          </w:p>
        </w:tc>
        <w:tc>
          <w:tcPr>
            <w:tcW w:w="1495" w:type="dxa"/>
          </w:tcPr>
          <w:p>
            <w:pPr>
              <w:pStyle w:val="Compact"/>
              <w:jc w:val="left"/>
            </w:pPr>
            <w:r>
              <w:t xml:space="preserve">Tools: explain tool code for the tool doc</w:t>
            </w:r>
          </w:p>
        </w:tc>
        <w:tc>
          <w:tcPr>
            <w:tcW w:w="2580" w:type="dxa"/>
          </w:tcPr>
          <w:p>
            <w:pPr>
              <w:pStyle w:val="Compact"/>
              <w:jc w:val="left"/>
            </w:pPr>
            <w:r>
              <w:t xml:space="preserve">Explain what this [FILL: VBA macro, Python script or flow] does, step by step, for a tool documentation page. List every input it reads, every output it writes, every hard-coded value (paths, dates, rates, sheet names, email addresses) and every place it could fail without an error message. Credentials and server names are replaced with [REMOVED]. [PASTE: code, only if the policy allows]</w:t>
            </w:r>
          </w:p>
        </w:tc>
        <w:tc>
          <w:tcPr>
            <w:tcW w:w="2200" w:type="dxa"/>
          </w:tcPr>
          <w:p>
            <w:pPr>
              <w:pStyle w:val="Compact"/>
              <w:jc w:val="left"/>
            </w:pPr>
            <w:r>
              <w:t xml:space="preserve">Before pasting: the policy allows it, and every credential, connection string, server name and path is removed (if you find a credential, stop and tell the Manager). Compare the explanation with a test-copy run or the knowledge holder's run. Search the code yourself for hard-coded values. The knowledge holder confirms the tool doc</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CP-10</w:t>
            </w:r>
          </w:p>
        </w:tc>
        <w:tc>
          <w:tcPr>
            <w:tcW w:w="1495" w:type="dxa"/>
          </w:tcPr>
          <w:p>
            <w:pPr>
              <w:pStyle w:val="Compact"/>
              <w:jc w:val="left"/>
            </w:pPr>
            <w:r>
              <w:t xml:space="preserve">BSA: user stories with acceptance criteria</w:t>
            </w:r>
          </w:p>
        </w:tc>
        <w:tc>
          <w:tcPr>
            <w:tcW w:w="2580" w:type="dxa"/>
          </w:tcPr>
          <w:p>
            <w:pPr>
              <w:pStyle w:val="Compact"/>
              <w:jc w:val="left"/>
            </w:pPr>
            <w:r>
              <w:t xml:space="preserve">Turn my requirement notes below into user stories (as a, I want, so that) with Given/When/Then acceptance criteria. Use only my notes. Where a story needs a detail I did not give, write OPEN QUESTION instead of inventing it. Flag any story that looks too big to be one story. [PASTE: my notes]</w:t>
            </w:r>
          </w:p>
        </w:tc>
        <w:tc>
          <w:tcPr>
            <w:tcW w:w="2200" w:type="dxa"/>
          </w:tcPr>
          <w:p>
            <w:pPr>
              <w:pStyle w:val="Compact"/>
              <w:jc w:val="left"/>
            </w:pPr>
            <w:r>
              <w:t xml:space="preserve">Each story traces to a line in your notes; delete any that do not. Every OPEN QUESTION goes back to the stakeholder before the story is ready. Check the format and the definition of ready in</w:t>
            </w:r>
            <w:r>
              <w:t xml:space="preserve"> </w:t>
            </w:r>
            <w:r>
              <w:rPr>
                <w:rStyle w:val="VerbatimChar"/>
              </w:rPr>
              <w:t xml:space="preserve">docs/templates/bsa/07-jira-epic-story.md</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CP-11</w:t>
            </w:r>
          </w:p>
        </w:tc>
        <w:tc>
          <w:tcPr>
            <w:tcW w:w="1495" w:type="dxa"/>
          </w:tcPr>
          <w:p>
            <w:pPr>
              <w:pStyle w:val="Compact"/>
              <w:jc w:val="left"/>
            </w:pPr>
            <w:r>
              <w:t xml:space="preserve">BSA: UAT test cases from an acceptance criterion</w:t>
            </w:r>
          </w:p>
        </w:tc>
        <w:tc>
          <w:tcPr>
            <w:tcW w:w="2580" w:type="dxa"/>
          </w:tcPr>
          <w:p>
            <w:pPr>
              <w:pStyle w:val="Compact"/>
              <w:jc w:val="left"/>
            </w:pPr>
            <w:r>
              <w:t xml:space="preserve">From the acceptance criterion below, write test cases: one happy path, two negative cases and one boundary case (for example a date on the first and the last day of a period). Columns: ID, precondition, steps, test data, expected result. Use fictional test data. [PASTE: acceptance criterion and business rule]</w:t>
            </w:r>
          </w:p>
        </w:tc>
        <w:tc>
          <w:tcPr>
            <w:tcW w:w="2200" w:type="dxa"/>
          </w:tcPr>
          <w:p>
            <w:pPr>
              <w:pStyle w:val="Compact"/>
              <w:jc w:val="left"/>
            </w:pPr>
            <w:r>
              <w:t xml:space="preserve">Compute every expected result yourself from the business rule, not from Copilot's column. At least one case per acceptance criterion. Test data stays fictional or comes from a test copy</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CP-12</w:t>
            </w:r>
          </w:p>
        </w:tc>
        <w:tc>
          <w:tcPr>
            <w:tcW w:w="1495" w:type="dxa"/>
          </w:tcPr>
          <w:p>
            <w:pPr>
              <w:pStyle w:val="Compact"/>
              <w:jc w:val="left"/>
            </w:pPr>
            <w:r>
              <w:t xml:space="preserve">BSA: meeting notes to decisions, actions and open questions</w:t>
            </w:r>
          </w:p>
        </w:tc>
        <w:tc>
          <w:tcPr>
            <w:tcW w:w="2580" w:type="dxa"/>
          </w:tcPr>
          <w:p>
            <w:pPr>
              <w:pStyle w:val="Compact"/>
              <w:jc w:val="left"/>
            </w:pPr>
            <w:r>
              <w:t xml:space="preserve">Summarize my meeting notes below into three lists: Decisions; Actions (owner, due date); Open questions. Use only my notes. Where an action has no owner or date, write MISSING. Do not add anything that is not in the notes. [PASTE: my notes, with people as roles or initials]</w:t>
            </w:r>
          </w:p>
        </w:tc>
        <w:tc>
          <w:tcPr>
            <w:tcW w:w="2200" w:type="dxa"/>
          </w:tcPr>
          <w:p>
            <w:pPr>
              <w:pStyle w:val="Compact"/>
              <w:jc w:val="left"/>
            </w:pPr>
            <w:r>
              <w:t xml:space="preserve">Every item matches your notes. Resolve each MISSING before sending. If you organized the meeting, send the five-line recap (purpose, decisions, actions, open questions, next meeting) the same day and correct it from the attendees' replies</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CP-13</w:t>
            </w:r>
          </w:p>
        </w:tc>
        <w:tc>
          <w:tcPr>
            <w:tcW w:w="1495" w:type="dxa"/>
          </w:tcPr>
          <w:p>
            <w:pPr>
              <w:pStyle w:val="Compact"/>
              <w:jc w:val="left"/>
            </w:pPr>
            <w:r>
              <w:t xml:space="preserve">Learning: quiz me on a pasted section</w:t>
            </w:r>
          </w:p>
        </w:tc>
        <w:tc>
          <w:tcPr>
            <w:tcW w:w="2580" w:type="dxa"/>
          </w:tcPr>
          <w:p>
            <w:pPr>
              <w:pStyle w:val="Compact"/>
              <w:jc w:val="left"/>
            </w:pPr>
            <w:r>
              <w:t xml:space="preserve">Quiz me on the text below. Ask one question at a time and wait for my answer. Grade each answer only against the text and quote the sentence that answers it. Mix recall and application questions. After [FILL: number] questions, list what I got wrong and which part of the text to re-read. [PASTE: primer section]</w:t>
            </w:r>
          </w:p>
        </w:tc>
        <w:tc>
          <w:tcPr>
            <w:tcW w:w="2200" w:type="dxa"/>
          </w:tcPr>
          <w:p>
            <w:pPr>
              <w:pStyle w:val="Compact"/>
              <w:jc w:val="left"/>
            </w:pPr>
            <w:r>
              <w:t xml:space="preserve">Where its grading disagrees with the primer, the primer wins; check that each quoted sentence exists. Log real gaps in your question log and turn them into cards you write yourself</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CP-14</w:t>
            </w:r>
          </w:p>
        </w:tc>
        <w:tc>
          <w:tcPr>
            <w:tcW w:w="1495" w:type="dxa"/>
          </w:tcPr>
          <w:p>
            <w:pPr>
              <w:pStyle w:val="Compact"/>
              <w:jc w:val="left"/>
            </w:pPr>
            <w:r>
              <w:t xml:space="preserve">Time: Friday self-report draft from my notes</w:t>
            </w:r>
          </w:p>
        </w:tc>
        <w:tc>
          <w:tcPr>
            <w:tcW w:w="2580" w:type="dxa"/>
          </w:tcPr>
          <w:p>
            <w:pPr>
              <w:pStyle w:val="Compact"/>
              <w:jc w:val="left"/>
            </w:pPr>
            <w:r>
              <w:t xml:space="preserve">Draft my Friday self-report from my notes below, using these five headings exactly: [PASTE: the five self-report prompts]. Use only my notes. Do not invent hours, ratings, links or outcomes; where a heading has nothing in my notes, write NOTHING IN NOTES. Under 250 words. [PASTE: my notes for the week]</w:t>
            </w:r>
          </w:p>
        </w:tc>
        <w:tc>
          <w:tcPr>
            <w:tcW w:w="2200" w:type="dxa"/>
          </w:tcPr>
          <w:p>
            <w:pPr>
              <w:pStyle w:val="Compact"/>
              <w:jc w:val="left"/>
            </w:pPr>
            <w:r>
              <w:t xml:space="preserve">Every line is true, checked against your notes and Jira. The hours and the 0 to 4 ratings are your own. The links work. Blockers and slips are stated plainly. You own it and you send it</w:t>
            </w:r>
          </w:p>
        </w:tc>
        <w:tc>
          <w:tcPr>
            <w:tcW w:w="1150" w:type="dxa"/>
          </w:tcPr>
          <w:p>
            <w:pPr>
              <w:pStyle w:val="Compact"/>
              <w:jc w:val="left"/>
            </w:pPr>
            <w:r>
              <w:t xml:space="preserve">Starter set / pending</w:t>
            </w:r>
          </w:p>
        </w:tc>
        <w:tc>
          <w:tcPr>
            <w:tcW w:w="1035" w:type="dxa"/>
          </w:tcPr>
          <w:p>
            <w:pPr>
              <w:pStyle w:val="Compact"/>
              <w:jc w:val="left"/>
            </w:pPr>
            <w:r>
              <w:t xml:space="preserve">Starter</w:t>
            </w:r>
          </w:p>
        </w:tc>
      </w:tr>
      <w:tr>
        <w:tc>
          <w:tcPr>
            <w:tcW w:w="900" w:type="dxa"/>
          </w:tcPr>
          <w:p>
            <w:pPr>
              <w:pStyle w:val="Compact"/>
              <w:jc w:val="left"/>
            </w:pPr>
            <w:r>
              <w:t xml:space="preserve">CP-15</w:t>
            </w:r>
          </w:p>
        </w:tc>
        <w:tc>
          <w:tcPr>
            <w:tcW w:w="1495" w:type="dxa"/>
          </w:tcPr>
          <w:p>
            <w:pPr>
              <w:pStyle w:val="Compact"/>
            </w:pPr>
          </w:p>
        </w:tc>
        <w:tc>
          <w:tcPr>
            <w:tcW w:w="2580" w:type="dxa"/>
          </w:tcPr>
          <w:p>
            <w:pPr>
              <w:pStyle w:val="Compact"/>
            </w:pPr>
          </w:p>
        </w:tc>
        <w:tc>
          <w:tcPr>
            <w:tcW w:w="2200" w:type="dxa"/>
          </w:tcPr>
          <w:p>
            <w:pPr>
              <w:pStyle w:val="Compact"/>
            </w:pPr>
          </w:p>
        </w:tc>
        <w:tc>
          <w:tcPr>
            <w:tcW w:w="1150" w:type="dxa"/>
          </w:tcPr>
          <w:p>
            <w:pPr>
              <w:pStyle w:val="Compact"/>
            </w:pPr>
          </w:p>
        </w:tc>
        <w:tc>
          <w:tcPr>
            <w:tcW w:w="1035" w:type="dxa"/>
          </w:tcPr>
          <w:p>
            <w:pPr>
              <w:pStyle w:val="Compact"/>
            </w:pPr>
          </w:p>
        </w:tc>
      </w:tr>
    </w:tbl>
    <w:bookmarkEnd w:id="23"/>
    <w:bookmarkStart w:id="24" w:name="X015bfab1583df0f16ea6ac28a3f56df168a0a7b"/>
    <w:p>
      <w:pPr>
        <w:pStyle w:val="Heading2"/>
      </w:pPr>
      <w:r>
        <w:t xml:space="preserve">Quality checklist for an entry (used in the Manager's review)</w:t>
      </w:r>
    </w:p>
    <w:p>
      <w:pPr>
        <w:numPr>
          <w:ilvl w:val="0"/>
          <w:numId w:val="1004"/>
        </w:numPr>
        <w:pStyle w:val="Compact"/>
      </w:pPr>
      <w:r>
        <w:t xml:space="preserve">☐ Generic: placeholders for all material; no company, tool, system object, person, supplier, customer, broker or item names; no data.</w:t>
      </w:r>
    </w:p>
    <w:p>
      <w:pPr>
        <w:numPr>
          <w:ilvl w:val="0"/>
          <w:numId w:val="1004"/>
        </w:numPr>
        <w:pStyle w:val="Compact"/>
      </w:pPr>
      <w:r>
        <w:t xml:space="preserve">☐ Safe: following it cannot lead anyone to paste credentials, personal data or restricted data, or to run code on production.</w:t>
      </w:r>
    </w:p>
    <w:p>
      <w:pPr>
        <w:numPr>
          <w:ilvl w:val="0"/>
          <w:numId w:val="1004"/>
        </w:numPr>
        <w:pStyle w:val="Compact"/>
      </w:pPr>
      <w:r>
        <w:t xml:space="preserve">☐ Follows the guide's pattern: goal, context, a pasted or uploaded source, expectations; asks for assumptions, or for MISSING or OPEN QUESTION markers, wherever Copilot could invent facts.</w:t>
      </w:r>
    </w:p>
    <w:p>
      <w:pPr>
        <w:numPr>
          <w:ilvl w:val="0"/>
          <w:numId w:val="1004"/>
        </w:numPr>
        <w:pStyle w:val="Compact"/>
      </w:pPr>
      <w:r>
        <w:t xml:space="preserve">☐ The Verify step names the source or control and a concrete check another person could repeat.</w:t>
      </w:r>
    </w:p>
    <w:p>
      <w:pPr>
        <w:numPr>
          <w:ilvl w:val="0"/>
          <w:numId w:val="1004"/>
        </w:numPr>
        <w:pStyle w:val="Compact"/>
      </w:pPr>
      <w:r>
        <w:t xml:space="preserve">☐ Respects the boundary rule and maker-checker: no scope decisions in a Standard Cost prompt, no $ in a Research prompt, no output sent unreviewed.</w:t>
      </w:r>
    </w:p>
    <w:p>
      <w:pPr>
        <w:numPr>
          <w:ilvl w:val="0"/>
          <w:numId w:val="1004"/>
        </w:numPr>
        <w:pStyle w:val="Compact"/>
      </w:pPr>
      <w:r>
        <w:t xml:space="preserve">☐ Used at least twice with a verified result (the use log entries are named in the change log).</w:t>
      </w:r>
    </w:p>
    <w:bookmarkEnd w:id="24"/>
    <w:bookmarkStart w:id="25" w:name="change-log"/>
    <w:p>
      <w:pPr>
        <w:pStyle w:val="Heading2"/>
      </w:pPr>
      <w:r>
        <w:t xml:space="preserve">Change log</w:t>
      </w:r>
    </w:p>
    <w:tbl>
      <w:tblPr>
        <w:tblStyle w:val="Table"/>
        <w:tblW w:type="dxa" w:w="9360"/>
        <w:tblLook w:firstRow="1" w:lastRow="0" w:firstColumn="0" w:lastColumn="0" w:noHBand="0" w:noVBand="0" w:val="0020"/>
        <w:jc w:val="start"/>
        <w:tblLayout w:type="fixed"/>
      </w:tblPr>
      <w:tblGrid>
        <w:gridCol w:w="1564"/>
        <w:gridCol w:w="1473"/>
        <w:gridCol w:w="1968"/>
        <w:gridCol w:w="1095"/>
        <w:gridCol w:w="3259"/>
      </w:tblGrid>
      <w:tr>
        <w:trPr>
          <w:tblHeader w:val="true"/>
        </w:trPr>
        <w:tc>
          <w:tcPr>
            <w:tcW w:w="1564" w:type="dxa"/>
          </w:tcPr>
          <w:p>
            <w:pPr>
              <w:pStyle w:val="Compact"/>
              <w:jc w:val="left"/>
            </w:pPr>
            <w:r>
              <w:t xml:space="preserve">Date</w:t>
            </w:r>
          </w:p>
        </w:tc>
        <w:tc>
          <w:tcPr>
            <w:tcW w:w="1473" w:type="dxa"/>
          </w:tcPr>
          <w:p>
            <w:pPr>
              <w:pStyle w:val="Compact"/>
              <w:jc w:val="left"/>
            </w:pPr>
            <w:r>
              <w:t xml:space="preserve">Entry</w:t>
            </w:r>
          </w:p>
        </w:tc>
        <w:tc>
          <w:tcPr>
            <w:tcW w:w="1968" w:type="dxa"/>
          </w:tcPr>
          <w:p>
            <w:pPr>
              <w:pStyle w:val="Compact"/>
              <w:jc w:val="left"/>
            </w:pPr>
            <w:r>
              <w:t xml:space="preserve">Change</w:t>
            </w:r>
          </w:p>
        </w:tc>
        <w:tc>
          <w:tcPr>
            <w:tcW w:w="1095" w:type="dxa"/>
          </w:tcPr>
          <w:p>
            <w:pPr>
              <w:pStyle w:val="Compact"/>
              <w:jc w:val="left"/>
            </w:pPr>
            <w:r>
              <w:t xml:space="preserve">By</w:t>
            </w:r>
          </w:p>
        </w:tc>
        <w:tc>
          <w:tcPr>
            <w:tcW w:w="3259" w:type="dxa"/>
          </w:tcPr>
          <w:p>
            <w:pPr>
              <w:pStyle w:val="Compact"/>
              <w:jc w:val="left"/>
            </w:pPr>
            <w:r>
              <w:t xml:space="preserve">Reviewed by</w:t>
            </w:r>
          </w:p>
        </w:tc>
      </w:tr>
      <w:tr>
        <w:tc>
          <w:tcPr>
            <w:tcW w:w="1564" w:type="dxa"/>
          </w:tcPr>
          <w:p>
            <w:pPr>
              <w:pStyle w:val="Compact"/>
              <w:jc w:val="left"/>
            </w:pPr>
            <w:r>
              <w:t xml:space="preserve">2026-10-17</w:t>
            </w:r>
          </w:p>
        </w:tc>
        <w:tc>
          <w:tcPr>
            <w:tcW w:w="1473" w:type="dxa"/>
          </w:tcPr>
          <w:p>
            <w:pPr>
              <w:pStyle w:val="Compact"/>
              <w:jc w:val="left"/>
            </w:pPr>
            <w:r>
              <w:t xml:space="preserve">CP-01 to CP-14</w:t>
            </w:r>
          </w:p>
        </w:tc>
        <w:tc>
          <w:tcPr>
            <w:tcW w:w="1968" w:type="dxa"/>
          </w:tcPr>
          <w:p>
            <w:pPr>
              <w:pStyle w:val="Compact"/>
              <w:jc w:val="left"/>
            </w:pPr>
            <w:r>
              <w:t xml:space="preserve">Starter set created</w:t>
            </w:r>
          </w:p>
        </w:tc>
        <w:tc>
          <w:tcPr>
            <w:tcW w:w="1095" w:type="dxa"/>
          </w:tcPr>
          <w:p>
            <w:pPr>
              <w:pStyle w:val="Compact"/>
              <w:jc w:val="left"/>
            </w:pPr>
            <w:r>
              <w:t xml:space="preserve">BSA Manager</w:t>
            </w:r>
          </w:p>
        </w:tc>
        <w:tc>
          <w:tcPr>
            <w:tcW w:w="3259" w:type="dxa"/>
          </w:tcPr>
          <w:p>
            <w:pPr>
              <w:pStyle w:val="Compact"/>
              <w:jc w:val="left"/>
            </w:pPr>
            <w:r>
              <w:t xml:space="preserve">Pending (before the W1 session)</w:t>
            </w:r>
          </w:p>
        </w:tc>
      </w:tr>
      <w:tr>
        <w:tc>
          <w:tcPr>
            <w:tcW w:w="1564" w:type="dxa"/>
          </w:tcPr>
          <w:p>
            <w:pPr>
              <w:pStyle w:val="Compact"/>
            </w:pPr>
          </w:p>
        </w:tc>
        <w:tc>
          <w:tcPr>
            <w:tcW w:w="1473" w:type="dxa"/>
          </w:tcPr>
          <w:p>
            <w:pPr>
              <w:pStyle w:val="Compact"/>
            </w:pPr>
          </w:p>
        </w:tc>
        <w:tc>
          <w:tcPr>
            <w:tcW w:w="1968" w:type="dxa"/>
          </w:tcPr>
          <w:p>
            <w:pPr>
              <w:pStyle w:val="Compact"/>
            </w:pPr>
          </w:p>
        </w:tc>
        <w:tc>
          <w:tcPr>
            <w:tcW w:w="1095" w:type="dxa"/>
          </w:tcPr>
          <w:p>
            <w:pPr>
              <w:pStyle w:val="Compact"/>
            </w:pPr>
          </w:p>
        </w:tc>
        <w:tc>
          <w:tcPr>
            <w:tcW w:w="3259" w:type="dxa"/>
          </w:tcPr>
          <w:p>
            <w:pPr>
              <w:pStyle w:val="Compact"/>
            </w:pPr>
          </w:p>
        </w:tc>
      </w:tr>
    </w:tbl>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2026-10-17T11:56:33Z</dcterms:created>
  <dcterms:modified xsi:type="dcterms:W3CDTF">2026-10-17T11:56:33Z</dcterms:modified>
</cp:coreProperties>
</file>

<file path=docProps/custom.xml><?xml version="1.0" encoding="utf-8"?>
<Properties xmlns="http://schemas.openxmlformats.org/officeDocument/2006/custom-properties" xmlns:vt="http://schemas.openxmlformats.org/officeDocument/2006/docPropsVTypes"/>
</file>