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87e7fa8c299e685860248815fe41d8aa01be106"/>
    <w:p>
      <w:pPr>
        <w:pStyle w:val="Heading1"/>
      </w:pPr>
      <w:r>
        <w:t xml:space="preserve">Change Request Template: Custom Tools and Configuration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control every change to a custom tool (Python, Excel VBA, Access, Power Apps, Power Automate), a report, or a system configuration. Each change is described, assessed, tested, reviewed by a second person, reversible and communicated.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maker (the BSA making the change; from day 60, the hire who owns the tool); the checker (the Manager for tool changes; the Senior for data and report items in their area); the approver (the Manager, plus the system owner for configuration of a system the team does not own); the users, who are told before and after.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before any change to a tool, a configuration or production data, whatever its size. First real use in W8 (first tool change, M6): for day 60 (A60-4, B60-4) that change request names the environments, the test evidence and the rollback (</w:t>
      </w:r>
      <w:r>
        <w:rPr>
          <w:rStyle w:val="VerbatimChar"/>
        </w:rPr>
        <w:t xml:space="preserve">docs/primers/sdlc-primer.md</w:t>
      </w:r>
      <w:r>
        <w:t xml:space="preserve"> </w:t>
      </w:r>
      <w:r>
        <w:t xml:space="preserve">Part 7). Before day 60 the hires prepare and test changes in a test copy but do not deploy to production (</w:t>
      </w:r>
      <w:r>
        <w:rPr>
          <w:rStyle w:val="VerbatimChar"/>
        </w:rPr>
        <w:t xml:space="preserve">docs/04-access-request-checklist.md</w:t>
      </w:r>
      <w:r>
        <w:t xml:space="preserve">, rule 2). From the day-60 review, if the Manager grants production change rights, write access covers only the tool the hire owns, and only through this template (rule 3).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Open the change request (CR) when the Jira story or bug is ready. Use [COMPANY: CR numbering], or the Jira key plus "-CR".</w:t>
      </w:r>
    </w:p>
    <w:p>
      <w:pPr>
        <w:numPr>
          <w:ilvl w:val="0"/>
          <w:numId w:val="1002"/>
        </w:numPr>
        <w:pStyle w:val="Compact"/>
      </w:pPr>
      <w:r>
        <w:t xml:space="preserve">Describe the change as before and after, precisely enough that the checker could spot a difference you didn't intend.</w:t>
      </w:r>
    </w:p>
    <w:p>
      <w:pPr>
        <w:numPr>
          <w:ilvl w:val="0"/>
          <w:numId w:val="1002"/>
        </w:numPr>
        <w:pStyle w:val="Compact"/>
      </w:pPr>
      <w:r>
        <w:t xml:space="preserve">Work through every row of the impact assessment. A "No" needs a reason too.</w:t>
      </w:r>
    </w:p>
    <w:p>
      <w:pPr>
        <w:numPr>
          <w:ilvl w:val="0"/>
          <w:numId w:val="1002"/>
        </w:numPr>
        <w:pStyle w:val="Compact"/>
      </w:pPr>
      <w:r>
        <w:t xml:space="preserve">Rate the risk (section 5). The rating sets the controls you must complete.</w:t>
      </w:r>
    </w:p>
    <w:p>
      <w:pPr>
        <w:numPr>
          <w:ilvl w:val="0"/>
          <w:numId w:val="1002"/>
        </w:numPr>
        <w:pStyle w:val="Compact"/>
      </w:pPr>
      <w:r>
        <w:t xml:space="preserve">Name the environments in the header: where you build, where you test and where it is released (test copy and production, or dev, test and prod). Make the change on a copy (development or test), never on the production file. Follow the checklist for the technology (section 7).</w:t>
      </w:r>
    </w:p>
    <w:p>
      <w:pPr>
        <w:numPr>
          <w:ilvl w:val="0"/>
          <w:numId w:val="1002"/>
        </w:numPr>
        <w:pStyle w:val="Compact"/>
      </w:pPr>
      <w:r>
        <w:t xml:space="preserve">Test, and attach the evidence. Always include a regression test: run the old and new versions on the same input and confirm the only differences are the ones you intended.</w:t>
      </w:r>
    </w:p>
    <w:p>
      <w:pPr>
        <w:numPr>
          <w:ilvl w:val="0"/>
          <w:numId w:val="1002"/>
        </w:numPr>
        <w:pStyle w:val="Compact"/>
      </w:pPr>
      <w:r>
        <w:t xml:space="preserve">Write the rollback plan and confirm the backup exists before you implement.</w:t>
      </w:r>
    </w:p>
    <w:p>
      <w:pPr>
        <w:numPr>
          <w:ilvl w:val="0"/>
          <w:numId w:val="1002"/>
        </w:numPr>
        <w:pStyle w:val="Compact"/>
      </w:pPr>
      <w:r>
        <w:t xml:space="preserve">The checker reviews the change, the tests and the rollback plan; the approver approves. Then implement in the agreed window.</w:t>
      </w:r>
    </w:p>
    <w:p>
      <w:pPr>
        <w:numPr>
          <w:ilvl w:val="0"/>
          <w:numId w:val="1002"/>
        </w:numPr>
        <w:pStyle w:val="Compact"/>
      </w:pPr>
      <w:r>
        <w:t xml:space="preserve">Tell users before and after (section 11).</w:t>
      </w:r>
    </w:p>
    <w:p>
      <w:pPr>
        <w:numPr>
          <w:ilvl w:val="0"/>
          <w:numId w:val="1002"/>
        </w:numPr>
        <w:pStyle w:val="Compact"/>
      </w:pPr>
      <w:r>
        <w:t xml:space="preserve">Do the post-implementation check after the first production run, update the documentation, and close the CR.</w:t>
      </w:r>
    </w:p>
    <w:bookmarkStart w:id="20" w:name="change-types"/>
    <w:p>
      <w:pPr>
        <w:pStyle w:val="Heading3"/>
      </w:pPr>
      <w:r>
        <w:t xml:space="preserve">Change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4"/>
        <w:gridCol w:w="4061"/>
        <w:gridCol w:w="4033"/>
      </w:tblGrid>
      <w:tr>
        <w:trPr>
          <w:tblHeader w:val="true"/>
        </w:trP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A repeatable, low-risk change on the Manager's pre-approved list ([COMPANY: standard change list])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Maker-checker on every change; no new approval each time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Maker-checker plus approver, before implementation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Production is producing wrong data now (for example, wrong data going to a broker or Finance)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Manager's verbal go-ahead; checker review the same day; this template completed within 1 working day</w:t>
            </w:r>
          </w:p>
        </w:tc>
      </w:tr>
    </w:tbl>
    <w:bookmarkEnd w:id="20"/>
    <w:bookmarkEnd w:id="21"/>
    <w:bookmarkStart w:id="34" w:name="template"/>
    <w:p>
      <w:pPr>
        <w:pStyle w:val="Heading2"/>
      </w:pPr>
      <w:r>
        <w:t xml:space="preserve">Template</w:t>
      </w:r>
    </w:p>
    <w:bookmarkStart w:id="22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660"/>
        <w:gridCol w:w="6699"/>
      </w:tblGrid>
      <w:tr>
        <w:trPr>
          <w:tblHeader w:val="true"/>
        </w:trP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[ID; key]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[Tool: what changes]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Tool or system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[COMPANY: tool name] (Tool Inventory row [n])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[Python, Excel VBA, Access, Power Apps, Power Automate, configuration]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[Build in: test copy or dev; test in: test copy or test; release to: production. Name or path of each, and the account each connection uses in each (</w:t>
            </w:r>
            <w:r>
              <w:rPr>
                <w:rStyle w:val="VerbatimChar"/>
              </w:rPr>
              <w:t xml:space="preserve">docs/primers/sdlc-primer.md</w:t>
            </w:r>
            <w:r>
              <w:t xml:space="preserve"> </w:t>
            </w:r>
            <w:r>
              <w:t xml:space="preserve">4.7)]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[Standard, Normal, Emergency]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Requested by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[Name, team]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[Name] / [Name] / [Name]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Date raised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Target date and window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[Date, time; why this window]</w:t>
            </w:r>
          </w:p>
        </w:tc>
      </w:tr>
    </w:tbl>
    <w:bookmarkEnd w:id="22"/>
    <w:bookmarkStart w:id="23" w:name="X342ffb7a2a4bc119734c61d0de8d2621756c6c5"/>
    <w:p>
      <w:pPr>
        <w:pStyle w:val="Heading3"/>
      </w:pPr>
      <w:r>
        <w:t xml:space="preserve">2. Description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[what the tool does now]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[what it will do]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[what stays the same, to limit the checker's review]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436"/>
        <w:gridCol w:w="2167"/>
        <w:gridCol w:w="1521"/>
        <w:gridCol w:w="1235"/>
      </w:tblGrid>
      <w:tr>
        <w:trPr>
          <w:tblHeader w:val="true"/>
        </w:trP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Object changed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New version</w:t>
            </w:r>
          </w:p>
        </w:tc>
      </w:tr>
      <w:t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[Script, module, query, form, flow, setting]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[Path or environment]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[v n]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[v n+1]</w:t>
            </w:r>
          </w:p>
        </w:tc>
      </w:tr>
    </w:tbl>
    <w:bookmarkEnd w:id="23"/>
    <w:bookmarkStart w:id="24" w:name="Xf9442f7f5acb2bc4523cc294fa8685b874e0f44"/>
    <w:p>
      <w:pPr>
        <w:pStyle w:val="Heading3"/>
      </w:pPr>
      <w:r>
        <w:t xml:space="preserve">3. Reason</w:t>
      </w:r>
    </w:p>
    <w:p>
      <w:pPr>
        <w:pStyle w:val="FirstParagraph"/>
      </w:pPr>
      <w:r>
        <w:t xml:space="preserve">[The problem or benefit, in 2 to 3 sentences. Link the Jira bug or story, the requirement IDs and the pain point ID.]</w:t>
      </w:r>
    </w:p>
    <w:bookmarkEnd w:id="24"/>
    <w:bookmarkStart w:id="25" w:name="Xc31eaa39200277830c22394bf349daf4bcb77ee"/>
    <w:p>
      <w:pPr>
        <w:pStyle w:val="Heading3"/>
      </w:pPr>
      <w:r>
        <w:t xml:space="preserve">4. Impact assessment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76"/>
        <w:gridCol w:w="1375"/>
        <w:gridCol w:w="6108"/>
      </w:tblGrid>
      <w:tr>
        <w:trPr>
          <w:tblHeader w:val="true"/>
        </w:trP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[Yes or No]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[Who uses the tool or its output; what they will notice]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[Fields, tables or files changed; is existing data converted?]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Downstream reports and tools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[Every report, workbook, Power BI dataset or tool that reads the output]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[Broker feeds, Oracle loads, Power Automate flows, scheduled jobs]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[Does it touch classification, value, origin or preference claim data that reaches a customs declaration?]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[Standard cost, landed cost, PPV, margin, Finance reports]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Security and access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[Credentials, connections, permissions, who can run it]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[Tool doc, SOP, OneNote, Anki cards to update]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e2open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[Does it change a data map, an as-is document or the tool's e2open disposition?]</w:t>
            </w:r>
          </w:p>
        </w:tc>
      </w:tr>
    </w:tbl>
    <w:bookmarkEnd w:id="25"/>
    <w:bookmarkStart w:id="26" w:name="X2ef0def9db9b76a13bedd4ceafce95ab522849e"/>
    <w:p>
      <w:pPr>
        <w:pStyle w:val="Heading3"/>
      </w:pPr>
      <w:r>
        <w:t xml:space="preserve">5. Risk rating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Likelihood</w:t>
      </w:r>
      <w:r>
        <w:t xml:space="preserve"> </w:t>
      </w:r>
      <w:r>
        <w:t xml:space="preserve">that something goes wrong: 1 Unlikely, 2 Possible, 3 Likely.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Impact</w:t>
      </w:r>
      <w:r>
        <w:t xml:space="preserve"> </w:t>
      </w:r>
      <w:r>
        <w:t xml:space="preserve">if it does: 1 Minor (internal, easy to fix), 2 Moderate (wrong output for internal users, caught before use), 3 Major (wrong data reaches a broker, Finance, Oracle or a filing, or affects a cost update).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43"/>
        <w:gridCol w:w="1106"/>
        <w:gridCol w:w="1994"/>
        <w:gridCol w:w="4415"/>
      </w:tblGrid>
      <w:tr>
        <w:trPr>
          <w:tblHeader w:val="true"/>
        </w:trP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Score (L x I)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</w:tr>
      <w:t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[1-9]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[Low 1-2, Medium 3-4, High 6-9]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317"/>
        <w:gridCol w:w="8042"/>
      </w:tblGrid>
      <w:tr>
        <w:trPr>
          <w:tblHeader w:val="true"/>
        </w:trP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Required before implementation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Maker's tests; checker reviews the change and the evidence; approver approves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All of Low, plus a regression run on a full real input set, users told in advance, and no implementation during a cost cycle or within [COMPANY: n] working days of a tariff effective date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All of Medium, plus data owner or Finance approval, a parallel run for one full cycle or a rollback rehearsal, a scheduled window, and the maker on standby for the first production run</w:t>
            </w:r>
          </w:p>
        </w:tc>
      </w:tr>
    </w:tbl>
    <w:bookmarkEnd w:id="26"/>
    <w:bookmarkStart w:id="27" w:name="X42a790ecc2d2c3b48ab0d6a859105617d03a8d1"/>
    <w:p>
      <w:pPr>
        <w:pStyle w:val="Heading3"/>
      </w:pPr>
      <w:r>
        <w:t xml:space="preserve">6. Test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992"/>
        <w:gridCol w:w="1630"/>
        <w:gridCol w:w="1881"/>
        <w:gridCol w:w="1035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[The intended change]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[File or data set, date]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[Pass, Fail]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Regression: old vs new on the same input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[Same input]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Only the intended differences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[Error or boundary case]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Name the environment each test ran in (for example the test copy). Attach output files, diffs and screenshots to the Jira issue.</w:t>
      </w:r>
    </w:p>
    <w:bookmarkEnd w:id="27"/>
    <w:bookmarkStart w:id="28" w:name="X29c3904a9bcbb1bea3da2fe26b04d6d72d3f6e2"/>
    <w:p>
      <w:pPr>
        <w:pStyle w:val="Heading3"/>
      </w:pPr>
      <w:r>
        <w:t xml:space="preserve">7. Technology checklist: making the change safely</w:t>
      </w:r>
    </w:p>
    <w:p>
      <w:pPr>
        <w:pStyle w:val="FirstParagraph"/>
      </w:pPr>
      <w:r>
        <w:t xml:space="preserve">Python</w:t>
      </w:r>
    </w:p>
    <w:p>
      <w:pPr>
        <w:numPr>
          <w:ilvl w:val="0"/>
          <w:numId w:val="1005"/>
        </w:numPr>
        <w:pStyle w:val="Compact"/>
      </w:pPr>
      <w:r>
        <w:t xml:space="preserve">☐ The code is in [COMPANY: code repository]; I work on a branch; commit messages include the Jira key.</w:t>
      </w:r>
    </w:p>
    <w:p>
      <w:pPr>
        <w:numPr>
          <w:ilvl w:val="0"/>
          <w:numId w:val="1005"/>
        </w:numPr>
        <w:pStyle w:val="Compact"/>
      </w:pPr>
      <w:r>
        <w:t xml:space="preserve">☐ Dependencies are pinned (for example requirements.txt) and the same in test and production.</w:t>
      </w:r>
    </w:p>
    <w:p>
      <w:pPr>
        <w:numPr>
          <w:ilvl w:val="0"/>
          <w:numId w:val="1005"/>
        </w:numPr>
        <w:pStyle w:val="Compact"/>
      </w:pPr>
      <w:r>
        <w:t xml:space="preserve">☐ No credentials, paths, rates or dates are hard-coded; settings live in a config file or table.</w:t>
      </w:r>
    </w:p>
    <w:p>
      <w:pPr>
        <w:numPr>
          <w:ilvl w:val="0"/>
          <w:numId w:val="1005"/>
        </w:numPr>
        <w:pStyle w:val="Compact"/>
      </w:pPr>
      <w:r>
        <w:t xml:space="preserve">☐ I ran the old and new versions on a copy of real inputs and compared the outputs.</w:t>
      </w:r>
    </w:p>
    <w:p>
      <w:pPr>
        <w:numPr>
          <w:ilvl w:val="0"/>
          <w:numId w:val="1005"/>
        </w:numPr>
        <w:pStyle w:val="Compact"/>
      </w:pPr>
      <w:r>
        <w:t xml:space="preserve">☐ The release is tagged; the previous tag is the rollback.</w:t>
      </w:r>
    </w:p>
    <w:p>
      <w:pPr>
        <w:pStyle w:val="FirstParagraph"/>
      </w:pPr>
      <w:r>
        <w:t xml:space="preserve">Excel VBA</w:t>
      </w:r>
    </w:p>
    <w:p>
      <w:pPr>
        <w:numPr>
          <w:ilvl w:val="0"/>
          <w:numId w:val="1006"/>
        </w:numPr>
        <w:pStyle w:val="Compact"/>
      </w:pPr>
      <w:r>
        <w:t xml:space="preserve">☐ I saved a copy of the current production file, with its version in the file name, in [COMPANY: backup location] before starting.</w:t>
      </w:r>
    </w:p>
    <w:p>
      <w:pPr>
        <w:numPr>
          <w:ilvl w:val="0"/>
          <w:numId w:val="1006"/>
        </w:numPr>
        <w:pStyle w:val="Compact"/>
      </w:pPr>
      <w:r>
        <w:t xml:space="preserve">☐ I work on a copy, not the production file.</w:t>
      </w:r>
    </w:p>
    <w:p>
      <w:pPr>
        <w:numPr>
          <w:ilvl w:val="0"/>
          <w:numId w:val="1006"/>
        </w:numPr>
        <w:pStyle w:val="Compact"/>
      </w:pPr>
      <w:r>
        <w:t xml:space="preserve">☐ I exported the changed modules (.bas, .cls, .frm) before and after, so the checker can compare them as text.</w:t>
      </w:r>
    </w:p>
    <w:p>
      <w:pPr>
        <w:numPr>
          <w:ilvl w:val="0"/>
          <w:numId w:val="1006"/>
        </w:numPr>
        <w:pStyle w:val="Compact"/>
      </w:pPr>
      <w:r>
        <w:t xml:space="preserve">☐ Every module has Option Explicit, and Debug &gt; Compile VBAProject runs without errors.</w:t>
      </w:r>
    </w:p>
    <w:p>
      <w:pPr>
        <w:numPr>
          <w:ilvl w:val="0"/>
          <w:numId w:val="1006"/>
        </w:numPr>
        <w:pStyle w:val="Compact"/>
      </w:pPr>
      <w:r>
        <w:t xml:space="preserve">☐ I checked the named ranges, sheet names, file paths and rate cells the code depends on.</w:t>
      </w:r>
    </w:p>
    <w:p>
      <w:pPr>
        <w:numPr>
          <w:ilvl w:val="0"/>
          <w:numId w:val="1006"/>
        </w:numPr>
        <w:pStyle w:val="Compact"/>
      </w:pPr>
      <w:r>
        <w:t xml:space="preserve">☐ I tested with macros enabled the way users open the file ([COMPANY: trusted locations and macro policy]).</w:t>
      </w:r>
    </w:p>
    <w:p>
      <w:pPr>
        <w:pStyle w:val="FirstParagraph"/>
      </w:pPr>
      <w:r>
        <w:t xml:space="preserve">Access</w:t>
      </w:r>
    </w:p>
    <w:p>
      <w:pPr>
        <w:numPr>
          <w:ilvl w:val="0"/>
          <w:numId w:val="1007"/>
        </w:numPr>
        <w:pStyle w:val="Compact"/>
      </w:pPr>
      <w:r>
        <w:t xml:space="preserve">☐ I backed up the front-end and back-end files before the change.</w:t>
      </w:r>
    </w:p>
    <w:p>
      <w:pPr>
        <w:numPr>
          <w:ilvl w:val="0"/>
          <w:numId w:val="1007"/>
        </w:numPr>
        <w:pStyle w:val="Compact"/>
      </w:pPr>
      <w:r>
        <w:t xml:space="preserve">☐ If the database is split, I changed a copy of the front-end with its linked tables pointed at a test copy of the back-end; I re-link to production only at implementation.</w:t>
      </w:r>
    </w:p>
    <w:p>
      <w:pPr>
        <w:numPr>
          <w:ilvl w:val="0"/>
          <w:numId w:val="1007"/>
        </w:numPr>
        <w:pStyle w:val="Compact"/>
      </w:pPr>
      <w:r>
        <w:t xml:space="preserve">☐ I recorded the SQL of every changed query, before and after.</w:t>
      </w:r>
    </w:p>
    <w:p>
      <w:pPr>
        <w:numPr>
          <w:ilvl w:val="0"/>
          <w:numId w:val="1007"/>
        </w:numPr>
        <w:pStyle w:val="Compact"/>
      </w:pPr>
      <w:r>
        <w:t xml:space="preserve">☐ For a table design change, I checked every query, form and report that uses the table, and every Excel or Power BI file linked to it.</w:t>
      </w:r>
    </w:p>
    <w:p>
      <w:pPr>
        <w:pStyle w:val="FirstParagraph"/>
      </w:pPr>
      <w:r>
        <w:t xml:space="preserve">Power Apps</w:t>
      </w:r>
    </w:p>
    <w:p>
      <w:pPr>
        <w:numPr>
          <w:ilvl w:val="0"/>
          <w:numId w:val="1008"/>
        </w:numPr>
        <w:pStyle w:val="Compact"/>
      </w:pPr>
      <w:r>
        <w:t xml:space="preserve">☐ I noted the current published version (canvas apps keep a version history you can restore from).</w:t>
      </w:r>
    </w:p>
    <w:p>
      <w:pPr>
        <w:numPr>
          <w:ilvl w:val="0"/>
          <w:numId w:val="1008"/>
        </w:numPr>
        <w:pStyle w:val="Compact"/>
      </w:pPr>
      <w:r>
        <w:t xml:space="preserve">☐ I made the change in [COMPANY: development environment] or a copy of the app, not in the live app during working hours.</w:t>
      </w:r>
    </w:p>
    <w:p>
      <w:pPr>
        <w:numPr>
          <w:ilvl w:val="0"/>
          <w:numId w:val="1008"/>
        </w:numPr>
        <w:pStyle w:val="Compact"/>
      </w:pPr>
      <w:r>
        <w:t xml:space="preserve">☐ I tested as a user with a normal role, not as the app owner, and checked data source connections and permissions.</w:t>
      </w:r>
    </w:p>
    <w:p>
      <w:pPr>
        <w:numPr>
          <w:ilvl w:val="0"/>
          <w:numId w:val="1008"/>
        </w:numPr>
        <w:pStyle w:val="Compact"/>
      </w:pPr>
      <w:r>
        <w:t xml:space="preserve">☐ I published only after approval and noted the new version number.</w:t>
      </w:r>
    </w:p>
    <w:p>
      <w:pPr>
        <w:pStyle w:val="FirstParagraph"/>
      </w:pPr>
      <w:r>
        <w:t xml:space="preserve">Power Automate</w:t>
      </w:r>
    </w:p>
    <w:p>
      <w:pPr>
        <w:numPr>
          <w:ilvl w:val="0"/>
          <w:numId w:val="1009"/>
        </w:numPr>
        <w:pStyle w:val="Compact"/>
      </w:pPr>
      <w:r>
        <w:t xml:space="preserve">☐ I exported the flow (or its solution), or saved a copy, before editing. That copy is the rollback.</w:t>
      </w:r>
    </w:p>
    <w:p>
      <w:pPr>
        <w:numPr>
          <w:ilvl w:val="0"/>
          <w:numId w:val="1009"/>
        </w:numPr>
        <w:pStyle w:val="Compact"/>
      </w:pPr>
      <w:r>
        <w:t xml:space="preserve">☐ I checked the trigger, the connections (whose account the flow runs under) and any run-only users.</w:t>
      </w:r>
    </w:p>
    <w:p>
      <w:pPr>
        <w:numPr>
          <w:ilvl w:val="0"/>
          <w:numId w:val="1009"/>
        </w:numPr>
        <w:pStyle w:val="Compact"/>
      </w:pPr>
      <w:r>
        <w:t xml:space="preserve">☐ I tested with test inputs and turned off any test copy afterwards so it cannot run twice.</w:t>
      </w:r>
    </w:p>
    <w:p>
      <w:pPr>
        <w:numPr>
          <w:ilvl w:val="0"/>
          <w:numId w:val="1009"/>
        </w:numPr>
        <w:pStyle w:val="Compact"/>
      </w:pPr>
      <w:r>
        <w:t xml:space="preserve">☐ I check the run history after the first production run.</w:t>
      </w:r>
    </w:p>
    <w:p>
      <w:pPr>
        <w:pStyle w:val="FirstParagraph"/>
      </w:pPr>
      <w:r>
        <w:t xml:space="preserve">Configuration (AS400 trade system setting, Power BI refresh, e2open configuration, and similar)</w:t>
      </w:r>
    </w:p>
    <w:p>
      <w:pPr>
        <w:numPr>
          <w:ilvl w:val="0"/>
          <w:numId w:val="1010"/>
        </w:numPr>
        <w:pStyle w:val="Compact"/>
      </w:pPr>
      <w:r>
        <w:t xml:space="preserve">☐ I saved screenshots or an export of the current values.</w:t>
      </w:r>
    </w:p>
    <w:p>
      <w:pPr>
        <w:numPr>
          <w:ilvl w:val="0"/>
          <w:numId w:val="1010"/>
        </w:numPr>
        <w:pStyle w:val="Compact"/>
      </w:pPr>
      <w:r>
        <w:t xml:space="preserve">☐ I confirmed who is allowed to make the change; usually the BSA prepares and checks, and the system owner makes it.</w:t>
      </w:r>
    </w:p>
    <w:p>
      <w:pPr>
        <w:numPr>
          <w:ilvl w:val="0"/>
          <w:numId w:val="1010"/>
        </w:numPr>
        <w:pStyle w:val="Compact"/>
      </w:pPr>
      <w:r>
        <w:t xml:space="preserve">☐ I tested in a test environment. If there is none, the CR says why and which extra checks replace the test.</w:t>
      </w:r>
    </w:p>
    <w:bookmarkEnd w:id="28"/>
    <w:bookmarkStart w:id="29" w:name="X05876f99efff093abeeffbfe81702d151d39715"/>
    <w:p>
      <w:pPr>
        <w:pStyle w:val="Heading3"/>
      </w:pPr>
      <w:r>
        <w:t xml:space="preserve">8. Rollback plan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927"/>
        <w:gridCol w:w="6432"/>
      </w:tblGrid>
      <w:tr>
        <w:trPr>
          <w:tblHeader w:val="true"/>
        </w:trP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Rollback trigger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[The result that means "roll back", for example output row count differs from input, receiver rejects the file, errors in the log]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[1. ... 2. ... 3. ...]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Backup location, verified by and date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[Path; name; date]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Time to roll back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[Minutes]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Data clean-up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[Outputs already produced by the faulty version, who received them, and how they will be corrected or re-sent]</w:t>
            </w:r>
          </w:p>
        </w:tc>
      </w:tr>
    </w:tbl>
    <w:bookmarkEnd w:id="29"/>
    <w:bookmarkStart w:id="30" w:name="X0d35bea498995309d1c0ed97e3516cabf842361"/>
    <w:p>
      <w:pPr>
        <w:pStyle w:val="Heading3"/>
      </w:pPr>
      <w:r>
        <w:t xml:space="preserve">9. Implementation steps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12"/>
        <w:gridCol w:w="5122"/>
        <w:gridCol w:w="900"/>
        <w:gridCol w:w="1112"/>
        <w:gridCol w:w="1112"/>
      </w:tblGrid>
      <w:tr>
        <w:trPr>
          <w:tblHeader w:val="true"/>
        </w:trP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[Confirm backup exists]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[Deploy]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[First run and checks]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Start w:id="31" w:name="X1c6d6365ab951ffee483e098c31d1adf23f9986"/>
    <w:p>
      <w:pPr>
        <w:pStyle w:val="Heading3"/>
      </w:pPr>
      <w:r>
        <w:t xml:space="preserve">10. Maker-checker approval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54"/>
        <w:gridCol w:w="900"/>
        <w:gridCol w:w="3993"/>
        <w:gridCol w:w="1812"/>
        <w:gridCol w:w="900"/>
      </w:tblGrid>
      <w:tr>
        <w:trPr>
          <w:tblHeader w:val="true"/>
        </w:trP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What was reviewed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Built and tested; evidence attached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[Diff of code or configuration, test evidence, impact rows, rollback plan]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[Approved, Returned with findings]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Approver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[Risk rating, timing, communication]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[Approved, Rejected]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Data owner or Finance (High risk only)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Rules: the maker is never the checker. The checker's findings and decision go on the Jira issue. No approval, no implementation.</w:t>
      </w:r>
    </w:p>
    <w:bookmarkEnd w:id="31"/>
    <w:bookmarkStart w:id="32" w:name="X6aee09888a445f0c3aafb03665f9f82fe1ed28b"/>
    <w:p>
      <w:pPr>
        <w:pStyle w:val="Heading3"/>
      </w:pPr>
      <w:r>
        <w:t xml:space="preserve">11. Communication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44"/>
        <w:gridCol w:w="3258"/>
        <w:gridCol w:w="1479"/>
        <w:gridCol w:w="1278"/>
      </w:tblGrid>
      <w:tr>
        <w:trPr>
          <w:tblHeader w:val="true"/>
        </w:trP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[Tool users]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[What changes, when, what they need to do]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[Before and after]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[Email, Teams]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[Downstream receivers: broker, Finance]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lockText"/>
      </w:pPr>
      <w:r>
        <w:t xml:space="preserve">Before: "On [date, time], [tool] will change: [one-sentence change]. You need to [action, or "do nothing"]. Questions to [maker] by [date]."</w:t>
      </w:r>
    </w:p>
    <w:p>
      <w:pPr>
        <w:pStyle w:val="BlockText"/>
      </w:pPr>
      <w:r>
        <w:t xml:space="preserve">After: "[Tool] v[n] is live. First run on [date] checked OK: [the check]. Report anything unexpected to [maker] and quote [CR ID]."</w:t>
      </w:r>
    </w:p>
    <w:bookmarkEnd w:id="32"/>
    <w:bookmarkStart w:id="33" w:name="Xa14c4d682bc4d4e6ba7472140ebb5dd7ee2aa0e"/>
    <w:p>
      <w:pPr>
        <w:pStyle w:val="Heading3"/>
      </w:pPr>
      <w:r>
        <w:t xml:space="preserve">12. Post-implementation check</w:t>
      </w:r>
    </w:p>
    <w:p>
      <w:pPr>
        <w:numPr>
          <w:ilvl w:val="0"/>
          <w:numId w:val="1011"/>
        </w:numPr>
        <w:pStyle w:val="Compact"/>
      </w:pPr>
      <w:r>
        <w:t xml:space="preserve">☐ The first production run output matches the expected result; counts tie to the input.</w:t>
      </w:r>
    </w:p>
    <w:p>
      <w:pPr>
        <w:numPr>
          <w:ilvl w:val="0"/>
          <w:numId w:val="1011"/>
        </w:numPr>
        <w:pStyle w:val="Compact"/>
      </w:pPr>
      <w:r>
        <w:t xml:space="preserve">☐ The log or run history shows no errors.</w:t>
      </w:r>
    </w:p>
    <w:p>
      <w:pPr>
        <w:numPr>
          <w:ilvl w:val="0"/>
          <w:numId w:val="1011"/>
        </w:numPr>
        <w:pStyle w:val="Compact"/>
      </w:pPr>
      <w:r>
        <w:t xml:space="preserve">☐ Downstream receivers confirm (broker accepted the file; Finance load reconciled).</w:t>
      </w:r>
    </w:p>
    <w:p>
      <w:pPr>
        <w:numPr>
          <w:ilvl w:val="0"/>
          <w:numId w:val="1011"/>
        </w:numPr>
        <w:pStyle w:val="Compact"/>
      </w:pPr>
      <w:r>
        <w:t xml:space="preserve">☐ Users confirm the change works for them.</w:t>
      </w:r>
    </w:p>
    <w:p>
      <w:pPr>
        <w:numPr>
          <w:ilvl w:val="0"/>
          <w:numId w:val="1011"/>
        </w:numPr>
        <w:pStyle w:val="Compact"/>
      </w:pPr>
      <w:r>
        <w:t xml:space="preserve">☐ The tool doc (</w:t>
      </w:r>
      <w:r>
        <w:rPr>
          <w:rStyle w:val="VerbatimChar"/>
        </w:rPr>
        <w:t xml:space="preserve">docs/templates/knowledge/tool-doc.md</w:t>
      </w:r>
      <w:r>
        <w:t xml:space="preserve">) shows the new version and a change-history line.</w:t>
      </w:r>
    </w:p>
    <w:p>
      <w:pPr>
        <w:numPr>
          <w:ilvl w:val="0"/>
          <w:numId w:val="1011"/>
        </w:numPr>
        <w:pStyle w:val="Compact"/>
      </w:pPr>
      <w:r>
        <w:t xml:space="preserve">☐ The Tool Inventory row, SOP, OneNote pages and any affected Anki cards are updated.</w:t>
      </w:r>
    </w:p>
    <w:p>
      <w:pPr>
        <w:numPr>
          <w:ilvl w:val="0"/>
          <w:numId w:val="1011"/>
        </w:numPr>
        <w:pStyle w:val="Compact"/>
      </w:pPr>
      <w:r>
        <w:t xml:space="preserve">☐ The CR is closed in Jira with evidence linked. If anything went wrong: rolled back or a bug logged.</w:t>
      </w:r>
    </w:p>
    <w:bookmarkEnd w:id="33"/>
    <w:bookmarkEnd w:id="34"/>
    <w:bookmarkStart w:id="35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This example is set after Hire A's day-60 review, when the Manager granted production change rights for this owned tool. Before that review, the same CR stops after testing on the test copy, and the Manager implements it.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085"/>
        <w:gridCol w:w="7274"/>
      </w:tblGrid>
      <w:tr>
        <w:trPr>
          <w:tblHeader w:val="true"/>
        </w:trP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[COMPANY: project key]-171-CR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[COMPANY: tool closest to Research]: keep HTS numbers as 10-digit text in the broker export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Build and test: a branch in [COMPANY: code repository] run on a test copy (last production input, output to a test folder), plus a broker test file (T4). Release: production, by deploying release tag v1.5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Normal, expedited (P1). Not Emergency: the Manager had already sent the broker a corrected list (the workaround), which stopped further wrong data, so there was time to test fully before the next scheduled run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Hire A (tool owner) / Manager / Manager; data owner approval: [COMPANY: trade compliance lead]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the script reads the AS400 extract with default column types, so the HTS column becomes a number. HTS numbers starting with 0 (chapters 01 to 09) are written to the broker file with 9 digits.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the HTS column is read as text (in pandas, dtype=str for that column). Each HTS number is checked for exactly 10 digits; any other value goes to an error file and a warning in the run log.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file layout, column order, file name, schedule.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583"/>
        <w:gridCol w:w="5949"/>
      </w:tblGrid>
      <w:tr>
        <w:trPr>
          <w:tblHeader w:val="true"/>
        </w:trP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The US broker file for [COMPANY: broker]; layout unchanged; only the affected rows change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The broker may have received 312 truncated numbers since [first bad run date]. Research lists every entry for those items from that date, with each entry's liquidation status. The Manager and [COMPANY: trade compliance lead] decide the correction route with the broker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No (unless entries used a wrong number)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Depends on the compliance check above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Tool doc: input handling and error file; new Anki card on leading zeros</w:t>
            </w:r>
          </w:p>
        </w:tc>
      </w:tr>
    </w:tbl>
    <w:p>
      <w:pPr>
        <w:pStyle w:val="BodyText"/>
      </w:pPr>
      <w:r>
        <w:t xml:space="preserve">Risk: Likelihood 2 x Impact 3 = 6,</w:t>
      </w:r>
      <w:r>
        <w:t xml:space="preserve"> </w:t>
      </w:r>
      <w:r>
        <w:rPr>
          <w:bCs/>
          <w:b/>
        </w:rPr>
        <w:t xml:space="preserve">High</w:t>
      </w:r>
      <w:r>
        <w:t xml:space="preserve">. Required: regression on the full last production input; users and the broker told in advance (the broker email goes with the Senior's agreement and the Senior copied); approval from the classification data owner ([COMPANY: trade compliance lead]); a broker test file; rollback rehearsal; a scheduled window outside any cost cycle and not within [COMPANY: n] working days of a tariff effective date; maker on standby for the first run.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1495"/>
        <w:gridCol w:w="2208"/>
        <w:gridCol w:w="2686"/>
        <w:gridCol w:w="1150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Leading zero kept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Last production input (13,750 US rows)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312 rows now have 10 digits starting with 0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Regression: old vs new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Same input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Only those 312 rows differ, and only in the HTS column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312 rows, HTS only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Invalid lengths rejected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Test file with 9- and 11-digit values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Rows in the error file; warning in the log; rest of the file written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Broker accepts the file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Test file to [COMPANY: broker test mailbox], Senior copied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Accepted, no rejects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trigger is a broker reject or an output row count that differs from the input minus the error rows. Restore the previous release tag (v1.4) and re-run; about 10 minutes. Rehearsed in test.</w:t>
      </w:r>
    </w:p>
    <w:p>
      <w:pPr>
        <w:pStyle w:val="BodyText"/>
      </w:pPr>
      <w:r>
        <w:rPr>
          <w:bCs/>
          <w:b/>
        </w:rPr>
        <w:t xml:space="preserve">Post-implementation check:</w:t>
      </w:r>
      <w:r>
        <w:t xml:space="preserve"> </w:t>
      </w:r>
      <w:r>
        <w:t xml:space="preserve">first production run had 13,750 rows in and out, 0 error rows; broker confirmed receipt; tool doc v1.5 published; CR closed.</w:t>
      </w:r>
    </w:p>
    <w:bookmarkEnd w:id="35"/>
    <w:bookmarkStart w:id="36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13"/>
        </w:numPr>
        <w:pStyle w:val="Compact"/>
      </w:pPr>
      <w:r>
        <w:t xml:space="preserve">☐ Before, after and "not changing" are specific enough for the checker to spot an unintended change.</w:t>
      </w:r>
    </w:p>
    <w:p>
      <w:pPr>
        <w:numPr>
          <w:ilvl w:val="0"/>
          <w:numId w:val="1013"/>
        </w:numPr>
        <w:pStyle w:val="Compact"/>
      </w:pPr>
      <w:r>
        <w:t xml:space="preserve">☐ Every impact row is answered, and each "No" has a reason.</w:t>
      </w:r>
    </w:p>
    <w:p>
      <w:pPr>
        <w:numPr>
          <w:ilvl w:val="0"/>
          <w:numId w:val="1013"/>
        </w:numPr>
        <w:pStyle w:val="Compact"/>
      </w:pPr>
      <w:r>
        <w:t xml:space="preserve">☐ Compliance and financial impacts are assessed explicitly, including data already sent to brokers or Finance.</w:t>
      </w:r>
    </w:p>
    <w:p>
      <w:pPr>
        <w:numPr>
          <w:ilvl w:val="0"/>
          <w:numId w:val="1013"/>
        </w:numPr>
        <w:pStyle w:val="Compact"/>
      </w:pPr>
      <w:r>
        <w:t xml:space="preserve">☐ The risk rating is calculated and every control the rating requires is done.</w:t>
      </w:r>
    </w:p>
    <w:p>
      <w:pPr>
        <w:numPr>
          <w:ilvl w:val="0"/>
          <w:numId w:val="1013"/>
        </w:numPr>
        <w:pStyle w:val="Compact"/>
      </w:pPr>
      <w:r>
        <w:t xml:space="preserve">☐ The header names the environments (test copy and production, or dev, test and prod), and every test says where it ran.</w:t>
      </w:r>
    </w:p>
    <w:p>
      <w:pPr>
        <w:numPr>
          <w:ilvl w:val="0"/>
          <w:numId w:val="1013"/>
        </w:numPr>
        <w:pStyle w:val="Compact"/>
      </w:pPr>
      <w:r>
        <w:t xml:space="preserve">☐ The change was made and tested on a copy, never in production.</w:t>
      </w:r>
    </w:p>
    <w:p>
      <w:pPr>
        <w:numPr>
          <w:ilvl w:val="0"/>
          <w:numId w:val="1013"/>
        </w:numPr>
        <w:pStyle w:val="Compact"/>
      </w:pPr>
      <w:r>
        <w:t xml:space="preserve">☐ Test evidence includes a regression comparison of old vs new output on the same input.</w:t>
      </w:r>
    </w:p>
    <w:p>
      <w:pPr>
        <w:numPr>
          <w:ilvl w:val="0"/>
          <w:numId w:val="1013"/>
        </w:numPr>
        <w:pStyle w:val="Compact"/>
      </w:pPr>
      <w:r>
        <w:t xml:space="preserve">☐ No hard-coded credentials, paths, rates or dates were added.</w:t>
      </w:r>
    </w:p>
    <w:p>
      <w:pPr>
        <w:numPr>
          <w:ilvl w:val="0"/>
          <w:numId w:val="1013"/>
        </w:numPr>
        <w:pStyle w:val="Compact"/>
      </w:pPr>
      <w:r>
        <w:t xml:space="preserve">☐ The backup exists and its location is written down; the rollback steps are specific and timed.</w:t>
      </w:r>
    </w:p>
    <w:p>
      <w:pPr>
        <w:numPr>
          <w:ilvl w:val="0"/>
          <w:numId w:val="1013"/>
        </w:numPr>
        <w:pStyle w:val="Compact"/>
      </w:pPr>
      <w:r>
        <w:t xml:space="preserve">☐ The checker is not the maker, and the review and approval are recorded on Jira before implementation.</w:t>
      </w:r>
    </w:p>
    <w:p>
      <w:pPr>
        <w:numPr>
          <w:ilvl w:val="0"/>
          <w:numId w:val="1013"/>
        </w:numPr>
        <w:pStyle w:val="Compact"/>
      </w:pPr>
      <w:r>
        <w:t xml:space="preserve">☐ Users and downstream receivers are told before and after.</w:t>
      </w:r>
    </w:p>
    <w:p>
      <w:pPr>
        <w:numPr>
          <w:ilvl w:val="0"/>
          <w:numId w:val="1013"/>
        </w:numPr>
        <w:pStyle w:val="Compact"/>
      </w:pPr>
      <w:r>
        <w:t xml:space="preserve">☐ Post-implementation check done; tool doc, Tool Inventory and SOP updated; CR closed.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2026-10-17T03:51:36Z</dcterms:created>
  <dcterms:modified xsi:type="dcterms:W3CDTF">2026-10-17T03:51:36Z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