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609e0578dbe200d12cd609b581cea77b89787b"/>
    <w:p>
      <w:pPr>
        <w:pStyle w:val="Heading1"/>
      </w:pPr>
      <w:r>
        <w:t xml:space="preserve">30-60-90 Day Plan: BSA New Hires</w:t>
      </w:r>
    </w:p>
    <w:p>
      <w:pPr>
        <w:pStyle w:val="FirstParagraph"/>
      </w:pPr>
      <w:r>
        <w:t xml:space="preserve">Last updated: 2026-10-17 · Owner: BSA Manager</w:t>
      </w:r>
    </w:p>
    <w:p>
      <w:pPr>
        <w:pStyle w:val="BodyText"/>
      </w:pPr>
      <w:r>
        <w:rPr>
          <w:bCs/>
          <w:b/>
        </w:rPr>
        <w:t xml:space="preserve">Purpose:</w:t>
      </w:r>
      <w:r>
        <w:t xml:space="preserve"> </w:t>
      </w:r>
      <w:r>
        <w:t xml:space="preserve">The master plan for the first 90 days of two early-career Business Systems Analysts (BSAs). It covers goals, week-by-week roadmap, milestone exit criteria, trainer load and the standard weekly timetable, transitions, risks and milestone decisions.</w:t>
      </w:r>
    </w:p>
    <w:p>
      <w:pPr>
        <w:pStyle w:val="BodyText"/>
      </w:pPr>
      <w:r>
        <w:rPr>
          <w:bCs/>
          <w:b/>
        </w:rPr>
        <w:t xml:space="preserve">Who uses it:</w:t>
      </w:r>
      <w:r>
        <w:t xml:space="preserve"> </w:t>
      </w:r>
      <w:r>
        <w:t xml:space="preserve">BSA Manager (owner), Senior BSA (co-trainer), Hire A (Research track), Hire B (Standard Cost track).</w:t>
      </w:r>
    </w:p>
    <w:p>
      <w:pPr>
        <w:pStyle w:val="BodyText"/>
      </w:pPr>
      <w:r>
        <w:rPr>
          <w:bCs/>
          <w:b/>
        </w:rPr>
        <w:t xml:space="preserve">When:</w:t>
      </w:r>
      <w:r>
        <w:t xml:space="preserve"> </w:t>
      </w:r>
      <w:r>
        <w:t xml:space="preserve">Manager and Senior: read in full before Day 1 (Mon 2026-10-19). Hires: walked through it in the Day-1 welcome (Mon 10/19 13:00); read Sections 1 and 3 starting in the Day-1 16:00 block, finished by Fri 10/23 (the Friday 16:00 catch-up buffer). Everyone: re-read the current week's row every Monday. Use Section 4 to prepare each milestone review and Section 7 whenever something slips. Terms and acronyms are in the Glossary tab of the trackers workbook.</w:t>
      </w:r>
    </w:p>
    <w:bookmarkStart w:id="27" w:name="X9eb35e848a28469b44c4c85dfef5ee28cbb52a8"/>
    <w:p>
      <w:pPr>
        <w:pStyle w:val="Heading2"/>
      </w:pPr>
      <w:r>
        <w:t xml:space="preserve">1. Program at a glance</w:t>
      </w:r>
    </w:p>
    <w:bookmarkStart w:id="20" w:name="goals"/>
    <w:p>
      <w:pPr>
        <w:pStyle w:val="Heading3"/>
      </w:pPr>
      <w:r>
        <w:t xml:space="preserve">Goals</w:t>
      </w:r>
    </w:p>
    <w:p>
      <w:pPr>
        <w:numPr>
          <w:ilvl w:val="0"/>
          <w:numId w:val="1001"/>
        </w:numPr>
        <w:pStyle w:val="Compact"/>
      </w:pPr>
      <w:r>
        <w:rPr>
          <w:bCs/>
          <w:b/>
        </w:rPr>
        <w:t xml:space="preserve">Day 30 (Wed 2026-11-18):</w:t>
      </w:r>
      <w:r>
        <w:t xml:space="preserve"> </w:t>
      </w:r>
      <w:r>
        <w:t xml:space="preserve">Both hires understand the two core topics: (1) customs and trade compliance fundamentals for the US, Canada and Mexico, and (2) trade systems and GTM (Global Trade Management): how trade data flows through the AS400 trade system, Oracle touchpoints, broker data exchange, e2open concepts. Both have worked through the analytics practice pack (Exercises 1–6) and delivered one small real analysis, and both use the team's data platform safely (the safe-use rules and the SSMS lab).</w:t>
      </w:r>
    </w:p>
    <w:p>
      <w:pPr>
        <w:numPr>
          <w:ilvl w:val="0"/>
          <w:numId w:val="1001"/>
        </w:numPr>
        <w:pStyle w:val="Compact"/>
      </w:pPr>
      <w:r>
        <w:rPr>
          <w:bCs/>
          <w:b/>
        </w:rPr>
        <w:t xml:space="preserve">Day 60 (Fri 2026-12-18):</w:t>
      </w:r>
      <w:r>
        <w:t xml:space="preserve"> </w:t>
      </w:r>
      <w:r>
        <w:t xml:space="preserve">Each hire is confident in their primary area (Research or Standard Cost), owns one custom tool, and is learning a second area (exports backlog items from week 6).</w:t>
      </w:r>
    </w:p>
    <w:p>
      <w:pPr>
        <w:numPr>
          <w:ilvl w:val="0"/>
          <w:numId w:val="1001"/>
        </w:numPr>
        <w:pStyle w:val="Compact"/>
      </w:pPr>
      <w:r>
        <w:rPr>
          <w:bCs/>
          <w:b/>
        </w:rPr>
        <w:t xml:space="preserve">Day 90 (Fri 2027-01-15):</w:t>
      </w:r>
      <w:r>
        <w:t xml:space="preserve"> </w:t>
      </w:r>
      <w:r>
        <w:t xml:space="preserve">Each hire begins full ownership of their primary process: they run the cycle end to end as maker with a documented checker sign-off. The e2open as-is process doc and data map for their process are complete. They are picking up the other topics faster (reporting backlog from week 10, drawback exposure, other custom tools).</w:t>
      </w:r>
    </w:p>
    <w:bookmarkEnd w:id="20"/>
    <w:bookmarkStart w:id="21" w:name="key-dates"/>
    <w:p>
      <w:pPr>
        <w:pStyle w:val="Heading3"/>
      </w:pPr>
      <w:r>
        <w:t xml:space="preserve">Key dates</w:t>
      </w:r>
    </w:p>
    <w:tbl>
      <w:tblPr>
        <w:tblStyle w:val="Table"/>
        <w:tblW w:type="dxa" w:w="9360"/>
        <w:tblLook w:firstRow="1" w:lastRow="0" w:firstColumn="0" w:lastColumn="0" w:noHBand="0" w:noVBand="0" w:val="0020"/>
        <w:jc w:val="start"/>
        <w:tblLayout w:type="fixed"/>
      </w:tblPr>
      <w:tblGrid>
        <w:gridCol w:w="1437"/>
        <w:gridCol w:w="1477"/>
        <w:gridCol w:w="900"/>
        <w:gridCol w:w="5545"/>
      </w:tblGrid>
      <w:tr>
        <w:trPr>
          <w:tblHeader w:val="true"/>
        </w:trPr>
        <w:tc>
          <w:tcPr>
            <w:tcW w:w="1437" w:type="dxa"/>
          </w:tcPr>
          <w:p>
            <w:pPr>
              <w:pStyle w:val="Compact"/>
              <w:jc w:val="left"/>
            </w:pPr>
            <w:r>
              <w:t xml:space="preserve">Milestone</w:t>
            </w:r>
          </w:p>
        </w:tc>
        <w:tc>
          <w:tcPr>
            <w:tcW w:w="1477" w:type="dxa"/>
          </w:tcPr>
          <w:p>
            <w:pPr>
              <w:pStyle w:val="Compact"/>
              <w:jc w:val="left"/>
            </w:pPr>
            <w:r>
              <w:t xml:space="preserve">Date</w:t>
            </w:r>
          </w:p>
        </w:tc>
        <w:tc>
          <w:tcPr>
            <w:tcW w:w="900" w:type="dxa"/>
          </w:tcPr>
          <w:p>
            <w:pPr>
              <w:pStyle w:val="Compact"/>
              <w:jc w:val="left"/>
            </w:pPr>
            <w:r>
              <w:t xml:space="preserve">Week</w:t>
            </w:r>
          </w:p>
        </w:tc>
        <w:tc>
          <w:tcPr>
            <w:tcW w:w="5545" w:type="dxa"/>
          </w:tcPr>
          <w:p>
            <w:pPr>
              <w:pStyle w:val="Compact"/>
              <w:jc w:val="left"/>
            </w:pPr>
            <w:r>
              <w:t xml:space="preserve">What happens</w:t>
            </w:r>
          </w:p>
        </w:tc>
      </w:tr>
      <w:tr>
        <w:tc>
          <w:tcPr>
            <w:tcW w:w="1437" w:type="dxa"/>
          </w:tcPr>
          <w:p>
            <w:pPr>
              <w:pStyle w:val="Compact"/>
              <w:jc w:val="left"/>
            </w:pPr>
            <w:r>
              <w:t xml:space="preserve">Day 1</w:t>
            </w:r>
          </w:p>
        </w:tc>
        <w:tc>
          <w:tcPr>
            <w:tcW w:w="1477" w:type="dxa"/>
          </w:tcPr>
          <w:p>
            <w:pPr>
              <w:pStyle w:val="Compact"/>
              <w:jc w:val="left"/>
            </w:pPr>
            <w:r>
              <w:t xml:space="preserve">Mon 2026-10-19</w:t>
            </w:r>
          </w:p>
        </w:tc>
        <w:tc>
          <w:tcPr>
            <w:tcW w:w="900" w:type="dxa"/>
          </w:tcPr>
          <w:p>
            <w:pPr>
              <w:pStyle w:val="Compact"/>
              <w:jc w:val="left"/>
            </w:pPr>
            <w:r>
              <w:t xml:space="preserve">W1</w:t>
            </w:r>
          </w:p>
        </w:tc>
        <w:tc>
          <w:tcPr>
            <w:tcW w:w="5545" w:type="dxa"/>
          </w:tcPr>
          <w:p>
            <w:pPr>
              <w:pStyle w:val="Compact"/>
              <w:jc w:val="left"/>
            </w:pPr>
            <w:r>
              <w:t xml:space="preserve">Orientation, access checks, first sessions</w:t>
            </w:r>
          </w:p>
        </w:tc>
      </w:tr>
      <w:tr>
        <w:tc>
          <w:tcPr>
            <w:tcW w:w="1437" w:type="dxa"/>
          </w:tcPr>
          <w:p>
            <w:pPr>
              <w:pStyle w:val="Compact"/>
              <w:jc w:val="left"/>
            </w:pPr>
            <w:r>
              <w:t xml:space="preserve">First teach-back</w:t>
            </w:r>
          </w:p>
        </w:tc>
        <w:tc>
          <w:tcPr>
            <w:tcW w:w="1477" w:type="dxa"/>
          </w:tcPr>
          <w:p>
            <w:pPr>
              <w:pStyle w:val="Compact"/>
              <w:jc w:val="left"/>
            </w:pPr>
            <w:r>
              <w:t xml:space="preserve">Fri 2026-10-30</w:t>
            </w:r>
          </w:p>
        </w:tc>
        <w:tc>
          <w:tcPr>
            <w:tcW w:w="900" w:type="dxa"/>
          </w:tcPr>
          <w:p>
            <w:pPr>
              <w:pStyle w:val="Compact"/>
              <w:jc w:val="left"/>
            </w:pPr>
            <w:r>
              <w:t xml:space="preserve">W2</w:t>
            </w:r>
          </w:p>
        </w:tc>
        <w:tc>
          <w:tcPr>
            <w:tcW w:w="5545" w:type="dxa"/>
          </w:tcPr>
          <w:p>
            <w:pPr>
              <w:pStyle w:val="Compact"/>
              <w:jc w:val="left"/>
            </w:pPr>
            <w:r>
              <w:t xml:space="preserve">First weekly Friday teach-back (15 min per hire)</w:t>
            </w:r>
          </w:p>
        </w:tc>
      </w:tr>
      <w:tr>
        <w:tc>
          <w:tcPr>
            <w:tcW w:w="1437" w:type="dxa"/>
          </w:tcPr>
          <w:p>
            <w:pPr>
              <w:pStyle w:val="Compact"/>
              <w:jc w:val="left"/>
            </w:pPr>
            <w:r>
              <w:t xml:space="preserve">Day-30 review</w:t>
            </w:r>
          </w:p>
        </w:tc>
        <w:tc>
          <w:tcPr>
            <w:tcW w:w="1477" w:type="dxa"/>
          </w:tcPr>
          <w:p>
            <w:pPr>
              <w:pStyle w:val="Compact"/>
              <w:jc w:val="left"/>
            </w:pPr>
            <w:r>
              <w:t xml:space="preserve">Wed 2026-11-18</w:t>
            </w:r>
          </w:p>
        </w:tc>
        <w:tc>
          <w:tcPr>
            <w:tcW w:w="900" w:type="dxa"/>
          </w:tcPr>
          <w:p>
            <w:pPr>
              <w:pStyle w:val="Compact"/>
              <w:jc w:val="left"/>
            </w:pPr>
            <w:r>
              <w:t xml:space="preserve">W5</w:t>
            </w:r>
          </w:p>
        </w:tc>
        <w:tc>
          <w:tcPr>
            <w:tcW w:w="5545" w:type="dxa"/>
          </w:tcPr>
          <w:p>
            <w:pPr>
              <w:pStyle w:val="Compact"/>
              <w:jc w:val="left"/>
            </w:pPr>
            <w:r>
              <w:t xml:space="preserve">60 min per hire; tool to own is confirmed</w:t>
            </w:r>
          </w:p>
        </w:tc>
      </w:tr>
      <w:tr>
        <w:tc>
          <w:tcPr>
            <w:tcW w:w="1437" w:type="dxa"/>
          </w:tcPr>
          <w:p>
            <w:pPr>
              <w:pStyle w:val="Compact"/>
              <w:jc w:val="left"/>
            </w:pPr>
            <w:r>
              <w:t xml:space="preserve">Exports items start</w:t>
            </w:r>
          </w:p>
        </w:tc>
        <w:tc>
          <w:tcPr>
            <w:tcW w:w="1477" w:type="dxa"/>
          </w:tcPr>
          <w:p>
            <w:pPr>
              <w:pStyle w:val="Compact"/>
              <w:jc w:val="left"/>
            </w:pPr>
            <w:r>
              <w:t xml:space="preserve">Mon 2026-11-23</w:t>
            </w:r>
          </w:p>
        </w:tc>
        <w:tc>
          <w:tcPr>
            <w:tcW w:w="900" w:type="dxa"/>
          </w:tcPr>
          <w:p>
            <w:pPr>
              <w:pStyle w:val="Compact"/>
              <w:jc w:val="left"/>
            </w:pPr>
            <w:r>
              <w:t xml:space="preserve">W6</w:t>
            </w:r>
          </w:p>
        </w:tc>
        <w:tc>
          <w:tcPr>
            <w:tcW w:w="5545" w:type="dxa"/>
          </w:tcPr>
          <w:p>
            <w:pPr>
              <w:pStyle w:val="Compact"/>
              <w:jc w:val="left"/>
            </w:pPr>
            <w:r>
              <w:t xml:space="preserve">Short week (Thanksgiving Thu 11/26; Fri 11/27 assumed off, [COMPANY: confirm holiday calendar])</w:t>
            </w:r>
          </w:p>
        </w:tc>
      </w:tr>
      <w:tr>
        <w:tc>
          <w:tcPr>
            <w:tcW w:w="1437" w:type="dxa"/>
          </w:tcPr>
          <w:p>
            <w:pPr>
              <w:pStyle w:val="Compact"/>
              <w:jc w:val="left"/>
            </w:pPr>
            <w:r>
              <w:t xml:space="preserve">Day-60 review</w:t>
            </w:r>
          </w:p>
        </w:tc>
        <w:tc>
          <w:tcPr>
            <w:tcW w:w="1477" w:type="dxa"/>
          </w:tcPr>
          <w:p>
            <w:pPr>
              <w:pStyle w:val="Compact"/>
              <w:jc w:val="left"/>
            </w:pPr>
            <w:r>
              <w:t xml:space="preserve">Fri 2026-12-18</w:t>
            </w:r>
          </w:p>
        </w:tc>
        <w:tc>
          <w:tcPr>
            <w:tcW w:w="900" w:type="dxa"/>
          </w:tcPr>
          <w:p>
            <w:pPr>
              <w:pStyle w:val="Compact"/>
              <w:jc w:val="left"/>
            </w:pPr>
            <w:r>
              <w:t xml:space="preserve">W9</w:t>
            </w:r>
          </w:p>
        </w:tc>
        <w:tc>
          <w:tcPr>
            <w:tcW w:w="5545" w:type="dxa"/>
          </w:tcPr>
          <w:p>
            <w:pPr>
              <w:pStyle w:val="Compact"/>
              <w:jc w:val="left"/>
            </w:pPr>
            <w:r>
              <w:t xml:space="preserve">60 min per hire, including a demo of the owned tool</w:t>
            </w:r>
          </w:p>
        </w:tc>
      </w:tr>
      <w:tr>
        <w:tc>
          <w:tcPr>
            <w:tcW w:w="1437" w:type="dxa"/>
          </w:tcPr>
          <w:p>
            <w:pPr>
              <w:pStyle w:val="Compact"/>
              <w:jc w:val="left"/>
            </w:pPr>
            <w:r>
              <w:t xml:space="preserve">Reporting items start</w:t>
            </w:r>
          </w:p>
        </w:tc>
        <w:tc>
          <w:tcPr>
            <w:tcW w:w="1477" w:type="dxa"/>
          </w:tcPr>
          <w:p>
            <w:pPr>
              <w:pStyle w:val="Compact"/>
              <w:jc w:val="left"/>
            </w:pPr>
            <w:r>
              <w:t xml:space="preserve">Mon 2026-12-21</w:t>
            </w:r>
          </w:p>
        </w:tc>
        <w:tc>
          <w:tcPr>
            <w:tcW w:w="900" w:type="dxa"/>
          </w:tcPr>
          <w:p>
            <w:pPr>
              <w:pStyle w:val="Compact"/>
              <w:jc w:val="left"/>
            </w:pPr>
            <w:r>
              <w:t xml:space="preserve">W10</w:t>
            </w:r>
          </w:p>
        </w:tc>
        <w:tc>
          <w:tcPr>
            <w:tcW w:w="5545" w:type="dxa"/>
          </w:tcPr>
          <w:p>
            <w:pPr>
              <w:pStyle w:val="Compact"/>
              <w:jc w:val="left"/>
            </w:pPr>
            <w:r>
              <w:t xml:space="preserve">Reduced capacity (Christmas)</w:t>
            </w:r>
          </w:p>
        </w:tc>
      </w:tr>
      <w:tr>
        <w:tc>
          <w:tcPr>
            <w:tcW w:w="1437" w:type="dxa"/>
          </w:tcPr>
          <w:p>
            <w:pPr>
              <w:pStyle w:val="Compact"/>
              <w:jc w:val="left"/>
            </w:pPr>
            <w:r>
              <w:t xml:space="preserve">e2open kickoff</w:t>
            </w:r>
          </w:p>
        </w:tc>
        <w:tc>
          <w:tcPr>
            <w:tcW w:w="1477" w:type="dxa"/>
          </w:tcPr>
          <w:p>
            <w:pPr>
              <w:pStyle w:val="Compact"/>
              <w:jc w:val="left"/>
            </w:pPr>
            <w:r>
              <w:t xml:space="preserve">expected W12 (1/4–1/8)</w:t>
            </w:r>
          </w:p>
        </w:tc>
        <w:tc>
          <w:tcPr>
            <w:tcW w:w="900" w:type="dxa"/>
          </w:tcPr>
          <w:p>
            <w:pPr>
              <w:pStyle w:val="Compact"/>
              <w:jc w:val="left"/>
            </w:pPr>
            <w:r>
              <w:t xml:space="preserve">W12</w:t>
            </w:r>
          </w:p>
        </w:tc>
        <w:tc>
          <w:tcPr>
            <w:tcW w:w="5545" w:type="dxa"/>
          </w:tcPr>
          <w:p>
            <w:pPr>
              <w:pStyle w:val="Compact"/>
              <w:jc w:val="left"/>
            </w:pPr>
            <w:r>
              <w:t xml:space="preserve">[COMPANY: confirm kickoff date]</w:t>
            </w:r>
          </w:p>
        </w:tc>
      </w:tr>
      <w:tr>
        <w:tc>
          <w:tcPr>
            <w:tcW w:w="1437" w:type="dxa"/>
          </w:tcPr>
          <w:p>
            <w:pPr>
              <w:pStyle w:val="Compact"/>
              <w:jc w:val="left"/>
            </w:pPr>
            <w:r>
              <w:t xml:space="preserve">Day-90 review</w:t>
            </w:r>
          </w:p>
        </w:tc>
        <w:tc>
          <w:tcPr>
            <w:tcW w:w="1477" w:type="dxa"/>
          </w:tcPr>
          <w:p>
            <w:pPr>
              <w:pStyle w:val="Compact"/>
              <w:jc w:val="left"/>
            </w:pPr>
            <w:r>
              <w:t xml:space="preserve">Fri 2027-01-15</w:t>
            </w:r>
          </w:p>
        </w:tc>
        <w:tc>
          <w:tcPr>
            <w:tcW w:w="900" w:type="dxa"/>
          </w:tcPr>
          <w:p>
            <w:pPr>
              <w:pStyle w:val="Compact"/>
              <w:jc w:val="left"/>
            </w:pPr>
            <w:r>
              <w:t xml:space="preserve">W13</w:t>
            </w:r>
          </w:p>
        </w:tc>
        <w:tc>
          <w:tcPr>
            <w:tcW w:w="5545" w:type="dxa"/>
          </w:tcPr>
          <w:p>
            <w:pPr>
              <w:pStyle w:val="Compact"/>
              <w:jc w:val="left"/>
            </w:pPr>
            <w:r>
              <w:t xml:space="preserve">60 min per hire; ownership decision. Counting Mon 10/19 as day 1, calendar day 90 is Sat 1/16; each review sits on a working day near its 30-day mark.</w:t>
            </w:r>
          </w:p>
        </w:tc>
      </w:tr>
    </w:tbl>
    <w:bookmarkEnd w:id="21"/>
    <w:bookmarkStart w:id="22" w:name="trainers-and-weekly-capacity"/>
    <w:p>
      <w:pPr>
        <w:pStyle w:val="Heading3"/>
      </w:pPr>
      <w:r>
        <w:t xml:space="preserve">Trainers and weekly capacity</w:t>
      </w:r>
    </w:p>
    <w:p>
      <w:pPr>
        <w:pStyle w:val="FirstParagraph"/>
      </w:pPr>
      <w:r>
        <w:t xml:space="preserve">These are hard limits. Every week in Section 5 fits inside them.</w:t>
      </w:r>
    </w:p>
    <w:tbl>
      <w:tblPr>
        <w:tblStyle w:val="Table"/>
        <w:tblW w:type="dxa" w:w="9360"/>
        <w:tblLook w:firstRow="1" w:lastRow="0" w:firstColumn="0" w:lastColumn="0" w:noHBand="0" w:noVBand="0" w:val="0020"/>
        <w:jc w:val="start"/>
        <w:tblLayout w:type="fixed"/>
      </w:tblPr>
      <w:tblGrid>
        <w:gridCol w:w="1035"/>
        <w:gridCol w:w="2630"/>
        <w:gridCol w:w="3681"/>
        <w:gridCol w:w="2013"/>
      </w:tblGrid>
      <w:tr>
        <w:trPr>
          <w:tblHeader w:val="true"/>
        </w:trPr>
        <w:tc>
          <w:tcPr>
            <w:tcW w:w="1035" w:type="dxa"/>
          </w:tcPr>
          <w:p>
            <w:pPr>
              <w:pStyle w:val="Compact"/>
              <w:jc w:val="left"/>
            </w:pPr>
            <w:r>
              <w:t xml:space="preserve">Trainer</w:t>
            </w:r>
          </w:p>
        </w:tc>
        <w:tc>
          <w:tcPr>
            <w:tcW w:w="2630" w:type="dxa"/>
          </w:tcPr>
          <w:p>
            <w:pPr>
              <w:pStyle w:val="Compact"/>
              <w:jc w:val="left"/>
            </w:pPr>
            <w:r>
              <w:t xml:space="preserve">Weekly training capacity</w:t>
            </w:r>
          </w:p>
        </w:tc>
        <w:tc>
          <w:tcPr>
            <w:tcW w:w="3681" w:type="dxa"/>
          </w:tcPr>
          <w:p>
            <w:pPr>
              <w:pStyle w:val="Compact"/>
              <w:jc w:val="left"/>
            </w:pPr>
            <w:r>
              <w:t xml:space="preserve">Teaches</w:t>
            </w:r>
          </w:p>
        </w:tc>
        <w:tc>
          <w:tcPr>
            <w:tcW w:w="2013" w:type="dxa"/>
          </w:tcPr>
          <w:p>
            <w:pPr>
              <w:pStyle w:val="Compact"/>
              <w:jc w:val="left"/>
            </w:pPr>
            <w:r>
              <w:t xml:space="preserve">Does not teach</w:t>
            </w:r>
          </w:p>
        </w:tc>
      </w:tr>
      <w:tr>
        <w:tc>
          <w:tcPr>
            <w:tcW w:w="1035" w:type="dxa"/>
          </w:tcPr>
          <w:p>
            <w:pPr>
              <w:pStyle w:val="Compact"/>
              <w:jc w:val="left"/>
            </w:pPr>
            <w:r>
              <w:t xml:space="preserve">BSA Manager</w:t>
            </w:r>
          </w:p>
        </w:tc>
        <w:tc>
          <w:tcPr>
            <w:tcW w:w="2630" w:type="dxa"/>
          </w:tcPr>
          <w:p>
            <w:pPr>
              <w:pStyle w:val="Compact"/>
              <w:jc w:val="left"/>
            </w:pPr>
            <w:r>
              <w:t xml:space="preserve">8 h total for both hires (about 5 h in W6, about 4 h in W10 and W11)</w:t>
            </w:r>
          </w:p>
        </w:tc>
        <w:tc>
          <w:tcPr>
            <w:tcW w:w="3681" w:type="dxa"/>
          </w:tcPr>
          <w:p>
            <w:pPr>
              <w:pStyle w:val="Compact"/>
              <w:jc w:val="left"/>
            </w:pPr>
            <w:r>
              <w:t xml:space="preserve">Orientation, AS400 trade data flows, custom tools, Oracle touchpoints, BSA fundamentals and craft, Copilot Chat rules, the data platform walkthrough, SDLC coaching on the owned tool, track coaching, 1:1s, milestone reviews</w:t>
            </w:r>
          </w:p>
        </w:tc>
        <w:tc>
          <w:tcPr>
            <w:tcW w:w="2013" w:type="dxa"/>
          </w:tcPr>
          <w:p>
            <w:pPr>
              <w:pStyle w:val="Compact"/>
              <w:jc w:val="left"/>
            </w:pPr>
            <w:r>
              <w:t xml:space="preserve">Nothing excluded. The Manager is the only trainer for AS400 and the custom tools.</w:t>
            </w:r>
          </w:p>
        </w:tc>
      </w:tr>
      <w:tr>
        <w:tc>
          <w:tcPr>
            <w:tcW w:w="1035" w:type="dxa"/>
          </w:tcPr>
          <w:p>
            <w:pPr>
              <w:pStyle w:val="Compact"/>
              <w:jc w:val="left"/>
            </w:pPr>
            <w:r>
              <w:t xml:space="preserve">Senior BSA</w:t>
            </w:r>
          </w:p>
        </w:tc>
        <w:tc>
          <w:tcPr>
            <w:tcW w:w="2630" w:type="dxa"/>
          </w:tcPr>
          <w:p>
            <w:pPr>
              <w:pStyle w:val="Compact"/>
              <w:jc w:val="left"/>
            </w:pPr>
            <w:r>
              <w:t xml:space="preserve">4–5 h total for both hires, planned at no more than 4.5 h (about 3 h in W6, about 2.5 h in W10 and W11)</w:t>
            </w:r>
          </w:p>
        </w:tc>
        <w:tc>
          <w:tcPr>
            <w:tcW w:w="3681" w:type="dxa"/>
          </w:tcPr>
          <w:p>
            <w:pPr>
              <w:pStyle w:val="Compact"/>
              <w:jc w:val="left"/>
            </w:pPr>
            <w:r>
              <w:t xml:space="preserve">Customs and trade compliance, data and analytics (SQL Server, data warehouse, Power BI, analytics depth, the team database), exports, reporting, drawback</w:t>
            </w:r>
          </w:p>
        </w:tc>
        <w:tc>
          <w:tcPr>
            <w:tcW w:w="2013" w:type="dxa"/>
          </w:tcPr>
          <w:p>
            <w:pPr>
              <w:pStyle w:val="Compact"/>
              <w:jc w:val="left"/>
            </w:pPr>
            <w:r>
              <w:t xml:space="preserve">AS400 trade system, custom tools</w:t>
            </w:r>
          </w:p>
        </w:tc>
      </w:tr>
    </w:tbl>
    <w:p>
      <w:pPr>
        <w:pStyle w:val="BodyText"/>
      </w:pPr>
      <w:r>
        <w:t xml:space="preserve">The hires each work about 40 h a week. Guided time is about 5–8 h a week per hire (about 9–10 h in W1–W2, about 5 h in W10–W13). The rest is structured self-study, shadowing, real low-risk work and documentation (see "How each hire's 40-hour week is used" in Section 2).</w:t>
      </w:r>
    </w:p>
    <w:bookmarkEnd w:id="22"/>
    <w:bookmarkStart w:id="23" w:name="the-two-tracks"/>
    <w:p>
      <w:pPr>
        <w:pStyle w:val="Heading3"/>
      </w:pPr>
      <w:r>
        <w:t xml:space="preserve">The two tracks</w:t>
      </w:r>
    </w:p>
    <w:tbl>
      <w:tblPr>
        <w:tblStyle w:val="Table"/>
        <w:tblW w:type="dxa" w:w="9360"/>
        <w:tblLook w:firstRow="1" w:lastRow="0" w:firstColumn="0" w:lastColumn="0" w:noHBand="0" w:noVBand="0" w:val="0020"/>
        <w:jc w:val="start"/>
        <w:tblLayout w:type="fixed"/>
      </w:tblPr>
      <w:tblGrid>
        <w:gridCol w:w="1149"/>
        <w:gridCol w:w="899"/>
        <w:gridCol w:w="4391"/>
        <w:gridCol w:w="919"/>
        <w:gridCol w:w="1998"/>
      </w:tblGrid>
      <w:tr>
        <w:trPr>
          <w:tblHeader w:val="true"/>
        </w:trPr>
        <w:tc>
          <w:tcPr>
            <w:tcW w:w="1149" w:type="dxa"/>
          </w:tcPr>
          <w:p>
            <w:pPr>
              <w:pStyle w:val="Compact"/>
              <w:jc w:val="left"/>
            </w:pPr>
            <w:r>
              <w:t xml:space="preserve">Track</w:t>
            </w:r>
          </w:p>
        </w:tc>
        <w:tc>
          <w:tcPr>
            <w:tcW w:w="899" w:type="dxa"/>
          </w:tcPr>
          <w:p>
            <w:pPr>
              <w:pStyle w:val="Compact"/>
              <w:jc w:val="left"/>
            </w:pPr>
            <w:r>
              <w:t xml:space="preserve">Hire</w:t>
            </w:r>
          </w:p>
        </w:tc>
        <w:tc>
          <w:tcPr>
            <w:tcW w:w="4391" w:type="dxa"/>
          </w:tcPr>
          <w:p>
            <w:pPr>
              <w:pStyle w:val="Compact"/>
              <w:jc w:val="left"/>
            </w:pPr>
            <w:r>
              <w:t xml:space="preserve">Primary process to own</w:t>
            </w:r>
          </w:p>
        </w:tc>
        <w:tc>
          <w:tcPr>
            <w:tcW w:w="919" w:type="dxa"/>
          </w:tcPr>
          <w:p>
            <w:pPr>
              <w:pStyle w:val="Compact"/>
              <w:jc w:val="left"/>
            </w:pPr>
            <w:r>
              <w:t xml:space="preserve">Module</w:t>
            </w:r>
          </w:p>
        </w:tc>
        <w:tc>
          <w:tcPr>
            <w:tcW w:w="1998" w:type="dxa"/>
          </w:tcPr>
          <w:p>
            <w:pPr>
              <w:pStyle w:val="Compact"/>
              <w:jc w:val="left"/>
            </w:pPr>
            <w:r>
              <w:t xml:space="preserve">Default checker</w:t>
            </w:r>
          </w:p>
        </w:tc>
      </w:tr>
      <w:tr>
        <w:tc>
          <w:tcPr>
            <w:tcW w:w="1149" w:type="dxa"/>
          </w:tcPr>
          <w:p>
            <w:pPr>
              <w:pStyle w:val="Compact"/>
              <w:jc w:val="left"/>
            </w:pPr>
            <w:r>
              <w:t xml:space="preserve">Research</w:t>
            </w:r>
          </w:p>
        </w:tc>
        <w:tc>
          <w:tcPr>
            <w:tcW w:w="899" w:type="dxa"/>
          </w:tcPr>
          <w:p>
            <w:pPr>
              <w:pStyle w:val="Compact"/>
              <w:jc w:val="left"/>
            </w:pPr>
            <w:r>
              <w:t xml:space="preserve">Hire A</w:t>
            </w:r>
          </w:p>
        </w:tc>
        <w:tc>
          <w:tcPr>
            <w:tcW w:w="4391" w:type="dxa"/>
          </w:tcPr>
          <w:p>
            <w:pPr>
              <w:pStyle w:val="Compact"/>
              <w:jc w:val="left"/>
            </w:pPr>
            <w:r>
              <w:t xml:space="preserve">Tariff and regulatory change research, ad-hoc investigations, modeling new tariff actions before they take effect</w:t>
            </w:r>
          </w:p>
        </w:tc>
        <w:tc>
          <w:tcPr>
            <w:tcW w:w="919" w:type="dxa"/>
          </w:tcPr>
          <w:p>
            <w:pPr>
              <w:pStyle w:val="Compact"/>
              <w:jc w:val="left"/>
            </w:pPr>
            <w:r>
              <w:t xml:space="preserve">M5R</w:t>
            </w:r>
          </w:p>
        </w:tc>
        <w:tc>
          <w:tcPr>
            <w:tcW w:w="1998" w:type="dxa"/>
          </w:tcPr>
          <w:p>
            <w:pPr>
              <w:pStyle w:val="Compact"/>
              <w:jc w:val="left"/>
            </w:pPr>
            <w:r>
              <w:t xml:space="preserve">Senior (legal scope and interpretation) or Manager</w:t>
            </w:r>
          </w:p>
        </w:tc>
      </w:tr>
      <w:tr>
        <w:tc>
          <w:tcPr>
            <w:tcW w:w="1149" w:type="dxa"/>
          </w:tcPr>
          <w:p>
            <w:pPr>
              <w:pStyle w:val="Compact"/>
              <w:jc w:val="left"/>
            </w:pPr>
            <w:r>
              <w:t xml:space="preserve">Standard Cost</w:t>
            </w:r>
          </w:p>
        </w:tc>
        <w:tc>
          <w:tcPr>
            <w:tcW w:w="899" w:type="dxa"/>
          </w:tcPr>
          <w:p>
            <w:pPr>
              <w:pStyle w:val="Compact"/>
              <w:jc w:val="left"/>
            </w:pPr>
            <w:r>
              <w:t xml:space="preserve">Hire B</w:t>
            </w:r>
          </w:p>
        </w:tc>
        <w:tc>
          <w:tcPr>
            <w:tcW w:w="4391" w:type="dxa"/>
          </w:tcPr>
          <w:p>
            <w:pPr>
              <w:pStyle w:val="Compact"/>
              <w:jc w:val="left"/>
            </w:pPr>
            <w:r>
              <w:t xml:space="preserve">Duty and landed-cost inputs to Oracle standard costs, the periodic cost update cycle with Finance, tariff impact on cost and margin, PPV (purchase price variance) analysis</w:t>
            </w:r>
          </w:p>
        </w:tc>
        <w:tc>
          <w:tcPr>
            <w:tcW w:w="919" w:type="dxa"/>
          </w:tcPr>
          <w:p>
            <w:pPr>
              <w:pStyle w:val="Compact"/>
              <w:jc w:val="left"/>
            </w:pPr>
            <w:r>
              <w:t xml:space="preserve">M5C</w:t>
            </w:r>
          </w:p>
        </w:tc>
        <w:tc>
          <w:tcPr>
            <w:tcW w:w="1998" w:type="dxa"/>
          </w:tcPr>
          <w:p>
            <w:pPr>
              <w:pStyle w:val="Compact"/>
              <w:jc w:val="left"/>
            </w:pPr>
            <w:r>
              <w:t xml:space="preserve">Manager, plus Finance sign-off on the cost update</w:t>
            </w:r>
          </w:p>
        </w:tc>
      </w:tr>
    </w:tbl>
    <w:bookmarkEnd w:id="23"/>
    <w:bookmarkStart w:id="24" w:name="Xc046bb92c076ca9b14959c9b7be4e87bb1d5733"/>
    <w:p>
      <w:pPr>
        <w:pStyle w:val="Heading3"/>
      </w:pPr>
      <w:r>
        <w:t xml:space="preserve">Boundary rule: Research owns the WHAT, Standard Cost owns the $</w:t>
      </w:r>
    </w:p>
    <w:p>
      <w:pPr>
        <w:numPr>
          <w:ilvl w:val="0"/>
          <w:numId w:val="1002"/>
        </w:numPr>
        <w:pStyle w:val="Compact"/>
      </w:pPr>
      <w:r>
        <w:rPr>
          <w:bCs/>
          <w:b/>
        </w:rPr>
        <w:t xml:space="preserve">Research (Hire A)</w:t>
      </w:r>
      <w:r>
        <w:t xml:space="preserve"> </w:t>
      </w:r>
      <w:r>
        <w:t xml:space="preserve">owns the WHAT: the tariff or regulatory action, its legal scope, which of our items are in scope, affected HTS codes and countries, rates, effective dates, the stacking and exclusion interpretation, and the sources. This is handed off in a</w:t>
      </w:r>
      <w:r>
        <w:t xml:space="preserve"> </w:t>
      </w:r>
      <w:r>
        <w:rPr>
          <w:bCs/>
          <w:b/>
        </w:rPr>
        <w:t xml:space="preserve">Tariff-Impact Brief</w:t>
      </w:r>
      <w:r>
        <w:t xml:space="preserve"> </w:t>
      </w:r>
      <w:r>
        <w:t xml:space="preserve">(</w:t>
      </w:r>
      <w:r>
        <w:rPr>
          <w:rStyle w:val="VerbatimChar"/>
        </w:rPr>
        <w:t xml:space="preserve">docs/templates/domain/tariff-impact-brief.md</w:t>
      </w:r>
      <w:r>
        <w:t xml:space="preserve">).</w:t>
      </w:r>
    </w:p>
    <w:p>
      <w:pPr>
        <w:numPr>
          <w:ilvl w:val="0"/>
          <w:numId w:val="1002"/>
        </w:numPr>
        <w:pStyle w:val="Compact"/>
      </w:pPr>
      <w:r>
        <w:rPr>
          <w:bCs/>
          <w:b/>
        </w:rPr>
        <w:t xml:space="preserve">Standard Cost (Hire B)</w:t>
      </w:r>
      <w:r>
        <w:t xml:space="preserve"> </w:t>
      </w:r>
      <w:r>
        <w:t xml:space="preserve">owns the $: the impact on item landed cost and margin, the Oracle cost update, and the variance explanation. Standard Cost never decides scope; it computes the $ on Research's determinations.</w:t>
      </w:r>
    </w:p>
    <w:p>
      <w:pPr>
        <w:numPr>
          <w:ilvl w:val="0"/>
          <w:numId w:val="1002"/>
        </w:numPr>
        <w:pStyle w:val="Compact"/>
      </w:pPr>
      <w:r>
        <w:t xml:space="preserve">Both use one shared</w:t>
      </w:r>
      <w:r>
        <w:t xml:space="preserve"> </w:t>
      </w:r>
      <w:r>
        <w:rPr>
          <w:bCs/>
          <w:b/>
        </w:rPr>
        <w:t xml:space="preserve">Tariff-Impact Model</w:t>
      </w:r>
      <w:r>
        <w:t xml:space="preserve"> </w:t>
      </w:r>
      <w:r>
        <w:t xml:space="preserve">workbook (Tariff-Impact-Model-Template.xlsx in the onboarding folder; guide in</w:t>
      </w:r>
      <w:r>
        <w:t xml:space="preserve"> </w:t>
      </w:r>
      <w:r>
        <w:rPr>
          <w:rStyle w:val="VerbatimChar"/>
        </w:rPr>
        <w:t xml:space="preserve">docs/templates/domain/tariff-impact-model-guide.md</w:t>
      </w:r>
      <w:r>
        <w:t xml:space="preserve">).</w:t>
      </w:r>
    </w:p>
    <w:p>
      <w:pPr>
        <w:numPr>
          <w:ilvl w:val="0"/>
          <w:numId w:val="1002"/>
        </w:numPr>
        <w:pStyle w:val="Compact"/>
      </w:pPr>
      <w:r>
        <w:t xml:space="preserve">A brief that states dollar impacts, or a cost model that re-interprets legal scope, breaks the boundary. Reviewers send it back.</w:t>
      </w:r>
    </w:p>
    <w:bookmarkEnd w:id="24"/>
    <w:bookmarkStart w:id="25" w:name="control-rule-maker-checker"/>
    <w:p>
      <w:pPr>
        <w:pStyle w:val="Heading3"/>
      </w:pPr>
      <w:r>
        <w:t xml:space="preserve">Control rule: maker-checker</w:t>
      </w:r>
    </w:p>
    <w:p>
      <w:pPr>
        <w:numPr>
          <w:ilvl w:val="0"/>
          <w:numId w:val="1003"/>
        </w:numPr>
        <w:pStyle w:val="Compact"/>
      </w:pPr>
      <w:r>
        <w:t xml:space="preserve">Every standard cost update and every tariff model released to the business gets a documented second-person review by the Senior or the Manager before release.</w:t>
      </w:r>
    </w:p>
    <w:p>
      <w:pPr>
        <w:numPr>
          <w:ilvl w:val="0"/>
          <w:numId w:val="1003"/>
        </w:numPr>
        <w:pStyle w:val="Compact"/>
      </w:pPr>
      <w:r>
        <w:t xml:space="preserve">The checker records name, date, version reviewed and findings on the Jira ticket, and in the template's sign-off block where the template has one.</w:t>
      </w:r>
    </w:p>
    <w:p>
      <w:pPr>
        <w:numPr>
          <w:ilvl w:val="0"/>
          <w:numId w:val="1003"/>
        </w:numPr>
        <w:pStyle w:val="Compact"/>
      </w:pPr>
      <w:r>
        <w:t xml:space="preserve">This rule continues after day 90. "Ownership" means running the cycle, not approving it alone.</w:t>
      </w:r>
    </w:p>
    <w:p>
      <w:pPr>
        <w:numPr>
          <w:ilvl w:val="0"/>
          <w:numId w:val="1003"/>
        </w:numPr>
        <w:pStyle w:val="Compact"/>
      </w:pPr>
      <w:r>
        <w:t xml:space="preserve">Hire B never loads anything to Oracle EBS production without Finance sign-off and a checker sign-off.</w:t>
      </w:r>
    </w:p>
    <w:p>
      <w:pPr>
        <w:numPr>
          <w:ilvl w:val="0"/>
          <w:numId w:val="1003"/>
        </w:numPr>
        <w:pStyle w:val="Compact"/>
      </w:pPr>
      <w:r>
        <w:rPr>
          <w:bCs/>
          <w:b/>
        </w:rPr>
        <w:t xml:space="preserve">Brokers and counsel:</w:t>
      </w:r>
      <w:r>
        <w:t xml:space="preserve"> </w:t>
      </w:r>
      <w:r>
        <w:t xml:space="preserve">before the day-60 review the hires never contact a customs broker, agente aduanal or trade counsel directly. Questions go through the Senior (or the Manager). After day 60, with the Senior's agreement, a hire may email the broker with the Senior copied.</w:t>
      </w:r>
    </w:p>
    <w:bookmarkEnd w:id="25"/>
    <w:bookmarkStart w:id="26" w:name="learn-by-documenting"/>
    <w:p>
      <w:pPr>
        <w:pStyle w:val="Heading3"/>
      </w:pPr>
      <w:r>
        <w:t xml:space="preserve">Learn-by-documenting</w:t>
      </w:r>
    </w:p>
    <w:p>
      <w:pPr>
        <w:pStyle w:val="FirstParagraph"/>
      </w:pPr>
      <w:r>
        <w:t xml:space="preserve">The hires write the team's first tool docs, process SOPs and company-specific Anki cards as they learn. These are graded deliverables and appear in every milestone scorecard. Targets are cumulative per hire.</w:t>
      </w:r>
    </w:p>
    <w:tbl>
      <w:tblPr>
        <w:tblStyle w:val="Table"/>
        <w:tblW w:type="dxa" w:w="9360"/>
        <w:tblLook w:firstRow="1" w:lastRow="0" w:firstColumn="0" w:lastColumn="0" w:noHBand="0" w:noVBand="0" w:val="0020"/>
        <w:jc w:val="start"/>
        <w:tblLayout w:type="fixed"/>
      </w:tblPr>
      <w:tblGrid>
        <w:gridCol w:w="2153"/>
        <w:gridCol w:w="1265"/>
        <w:gridCol w:w="1265"/>
        <w:gridCol w:w="1955"/>
        <w:gridCol w:w="2721"/>
      </w:tblGrid>
      <w:tr>
        <w:trPr>
          <w:tblHeader w:val="true"/>
        </w:trPr>
        <w:tc>
          <w:tcPr>
            <w:tcW w:w="2153" w:type="dxa"/>
          </w:tcPr>
          <w:p>
            <w:pPr>
              <w:pStyle w:val="Compact"/>
              <w:jc w:val="left"/>
            </w:pPr>
            <w:r>
              <w:t xml:space="preserve">Deliverable</w:t>
            </w:r>
          </w:p>
        </w:tc>
        <w:tc>
          <w:tcPr>
            <w:tcW w:w="1265" w:type="dxa"/>
          </w:tcPr>
          <w:p>
            <w:pPr>
              <w:pStyle w:val="Compact"/>
              <w:jc w:val="left"/>
            </w:pPr>
            <w:r>
              <w:t xml:space="preserve">By day 30</w:t>
            </w:r>
          </w:p>
        </w:tc>
        <w:tc>
          <w:tcPr>
            <w:tcW w:w="1265" w:type="dxa"/>
          </w:tcPr>
          <w:p>
            <w:pPr>
              <w:pStyle w:val="Compact"/>
              <w:jc w:val="left"/>
            </w:pPr>
            <w:r>
              <w:t xml:space="preserve">By day 60</w:t>
            </w:r>
          </w:p>
        </w:tc>
        <w:tc>
          <w:tcPr>
            <w:tcW w:w="1955" w:type="dxa"/>
          </w:tcPr>
          <w:p>
            <w:pPr>
              <w:pStyle w:val="Compact"/>
              <w:jc w:val="left"/>
            </w:pPr>
            <w:r>
              <w:t xml:space="preserve">By day 90</w:t>
            </w:r>
          </w:p>
        </w:tc>
        <w:tc>
          <w:tcPr>
            <w:tcW w:w="2721" w:type="dxa"/>
          </w:tcPr>
          <w:p>
            <w:pPr>
              <w:pStyle w:val="Compact"/>
              <w:jc w:val="left"/>
            </w:pPr>
            <w:r>
              <w:t xml:space="preserve">Template or location</w:t>
            </w:r>
          </w:p>
        </w:tc>
      </w:tr>
      <w:tr>
        <w:tc>
          <w:tcPr>
            <w:tcW w:w="2153" w:type="dxa"/>
          </w:tcPr>
          <w:p>
            <w:pPr>
              <w:pStyle w:val="Compact"/>
              <w:jc w:val="left"/>
            </w:pPr>
            <w:r>
              <w:t xml:space="preserve">Anki cards the hire writes (own company deck plus own generic cards; the team deck does not count)</w:t>
            </w:r>
          </w:p>
        </w:tc>
        <w:tc>
          <w:tcPr>
            <w:tcW w:w="1265" w:type="dxa"/>
          </w:tcPr>
          <w:p>
            <w:pPr>
              <w:pStyle w:val="Compact"/>
              <w:jc w:val="left"/>
            </w:pPr>
            <w:r>
              <w:t xml:space="preserve">20</w:t>
            </w:r>
          </w:p>
        </w:tc>
        <w:tc>
          <w:tcPr>
            <w:tcW w:w="1265" w:type="dxa"/>
          </w:tcPr>
          <w:p>
            <w:pPr>
              <w:pStyle w:val="Compact"/>
              <w:jc w:val="left"/>
            </w:pPr>
            <w:r>
              <w:t xml:space="preserve">50</w:t>
            </w:r>
          </w:p>
        </w:tc>
        <w:tc>
          <w:tcPr>
            <w:tcW w:w="1955" w:type="dxa"/>
          </w:tcPr>
          <w:p>
            <w:pPr>
              <w:pStyle w:val="Compact"/>
              <w:jc w:val="left"/>
            </w:pPr>
            <w:r>
              <w:t xml:space="preserve">80</w:t>
            </w:r>
          </w:p>
        </w:tc>
        <w:tc>
          <w:tcPr>
            <w:tcW w:w="2721" w:type="dxa"/>
          </w:tcPr>
          <w:p>
            <w:pPr>
              <w:pStyle w:val="Compact"/>
              <w:jc w:val="left"/>
            </w:pPr>
            <w:r>
              <w:rPr>
                <w:rStyle w:val="VerbatimChar"/>
              </w:rPr>
              <w:t xml:space="preserve">docs/templates/knowledge/anki-card-writing-guide.md</w:t>
            </w:r>
          </w:p>
        </w:tc>
      </w:tr>
      <w:tr>
        <w:tc>
          <w:tcPr>
            <w:tcW w:w="2153" w:type="dxa"/>
          </w:tcPr>
          <w:p>
            <w:pPr>
              <w:pStyle w:val="Compact"/>
              <w:jc w:val="left"/>
            </w:pPr>
            <w:r>
              <w:t xml:space="preserve">Teach-backs delivered</w:t>
            </w:r>
          </w:p>
        </w:tc>
        <w:tc>
          <w:tcPr>
            <w:tcW w:w="1265" w:type="dxa"/>
          </w:tcPr>
          <w:p>
            <w:pPr>
              <w:pStyle w:val="Compact"/>
              <w:jc w:val="left"/>
            </w:pPr>
            <w:r>
              <w:t xml:space="preserve">3</w:t>
            </w:r>
          </w:p>
        </w:tc>
        <w:tc>
          <w:tcPr>
            <w:tcW w:w="1265" w:type="dxa"/>
          </w:tcPr>
          <w:p>
            <w:pPr>
              <w:pStyle w:val="Compact"/>
              <w:jc w:val="left"/>
            </w:pPr>
            <w:r>
              <w:t xml:space="preserve">6</w:t>
            </w:r>
          </w:p>
        </w:tc>
        <w:tc>
          <w:tcPr>
            <w:tcW w:w="1955" w:type="dxa"/>
          </w:tcPr>
          <w:p>
            <w:pPr>
              <w:pStyle w:val="Compact"/>
              <w:jc w:val="left"/>
            </w:pPr>
            <w:r>
              <w:t xml:space="preserve">9</w:t>
            </w:r>
          </w:p>
        </w:tc>
        <w:tc>
          <w:tcPr>
            <w:tcW w:w="2721" w:type="dxa"/>
          </w:tcPr>
          <w:p>
            <w:pPr>
              <w:pStyle w:val="Compact"/>
              <w:jc w:val="left"/>
            </w:pPr>
            <w:r>
              <w:rPr>
                <w:rStyle w:val="VerbatimChar"/>
              </w:rPr>
              <w:t xml:space="preserve">docs/templates/knowledge/teach-back.md</w:t>
            </w:r>
          </w:p>
        </w:tc>
      </w:tr>
      <w:tr>
        <w:tc>
          <w:tcPr>
            <w:tcW w:w="2153" w:type="dxa"/>
          </w:tcPr>
          <w:p>
            <w:pPr>
              <w:pStyle w:val="Compact"/>
              <w:jc w:val="left"/>
            </w:pPr>
            <w:r>
              <w:t xml:space="preserve">SOP drafts (process-sop)</w:t>
            </w:r>
          </w:p>
        </w:tc>
        <w:tc>
          <w:tcPr>
            <w:tcW w:w="1265" w:type="dxa"/>
          </w:tcPr>
          <w:p>
            <w:pPr>
              <w:pStyle w:val="Compact"/>
              <w:jc w:val="left"/>
            </w:pPr>
            <w:r>
              <w:t xml:space="preserve">1 (primary process v0.1, W4)</w:t>
            </w:r>
          </w:p>
        </w:tc>
        <w:tc>
          <w:tcPr>
            <w:tcW w:w="1265" w:type="dxa"/>
          </w:tcPr>
          <w:p>
            <w:pPr>
              <w:pStyle w:val="Compact"/>
              <w:jc w:val="left"/>
            </w:pPr>
            <w:r>
              <w:t xml:space="preserve">2 (+ exports SOP); a third is usually done by now</w:t>
            </w:r>
          </w:p>
        </w:tc>
        <w:tc>
          <w:tcPr>
            <w:tcW w:w="1955" w:type="dxa"/>
          </w:tcPr>
          <w:p>
            <w:pPr>
              <w:pStyle w:val="Compact"/>
              <w:jc w:val="left"/>
            </w:pPr>
            <w:r>
              <w:t xml:space="preserve">3 (+ the SOP written as the last step of A60-3 or B60-3: ad-hoc investigation or PPV); primary-process SOP published as v1.0</w:t>
            </w:r>
          </w:p>
        </w:tc>
        <w:tc>
          <w:tcPr>
            <w:tcW w:w="2721" w:type="dxa"/>
          </w:tcPr>
          <w:p>
            <w:pPr>
              <w:pStyle w:val="Compact"/>
              <w:jc w:val="left"/>
            </w:pPr>
            <w:r>
              <w:rPr>
                <w:rStyle w:val="VerbatimChar"/>
              </w:rPr>
              <w:t xml:space="preserve">docs/templates/knowledge/process-sop.md</w:t>
            </w:r>
          </w:p>
        </w:tc>
      </w:tr>
      <w:tr>
        <w:tc>
          <w:tcPr>
            <w:tcW w:w="2153" w:type="dxa"/>
          </w:tcPr>
          <w:p>
            <w:pPr>
              <w:pStyle w:val="Compact"/>
              <w:jc w:val="left"/>
            </w:pPr>
            <w:r>
              <w:t xml:space="preserve">Tool docs complete</w:t>
            </w:r>
          </w:p>
        </w:tc>
        <w:tc>
          <w:tcPr>
            <w:tcW w:w="1265" w:type="dxa"/>
          </w:tcPr>
          <w:p>
            <w:pPr>
              <w:pStyle w:val="Compact"/>
              <w:jc w:val="left"/>
            </w:pPr>
            <w:r>
              <w:t xml:space="preserve">Tool Inventory rows (5 or more each)</w:t>
            </w:r>
          </w:p>
        </w:tc>
        <w:tc>
          <w:tcPr>
            <w:tcW w:w="1265" w:type="dxa"/>
          </w:tcPr>
          <w:p>
            <w:pPr>
              <w:pStyle w:val="Compact"/>
              <w:jc w:val="left"/>
            </w:pPr>
            <w:r>
              <w:t xml:space="preserve">1 (owned tool)</w:t>
            </w:r>
          </w:p>
        </w:tc>
        <w:tc>
          <w:tcPr>
            <w:tcW w:w="1955" w:type="dxa"/>
          </w:tcPr>
          <w:p>
            <w:pPr>
              <w:pStyle w:val="Compact"/>
              <w:jc w:val="left"/>
            </w:pPr>
            <w:r>
              <w:t xml:space="preserve">2</w:t>
            </w:r>
          </w:p>
        </w:tc>
        <w:tc>
          <w:tcPr>
            <w:tcW w:w="2721" w:type="dxa"/>
          </w:tcPr>
          <w:p>
            <w:pPr>
              <w:pStyle w:val="Compact"/>
              <w:jc w:val="left"/>
            </w:pPr>
            <w:r>
              <w:rPr>
                <w:rStyle w:val="VerbatimChar"/>
              </w:rPr>
              <w:t xml:space="preserve">docs/templates/knowledge/tool-doc.md</w:t>
            </w:r>
            <w:r>
              <w:t xml:space="preserve">; Tool Inventory tab of the trackers workbook</w:t>
            </w:r>
          </w:p>
        </w:tc>
      </w:tr>
      <w:tr>
        <w:tc>
          <w:tcPr>
            <w:tcW w:w="2153" w:type="dxa"/>
          </w:tcPr>
          <w:p>
            <w:pPr>
              <w:pStyle w:val="Compact"/>
              <w:jc w:val="left"/>
            </w:pPr>
            <w:r>
              <w:t xml:space="preserve">e2open as-is doc and data map</w:t>
            </w:r>
          </w:p>
        </w:tc>
        <w:tc>
          <w:tcPr>
            <w:tcW w:w="1265" w:type="dxa"/>
          </w:tcPr>
          <w:p>
            <w:pPr>
              <w:pStyle w:val="Compact"/>
              <w:jc w:val="left"/>
            </w:pPr>
            <w:r>
              <w:t xml:space="preserve">none</w:t>
            </w:r>
          </w:p>
        </w:tc>
        <w:tc>
          <w:tcPr>
            <w:tcW w:w="1265" w:type="dxa"/>
          </w:tcPr>
          <w:p>
            <w:pPr>
              <w:pStyle w:val="Compact"/>
              <w:jc w:val="left"/>
            </w:pPr>
            <w:r>
              <w:t xml:space="preserve">e2open reading (Stretch, A60-8)</w:t>
            </w:r>
          </w:p>
        </w:tc>
        <w:tc>
          <w:tcPr>
            <w:tcW w:w="1955" w:type="dxa"/>
          </w:tcPr>
          <w:p>
            <w:pPr>
              <w:pStyle w:val="Compact"/>
              <w:jc w:val="left"/>
            </w:pPr>
            <w:r>
              <w:t xml:space="preserve">Complete for own process</w:t>
            </w:r>
          </w:p>
        </w:tc>
        <w:tc>
          <w:tcPr>
            <w:tcW w:w="2721" w:type="dxa"/>
          </w:tcPr>
          <w:p>
            <w:pPr>
              <w:pStyle w:val="Compact"/>
              <w:jc w:val="left"/>
            </w:pPr>
            <w:r>
              <w:rPr>
                <w:rStyle w:val="VerbatimChar"/>
              </w:rPr>
              <w:t xml:space="preserve">docs/templates/bsa/03-process-map-as-is-to-be.md</w:t>
            </w:r>
            <w:r>
              <w:t xml:space="preserve">,</w:t>
            </w:r>
            <w:r>
              <w:t xml:space="preserve"> </w:t>
            </w:r>
            <w:r>
              <w:rPr>
                <w:rStyle w:val="VerbatimChar"/>
              </w:rPr>
              <w:t xml:space="preserve">docs/templates/bsa/04-data-mapping-spec.md</w:t>
            </w:r>
          </w:p>
        </w:tc>
      </w:tr>
    </w:tbl>
    <w:p>
      <w:pPr>
        <w:pStyle w:val="BodyText"/>
      </w:pPr>
      <w:r>
        <w:t xml:space="preserve">Quality gate for all of these: each doc carries a status (Draft, Reviewed, Published). Only reviewed docs go to OneNote as team reference. For Anki cards, the Senior or Manager spot-checks 10 cards per milestone and expects zero factual errors.</w:t>
      </w:r>
    </w:p>
    <w:bookmarkEnd w:id="26"/>
    <w:bookmarkEnd w:id="27"/>
    <w:bookmarkStart w:id="31" w:name="X462cc6864d6fa9dbac34958ff0893783852f7aa"/>
    <w:p>
      <w:pPr>
        <w:pStyle w:val="Heading2"/>
      </w:pPr>
      <w:r>
        <w:t xml:space="preserve">2. Program structure</w:t>
      </w:r>
    </w:p>
    <w:bookmarkStart w:id="28" w:name="modules"/>
    <w:p>
      <w:pPr>
        <w:pStyle w:val="Heading3"/>
      </w:pPr>
      <w:r>
        <w:t xml:space="preserve">Modules</w:t>
      </w:r>
    </w:p>
    <w:tbl>
      <w:tblPr>
        <w:tblStyle w:val="Table"/>
        <w:tblW w:type="dxa" w:w="9360"/>
        <w:tblLook w:firstRow="1" w:lastRow="0" w:firstColumn="0" w:lastColumn="0" w:noHBand="0" w:noVBand="0" w:val="0020"/>
        <w:jc w:val="start"/>
        <w:tblLayout w:type="fixed"/>
      </w:tblPr>
      <w:tblGrid>
        <w:gridCol w:w="1380"/>
        <w:gridCol w:w="3725"/>
        <w:gridCol w:w="1150"/>
        <w:gridCol w:w="1265"/>
        <w:gridCol w:w="1840"/>
      </w:tblGrid>
      <w:tr>
        <w:trPr>
          <w:tblHeader w:val="true"/>
        </w:trPr>
        <w:tc>
          <w:tcPr>
            <w:tcW w:w="1380" w:type="dxa"/>
          </w:tcPr>
          <w:p>
            <w:pPr>
              <w:pStyle w:val="Compact"/>
              <w:jc w:val="left"/>
            </w:pPr>
            <w:r>
              <w:t xml:space="preserve">Component</w:t>
            </w:r>
          </w:p>
        </w:tc>
        <w:tc>
          <w:tcPr>
            <w:tcW w:w="3725" w:type="dxa"/>
          </w:tcPr>
          <w:p>
            <w:pPr>
              <w:pStyle w:val="Compact"/>
              <w:jc w:val="left"/>
            </w:pPr>
            <w:r>
              <w:t xml:space="preserve">Modules</w:t>
            </w:r>
          </w:p>
        </w:tc>
        <w:tc>
          <w:tcPr>
            <w:tcW w:w="1150" w:type="dxa"/>
          </w:tcPr>
          <w:p>
            <w:pPr>
              <w:pStyle w:val="Compact"/>
              <w:jc w:val="left"/>
            </w:pPr>
            <w:r>
              <w:t xml:space="preserve">Who</w:t>
            </w:r>
          </w:p>
        </w:tc>
        <w:tc>
          <w:tcPr>
            <w:tcW w:w="1265" w:type="dxa"/>
          </w:tcPr>
          <w:p>
            <w:pPr>
              <w:pStyle w:val="Compact"/>
              <w:jc w:val="left"/>
            </w:pPr>
            <w:r>
              <w:t xml:space="preserve">Window</w:t>
            </w:r>
          </w:p>
        </w:tc>
        <w:tc>
          <w:tcPr>
            <w:tcW w:w="1840" w:type="dxa"/>
          </w:tcPr>
          <w:p>
            <w:pPr>
              <w:pStyle w:val="Compact"/>
              <w:jc w:val="left"/>
            </w:pPr>
            <w:r>
              <w:t xml:space="preserve">Main trainer</w:t>
            </w:r>
          </w:p>
        </w:tc>
      </w:tr>
      <w:tr>
        <w:tc>
          <w:tcPr>
            <w:tcW w:w="1380" w:type="dxa"/>
          </w:tcPr>
          <w:p>
            <w:pPr>
              <w:pStyle w:val="Compact"/>
              <w:jc w:val="left"/>
            </w:pPr>
            <w:r>
              <w:t xml:space="preserve">Shared core</w:t>
            </w:r>
          </w:p>
        </w:tc>
        <w:tc>
          <w:tcPr>
            <w:tcW w:w="3725" w:type="dxa"/>
          </w:tcPr>
          <w:p>
            <w:pPr>
              <w:pStyle w:val="Compact"/>
              <w:jc w:val="left"/>
            </w:pPr>
            <w:r>
              <w:t xml:space="preserve">M0 Orientation and ways of working</w:t>
            </w:r>
          </w:p>
        </w:tc>
        <w:tc>
          <w:tcPr>
            <w:tcW w:w="1150" w:type="dxa"/>
          </w:tcPr>
          <w:p>
            <w:pPr>
              <w:pStyle w:val="Compact"/>
              <w:jc w:val="left"/>
            </w:pPr>
            <w:r>
              <w:t xml:space="preserve">Both together</w:t>
            </w:r>
          </w:p>
        </w:tc>
        <w:tc>
          <w:tcPr>
            <w:tcW w:w="1265" w:type="dxa"/>
          </w:tcPr>
          <w:p>
            <w:pPr>
              <w:pStyle w:val="Compact"/>
              <w:jc w:val="left"/>
            </w:pPr>
            <w:r>
              <w:t xml:space="preserve">W1–W2</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M1 Customs and trade compliance fundamentals</w:t>
            </w:r>
          </w:p>
        </w:tc>
        <w:tc>
          <w:tcPr>
            <w:tcW w:w="1150" w:type="dxa"/>
          </w:tcPr>
          <w:p>
            <w:pPr>
              <w:pStyle w:val="Compact"/>
              <w:jc w:val="left"/>
            </w:pPr>
            <w:r>
              <w:t xml:space="preserve">Both together</w:t>
            </w:r>
          </w:p>
        </w:tc>
        <w:tc>
          <w:tcPr>
            <w:tcW w:w="1265" w:type="dxa"/>
          </w:tcPr>
          <w:p>
            <w:pPr>
              <w:pStyle w:val="Compact"/>
              <w:jc w:val="left"/>
            </w:pPr>
            <w:r>
              <w:t xml:space="preserve">W1–W5</w:t>
            </w:r>
          </w:p>
        </w:tc>
        <w:tc>
          <w:tcPr>
            <w:tcW w:w="1840" w:type="dxa"/>
          </w:tcPr>
          <w:p>
            <w:pPr>
              <w:pStyle w:val="Compact"/>
              <w:jc w:val="left"/>
            </w:pPr>
            <w:r>
              <w:t xml:space="preserve">Senior</w:t>
            </w:r>
          </w:p>
        </w:tc>
      </w:tr>
      <w:tr>
        <w:tc>
          <w:tcPr>
            <w:tcW w:w="1380" w:type="dxa"/>
          </w:tcPr>
          <w:p>
            <w:pPr>
              <w:pStyle w:val="Compact"/>
              <w:jc w:val="left"/>
            </w:pPr>
            <w:r>
              <w:t xml:space="preserve">Shared core</w:t>
            </w:r>
          </w:p>
        </w:tc>
        <w:tc>
          <w:tcPr>
            <w:tcW w:w="3725" w:type="dxa"/>
          </w:tcPr>
          <w:p>
            <w:pPr>
              <w:pStyle w:val="Compact"/>
              <w:jc w:val="left"/>
            </w:pPr>
            <w:r>
              <w:t xml:space="preserve">M2 Trade systems and GTM</w:t>
            </w:r>
          </w:p>
        </w:tc>
        <w:tc>
          <w:tcPr>
            <w:tcW w:w="1150" w:type="dxa"/>
          </w:tcPr>
          <w:p>
            <w:pPr>
              <w:pStyle w:val="Compact"/>
              <w:jc w:val="left"/>
            </w:pPr>
            <w:r>
              <w:t xml:space="preserve">Both together</w:t>
            </w:r>
          </w:p>
        </w:tc>
        <w:tc>
          <w:tcPr>
            <w:tcW w:w="1265" w:type="dxa"/>
          </w:tcPr>
          <w:p>
            <w:pPr>
              <w:pStyle w:val="Compact"/>
              <w:jc w:val="left"/>
            </w:pPr>
            <w:r>
              <w:t xml:space="preserve">W1–W5</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M3 Data and analytics, including analytics depth (KPI design, star-schema model, DAX measures, variance statistics; Exercises 9–11)</w:t>
            </w:r>
          </w:p>
        </w:tc>
        <w:tc>
          <w:tcPr>
            <w:tcW w:w="1150" w:type="dxa"/>
          </w:tcPr>
          <w:p>
            <w:pPr>
              <w:pStyle w:val="Compact"/>
              <w:jc w:val="left"/>
            </w:pPr>
            <w:r>
              <w:t xml:space="preserve">Both together</w:t>
            </w:r>
          </w:p>
        </w:tc>
        <w:tc>
          <w:tcPr>
            <w:tcW w:w="1265" w:type="dxa"/>
          </w:tcPr>
          <w:p>
            <w:pPr>
              <w:pStyle w:val="Compact"/>
              <w:jc w:val="left"/>
            </w:pPr>
            <w:r>
              <w:t xml:space="preserve">W1–W5, depth W7–W9, then ongoing</w:t>
            </w:r>
          </w:p>
        </w:tc>
        <w:tc>
          <w:tcPr>
            <w:tcW w:w="1840" w:type="dxa"/>
          </w:tcPr>
          <w:p>
            <w:pPr>
              <w:pStyle w:val="Compact"/>
              <w:jc w:val="left"/>
            </w:pPr>
            <w:r>
              <w:t xml:space="preserve">Senior</w:t>
            </w:r>
          </w:p>
        </w:tc>
      </w:tr>
      <w:tr>
        <w:tc>
          <w:tcPr>
            <w:tcW w:w="1380" w:type="dxa"/>
          </w:tcPr>
          <w:p>
            <w:pPr>
              <w:pStyle w:val="Compact"/>
              <w:jc w:val="left"/>
            </w:pPr>
            <w:r>
              <w:t xml:space="preserve">Shared core</w:t>
            </w:r>
          </w:p>
        </w:tc>
        <w:tc>
          <w:tcPr>
            <w:tcW w:w="3725" w:type="dxa"/>
          </w:tcPr>
          <w:p>
            <w:pPr>
              <w:pStyle w:val="Compact"/>
              <w:jc w:val="left"/>
            </w:pPr>
            <w:r>
              <w:t xml:space="preserve">M4 BSA fundamentals and craft: fundamentals in W2–W3 (the discipline, stakeholders, elicitation, requirement types and quality, prioritization, traceability;</w:t>
            </w:r>
            <w:r>
              <w:t xml:space="preserve"> </w:t>
            </w:r>
            <w:r>
              <w:rPr>
                <w:rStyle w:val="VerbatimChar"/>
              </w:rPr>
              <w:t xml:space="preserve">docs/primers/business-systems-analysis-primer.md</w:t>
            </w:r>
            <w:r>
              <w:t xml:space="preserve">), then the hands-on craft (intake, requirements, process and data mapping, UAT, change control, Jira)</w:t>
            </w:r>
          </w:p>
        </w:tc>
        <w:tc>
          <w:tcPr>
            <w:tcW w:w="1150" w:type="dxa"/>
          </w:tcPr>
          <w:p>
            <w:pPr>
              <w:pStyle w:val="Compact"/>
              <w:jc w:val="left"/>
            </w:pPr>
            <w:r>
              <w:t xml:space="preserve">Both together</w:t>
            </w:r>
          </w:p>
        </w:tc>
        <w:tc>
          <w:tcPr>
            <w:tcW w:w="1265" w:type="dxa"/>
          </w:tcPr>
          <w:p>
            <w:pPr>
              <w:pStyle w:val="Compact"/>
              <w:jc w:val="left"/>
            </w:pPr>
            <w:r>
              <w:t xml:space="preserve">W2 onward</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M6 Custom tools (inventory in W2, own one tool by W9)</w:t>
            </w:r>
          </w:p>
        </w:tc>
        <w:tc>
          <w:tcPr>
            <w:tcW w:w="1150" w:type="dxa"/>
          </w:tcPr>
          <w:p>
            <w:pPr>
              <w:pStyle w:val="Compact"/>
              <w:jc w:val="left"/>
            </w:pPr>
            <w:r>
              <w:t xml:space="preserve">Both; one tool each</w:t>
            </w:r>
          </w:p>
        </w:tc>
        <w:tc>
          <w:tcPr>
            <w:tcW w:w="1265" w:type="dxa"/>
          </w:tcPr>
          <w:p>
            <w:pPr>
              <w:pStyle w:val="Compact"/>
              <w:jc w:val="left"/>
            </w:pPr>
            <w:r>
              <w:t xml:space="preserve">W2–W9, then ongoing</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M11 Copilot Chat for BSA work (setup and rules W1, used every week, use-log review W4, team prompt library;</w:t>
            </w:r>
            <w:r>
              <w:t xml:space="preserve"> </w:t>
            </w:r>
            <w:r>
              <w:rPr>
                <w:rStyle w:val="VerbatimChar"/>
              </w:rPr>
              <w:t xml:space="preserve">docs/primers/copilot-chat-guide.md</w:t>
            </w:r>
            <w:r>
              <w:t xml:space="preserve">)</w:t>
            </w:r>
          </w:p>
        </w:tc>
        <w:tc>
          <w:tcPr>
            <w:tcW w:w="1150" w:type="dxa"/>
          </w:tcPr>
          <w:p>
            <w:pPr>
              <w:pStyle w:val="Compact"/>
              <w:jc w:val="left"/>
            </w:pPr>
            <w:r>
              <w:t xml:space="preserve">Both together</w:t>
            </w:r>
          </w:p>
        </w:tc>
        <w:tc>
          <w:tcPr>
            <w:tcW w:w="1265" w:type="dxa"/>
          </w:tcPr>
          <w:p>
            <w:pPr>
              <w:pStyle w:val="Compact"/>
              <w:jc w:val="left"/>
            </w:pPr>
            <w:r>
              <w:t xml:space="preserve">W1 onward</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M12 Data platform: team database and sandbox, service account, SSMS, DBeaver on Oracle EBS (read-only), Power BI workspace and gateway, Power Automate, Power Apps, the remote server (</w:t>
            </w:r>
            <w:r>
              <w:rPr>
                <w:rStyle w:val="VerbatimChar"/>
              </w:rPr>
              <w:t xml:space="preserve">docs/primers/data-platform-primer.md</w:t>
            </w:r>
            <w:r>
              <w:t xml:space="preserve">)</w:t>
            </w:r>
          </w:p>
        </w:tc>
        <w:tc>
          <w:tcPr>
            <w:tcW w:w="1150" w:type="dxa"/>
          </w:tcPr>
          <w:p>
            <w:pPr>
              <w:pStyle w:val="Compact"/>
              <w:jc w:val="left"/>
            </w:pPr>
            <w:r>
              <w:t xml:space="preserve">Both together</w:t>
            </w:r>
          </w:p>
        </w:tc>
        <w:tc>
          <w:tcPr>
            <w:tcW w:w="1265" w:type="dxa"/>
          </w:tcPr>
          <w:p>
            <w:pPr>
              <w:pStyle w:val="Compact"/>
              <w:jc w:val="left"/>
            </w:pPr>
            <w:r>
              <w:t xml:space="preserve">W1–W6, then ongoing</w:t>
            </w:r>
          </w:p>
        </w:tc>
        <w:tc>
          <w:tcPr>
            <w:tcW w:w="1840" w:type="dxa"/>
          </w:tcPr>
          <w:p>
            <w:pPr>
              <w:pStyle w:val="Compact"/>
              <w:jc w:val="left"/>
            </w:pPr>
            <w:r>
              <w:t xml:space="preserve">Manager (W2 walkthrough) plus Senior (W1 tour, SSMS lab review)</w:t>
            </w:r>
          </w:p>
        </w:tc>
      </w:tr>
      <w:tr>
        <w:tc>
          <w:tcPr>
            <w:tcW w:w="1380" w:type="dxa"/>
          </w:tcPr>
          <w:p>
            <w:pPr>
              <w:pStyle w:val="Compact"/>
              <w:jc w:val="left"/>
            </w:pPr>
            <w:r>
              <w:t xml:space="preserve">Shared core</w:t>
            </w:r>
          </w:p>
        </w:tc>
        <w:tc>
          <w:tcPr>
            <w:tcW w:w="3725" w:type="dxa"/>
          </w:tcPr>
          <w:p>
            <w:pPr>
              <w:pStyle w:val="Compact"/>
              <w:jc w:val="left"/>
            </w:pPr>
            <w:r>
              <w:t xml:space="preserve">M13 SDLC and change delivery: environments, test levels, release and rollback, applied to the owned tool and to e2open (</w:t>
            </w:r>
            <w:r>
              <w:rPr>
                <w:rStyle w:val="VerbatimChar"/>
              </w:rPr>
              <w:t xml:space="preserve">docs/primers/sdlc-primer.md</w:t>
            </w:r>
            <w:r>
              <w:t xml:space="preserve">)</w:t>
            </w:r>
          </w:p>
        </w:tc>
        <w:tc>
          <w:tcPr>
            <w:tcW w:w="1150" w:type="dxa"/>
          </w:tcPr>
          <w:p>
            <w:pPr>
              <w:pStyle w:val="Compact"/>
              <w:jc w:val="left"/>
            </w:pPr>
            <w:r>
              <w:t xml:space="preserve">Both</w:t>
            </w:r>
          </w:p>
        </w:tc>
        <w:tc>
          <w:tcPr>
            <w:tcW w:w="1265" w:type="dxa"/>
          </w:tcPr>
          <w:p>
            <w:pPr>
              <w:pStyle w:val="Compact"/>
              <w:jc w:val="left"/>
            </w:pPr>
            <w:r>
              <w:t xml:space="preserve">W5–W6, applied in W8 and in M10</w:t>
            </w:r>
          </w:p>
        </w:tc>
        <w:tc>
          <w:tcPr>
            <w:tcW w:w="1840" w:type="dxa"/>
          </w:tcPr>
          <w:p>
            <w:pPr>
              <w:pStyle w:val="Compact"/>
              <w:jc w:val="left"/>
            </w:pPr>
            <w:r>
              <w:t xml:space="preserve">Manager (W6 and W8 tool coaching)</w:t>
            </w:r>
          </w:p>
        </w:tc>
      </w:tr>
      <w:tr>
        <w:tc>
          <w:tcPr>
            <w:tcW w:w="1380" w:type="dxa"/>
          </w:tcPr>
          <w:p>
            <w:pPr>
              <w:pStyle w:val="Compact"/>
              <w:jc w:val="left"/>
            </w:pPr>
            <w:r>
              <w:t xml:space="preserve">Track</w:t>
            </w:r>
          </w:p>
        </w:tc>
        <w:tc>
          <w:tcPr>
            <w:tcW w:w="3725" w:type="dxa"/>
          </w:tcPr>
          <w:p>
            <w:pPr>
              <w:pStyle w:val="Compact"/>
              <w:jc w:val="left"/>
            </w:pPr>
            <w:r>
              <w:t xml:space="preserve">M5R Research track</w:t>
            </w:r>
          </w:p>
        </w:tc>
        <w:tc>
          <w:tcPr>
            <w:tcW w:w="1150" w:type="dxa"/>
          </w:tcPr>
          <w:p>
            <w:pPr>
              <w:pStyle w:val="Compact"/>
              <w:jc w:val="left"/>
            </w:pPr>
            <w:r>
              <w:t xml:space="preserve">Hire A</w:t>
            </w:r>
          </w:p>
        </w:tc>
        <w:tc>
          <w:tcPr>
            <w:tcW w:w="1265" w:type="dxa"/>
          </w:tcPr>
          <w:p>
            <w:pPr>
              <w:pStyle w:val="Compact"/>
              <w:jc w:val="left"/>
            </w:pPr>
            <w:r>
              <w:t xml:space="preserve">W3 onward</w:t>
            </w:r>
          </w:p>
        </w:tc>
        <w:tc>
          <w:tcPr>
            <w:tcW w:w="1840" w:type="dxa"/>
          </w:tcPr>
          <w:p>
            <w:pPr>
              <w:pStyle w:val="Compact"/>
              <w:jc w:val="left"/>
            </w:pPr>
            <w:r>
              <w:t xml:space="preserve">Manager coaching plus Senior on sources and interpretation</w:t>
            </w:r>
          </w:p>
        </w:tc>
      </w:tr>
      <w:tr>
        <w:tc>
          <w:tcPr>
            <w:tcW w:w="1380" w:type="dxa"/>
          </w:tcPr>
          <w:p>
            <w:pPr>
              <w:pStyle w:val="Compact"/>
              <w:jc w:val="left"/>
            </w:pPr>
            <w:r>
              <w:t xml:space="preserve">Track</w:t>
            </w:r>
          </w:p>
        </w:tc>
        <w:tc>
          <w:tcPr>
            <w:tcW w:w="3725" w:type="dxa"/>
          </w:tcPr>
          <w:p>
            <w:pPr>
              <w:pStyle w:val="Compact"/>
              <w:jc w:val="left"/>
            </w:pPr>
            <w:r>
              <w:t xml:space="preserve">M5C Standard Cost track</w:t>
            </w:r>
          </w:p>
        </w:tc>
        <w:tc>
          <w:tcPr>
            <w:tcW w:w="1150" w:type="dxa"/>
          </w:tcPr>
          <w:p>
            <w:pPr>
              <w:pStyle w:val="Compact"/>
              <w:jc w:val="left"/>
            </w:pPr>
            <w:r>
              <w:t xml:space="preserve">Hire B</w:t>
            </w:r>
          </w:p>
        </w:tc>
        <w:tc>
          <w:tcPr>
            <w:tcW w:w="1265" w:type="dxa"/>
          </w:tcPr>
          <w:p>
            <w:pPr>
              <w:pStyle w:val="Compact"/>
              <w:jc w:val="left"/>
            </w:pPr>
            <w:r>
              <w:t xml:space="preserve">W3 onward</w:t>
            </w:r>
          </w:p>
        </w:tc>
        <w:tc>
          <w:tcPr>
            <w:tcW w:w="1840" w:type="dxa"/>
          </w:tcPr>
          <w:p>
            <w:pPr>
              <w:pStyle w:val="Compact"/>
              <w:jc w:val="left"/>
            </w:pPr>
            <w:r>
              <w:t xml:space="preserve">Manager coaching plus [COMPANY: Finance cost accounting contact]</w:t>
            </w:r>
          </w:p>
        </w:tc>
      </w:tr>
      <w:tr>
        <w:tc>
          <w:tcPr>
            <w:tcW w:w="1380" w:type="dxa"/>
          </w:tcPr>
          <w:p>
            <w:pPr>
              <w:pStyle w:val="Compact"/>
              <w:jc w:val="left"/>
            </w:pPr>
            <w:r>
              <w:t xml:space="preserve">Transition</w:t>
            </w:r>
          </w:p>
        </w:tc>
        <w:tc>
          <w:tcPr>
            <w:tcW w:w="3725" w:type="dxa"/>
          </w:tcPr>
          <w:p>
            <w:pPr>
              <w:pStyle w:val="Compact"/>
              <w:jc w:val="left"/>
            </w:pPr>
            <w:r>
              <w:t xml:space="preserve">M7 Exports (backlog items)</w:t>
            </w:r>
          </w:p>
        </w:tc>
        <w:tc>
          <w:tcPr>
            <w:tcW w:w="1150" w:type="dxa"/>
          </w:tcPr>
          <w:p>
            <w:pPr>
              <w:pStyle w:val="Compact"/>
              <w:jc w:val="left"/>
            </w:pPr>
            <w:r>
              <w:t xml:space="preserve">Both</w:t>
            </w:r>
          </w:p>
        </w:tc>
        <w:tc>
          <w:tcPr>
            <w:tcW w:w="1265" w:type="dxa"/>
          </w:tcPr>
          <w:p>
            <w:pPr>
              <w:pStyle w:val="Compact"/>
              <w:jc w:val="left"/>
            </w:pPr>
            <w:r>
              <w:t xml:space="preserve">W6 onward</w:t>
            </w:r>
          </w:p>
        </w:tc>
        <w:tc>
          <w:tcPr>
            <w:tcW w:w="1840" w:type="dxa"/>
          </w:tcPr>
          <w:p>
            <w:pPr>
              <w:pStyle w:val="Compact"/>
              <w:jc w:val="left"/>
            </w:pPr>
            <w:r>
              <w:t xml:space="preserve">Senior</w:t>
            </w:r>
          </w:p>
        </w:tc>
      </w:tr>
      <w:tr>
        <w:tc>
          <w:tcPr>
            <w:tcW w:w="1380" w:type="dxa"/>
          </w:tcPr>
          <w:p>
            <w:pPr>
              <w:pStyle w:val="Compact"/>
              <w:jc w:val="left"/>
            </w:pPr>
            <w:r>
              <w:t xml:space="preserve">Transition</w:t>
            </w:r>
          </w:p>
        </w:tc>
        <w:tc>
          <w:tcPr>
            <w:tcW w:w="3725" w:type="dxa"/>
          </w:tcPr>
          <w:p>
            <w:pPr>
              <w:pStyle w:val="Compact"/>
              <w:jc w:val="left"/>
            </w:pPr>
            <w:r>
              <w:t xml:space="preserve">M8 Reporting (backlog items)</w:t>
            </w:r>
          </w:p>
        </w:tc>
        <w:tc>
          <w:tcPr>
            <w:tcW w:w="1150" w:type="dxa"/>
          </w:tcPr>
          <w:p>
            <w:pPr>
              <w:pStyle w:val="Compact"/>
              <w:jc w:val="left"/>
            </w:pPr>
            <w:r>
              <w:t xml:space="preserve">Both</w:t>
            </w:r>
          </w:p>
        </w:tc>
        <w:tc>
          <w:tcPr>
            <w:tcW w:w="1265" w:type="dxa"/>
          </w:tcPr>
          <w:p>
            <w:pPr>
              <w:pStyle w:val="Compact"/>
              <w:jc w:val="left"/>
            </w:pPr>
            <w:r>
              <w:t xml:space="preserve">W10 onward; may slip past day 90</w:t>
            </w:r>
          </w:p>
        </w:tc>
        <w:tc>
          <w:tcPr>
            <w:tcW w:w="1840" w:type="dxa"/>
          </w:tcPr>
          <w:p>
            <w:pPr>
              <w:pStyle w:val="Compact"/>
              <w:jc w:val="left"/>
            </w:pPr>
            <w:r>
              <w:t xml:space="preserve">Senior</w:t>
            </w:r>
          </w:p>
        </w:tc>
      </w:tr>
      <w:tr>
        <w:tc>
          <w:tcPr>
            <w:tcW w:w="1380" w:type="dxa"/>
          </w:tcPr>
          <w:p>
            <w:pPr>
              <w:pStyle w:val="Compact"/>
              <w:jc w:val="left"/>
            </w:pPr>
            <w:r>
              <w:t xml:space="preserve">Transition</w:t>
            </w:r>
          </w:p>
        </w:tc>
        <w:tc>
          <w:tcPr>
            <w:tcW w:w="3725" w:type="dxa"/>
          </w:tcPr>
          <w:p>
            <w:pPr>
              <w:pStyle w:val="Compact"/>
              <w:jc w:val="left"/>
            </w:pPr>
            <w:r>
              <w:t xml:space="preserve">M9 US duty drawback (exposure only; Senior keeps it)</w:t>
            </w:r>
          </w:p>
        </w:tc>
        <w:tc>
          <w:tcPr>
            <w:tcW w:w="1150" w:type="dxa"/>
          </w:tcPr>
          <w:p>
            <w:pPr>
              <w:pStyle w:val="Compact"/>
              <w:jc w:val="left"/>
            </w:pPr>
            <w:r>
              <w:t xml:space="preserve">Both</w:t>
            </w:r>
          </w:p>
        </w:tc>
        <w:tc>
          <w:tcPr>
            <w:tcW w:w="1265" w:type="dxa"/>
          </w:tcPr>
          <w:p>
            <w:pPr>
              <w:pStyle w:val="Compact"/>
              <w:jc w:val="left"/>
            </w:pPr>
            <w:r>
              <w:t xml:space="preserve">W10 onward (overview in W11)</w:t>
            </w:r>
          </w:p>
        </w:tc>
        <w:tc>
          <w:tcPr>
            <w:tcW w:w="1840" w:type="dxa"/>
          </w:tcPr>
          <w:p>
            <w:pPr>
              <w:pStyle w:val="Compact"/>
              <w:jc w:val="left"/>
            </w:pPr>
            <w:r>
              <w:t xml:space="preserve">Senior</w:t>
            </w:r>
          </w:p>
        </w:tc>
      </w:tr>
      <w:tr>
        <w:tc>
          <w:tcPr>
            <w:tcW w:w="1380" w:type="dxa"/>
          </w:tcPr>
          <w:p>
            <w:pPr>
              <w:pStyle w:val="Compact"/>
              <w:jc w:val="left"/>
            </w:pPr>
            <w:r>
              <w:t xml:space="preserve">Project</w:t>
            </w:r>
          </w:p>
        </w:tc>
        <w:tc>
          <w:tcPr>
            <w:tcW w:w="3725" w:type="dxa"/>
          </w:tcPr>
          <w:p>
            <w:pPr>
              <w:pStyle w:val="Compact"/>
              <w:jc w:val="left"/>
            </w:pPr>
            <w:r>
              <w:t xml:space="preserve">M10 e2open (as-is docs, data mapping and cleansing, UAT)</w:t>
            </w:r>
          </w:p>
        </w:tc>
        <w:tc>
          <w:tcPr>
            <w:tcW w:w="1150" w:type="dxa"/>
          </w:tcPr>
          <w:p>
            <w:pPr>
              <w:pStyle w:val="Compact"/>
              <w:jc w:val="left"/>
            </w:pPr>
            <w:r>
              <w:t xml:space="preserve">Both</w:t>
            </w:r>
          </w:p>
        </w:tc>
        <w:tc>
          <w:tcPr>
            <w:tcW w:w="1265" w:type="dxa"/>
          </w:tcPr>
          <w:p>
            <w:pPr>
              <w:pStyle w:val="Compact"/>
              <w:jc w:val="left"/>
            </w:pPr>
            <w:r>
              <w:t xml:space="preserve">Prep W9, active W12 onward</w:t>
            </w:r>
          </w:p>
        </w:tc>
        <w:tc>
          <w:tcPr>
            <w:tcW w:w="1840" w:type="dxa"/>
          </w:tcPr>
          <w:p>
            <w:pPr>
              <w:pStyle w:val="Compact"/>
              <w:jc w:val="left"/>
            </w:pPr>
            <w:r>
              <w:t xml:space="preserve">Manager</w:t>
            </w:r>
          </w:p>
        </w:tc>
      </w:tr>
    </w:tbl>
    <w:p>
      <w:pPr>
        <w:pStyle w:val="BodyText"/>
      </w:pPr>
      <w:r>
        <w:t xml:space="preserve">Shared content is always taught to both hires together, which halves trainer cost. Track content meets in the joint tariff drill (W7–W8): both hires work the same action from opposite sides of the boundary.</w:t>
      </w:r>
    </w:p>
    <w:bookmarkEnd w:id="28"/>
    <w:bookmarkStart w:id="29" w:name="how-each-hires-40-hour-week-is-used"/>
    <w:p>
      <w:pPr>
        <w:pStyle w:val="Heading3"/>
      </w:pPr>
      <w:r>
        <w:t xml:space="preserve">How each hire's 40-hour week is used</w:t>
      </w:r>
    </w:p>
    <w:p>
      <w:pPr>
        <w:pStyle w:val="FirstParagraph"/>
      </w:pPr>
      <w:r>
        <w:t xml:space="preserve">Typical hours per week in a normal (non-holiday) week.</w:t>
      </w:r>
    </w:p>
    <w:tbl>
      <w:tblPr>
        <w:tblStyle w:val="Table"/>
        <w:tblW w:type="dxa" w:w="9360"/>
        <w:tblLook w:firstRow="1" w:lastRow="0" w:firstColumn="0" w:lastColumn="0" w:noHBand="0" w:noVBand="0" w:val="0020"/>
        <w:jc w:val="start"/>
        <w:tblLayout w:type="fixed"/>
      </w:tblPr>
      <w:tblGrid>
        <w:gridCol w:w="6220"/>
        <w:gridCol w:w="996"/>
        <w:gridCol w:w="996"/>
        <w:gridCol w:w="1146"/>
      </w:tblGrid>
      <w:tr>
        <w:trPr>
          <w:tblHeader w:val="true"/>
        </w:trPr>
        <w:tc>
          <w:tcPr>
            <w:tcW w:w="6220" w:type="dxa"/>
          </w:tcPr>
          <w:p>
            <w:pPr>
              <w:pStyle w:val="Compact"/>
              <w:jc w:val="left"/>
            </w:pPr>
            <w:r>
              <w:t xml:space="preserve">Activity</w:t>
            </w:r>
          </w:p>
        </w:tc>
        <w:tc>
          <w:tcPr>
            <w:tcW w:w="996" w:type="dxa"/>
          </w:tcPr>
          <w:p>
            <w:pPr>
              <w:pStyle w:val="Compact"/>
              <w:jc w:val="left"/>
            </w:pPr>
            <w:r>
              <w:t xml:space="preserve">W1–W5</w:t>
            </w:r>
          </w:p>
        </w:tc>
        <w:tc>
          <w:tcPr>
            <w:tcW w:w="996" w:type="dxa"/>
          </w:tcPr>
          <w:p>
            <w:pPr>
              <w:pStyle w:val="Compact"/>
              <w:jc w:val="left"/>
            </w:pPr>
            <w:r>
              <w:t xml:space="preserve">W6–W9</w:t>
            </w:r>
          </w:p>
        </w:tc>
        <w:tc>
          <w:tcPr>
            <w:tcW w:w="1146" w:type="dxa"/>
          </w:tcPr>
          <w:p>
            <w:pPr>
              <w:pStyle w:val="Compact"/>
              <w:jc w:val="left"/>
            </w:pPr>
            <w:r>
              <w:t xml:space="preserve">W10–W13</w:t>
            </w:r>
          </w:p>
        </w:tc>
      </w:tr>
      <w:tr>
        <w:tc>
          <w:tcPr>
            <w:tcW w:w="6220" w:type="dxa"/>
          </w:tcPr>
          <w:p>
            <w:pPr>
              <w:pStyle w:val="Compact"/>
              <w:jc w:val="left"/>
            </w:pPr>
            <w:r>
              <w:t xml:space="preserve">Guided sessions (Manager, Senior, 1:1, teach-back)</w:t>
            </w:r>
          </w:p>
        </w:tc>
        <w:tc>
          <w:tcPr>
            <w:tcW w:w="996" w:type="dxa"/>
          </w:tcPr>
          <w:p>
            <w:pPr>
              <w:pStyle w:val="Compact"/>
              <w:jc w:val="left"/>
            </w:pPr>
            <w:r>
              <w:t xml:space="preserve">8</w:t>
            </w:r>
          </w:p>
        </w:tc>
        <w:tc>
          <w:tcPr>
            <w:tcW w:w="996" w:type="dxa"/>
          </w:tcPr>
          <w:p>
            <w:pPr>
              <w:pStyle w:val="Compact"/>
              <w:jc w:val="left"/>
            </w:pPr>
            <w:r>
              <w:t xml:space="preserve">7</w:t>
            </w:r>
          </w:p>
        </w:tc>
        <w:tc>
          <w:tcPr>
            <w:tcW w:w="1146" w:type="dxa"/>
          </w:tcPr>
          <w:p>
            <w:pPr>
              <w:pStyle w:val="Compact"/>
              <w:jc w:val="left"/>
            </w:pPr>
            <w:r>
              <w:t xml:space="preserve">5</w:t>
            </w:r>
          </w:p>
        </w:tc>
      </w:tr>
      <w:tr>
        <w:tc>
          <w:tcPr>
            <w:tcW w:w="6220" w:type="dxa"/>
          </w:tcPr>
          <w:p>
            <w:pPr>
              <w:pStyle w:val="Compact"/>
              <w:jc w:val="left"/>
            </w:pPr>
            <w:r>
              <w:t xml:space="preserve">Structured self-study (primers, regulations, practice pack, e2open reading)</w:t>
            </w:r>
          </w:p>
        </w:tc>
        <w:tc>
          <w:tcPr>
            <w:tcW w:w="996" w:type="dxa"/>
          </w:tcPr>
          <w:p>
            <w:pPr>
              <w:pStyle w:val="Compact"/>
              <w:jc w:val="left"/>
            </w:pPr>
            <w:r>
              <w:t xml:space="preserve">14</w:t>
            </w:r>
          </w:p>
        </w:tc>
        <w:tc>
          <w:tcPr>
            <w:tcW w:w="996" w:type="dxa"/>
          </w:tcPr>
          <w:p>
            <w:pPr>
              <w:pStyle w:val="Compact"/>
              <w:jc w:val="left"/>
            </w:pPr>
            <w:r>
              <w:t xml:space="preserve">8</w:t>
            </w:r>
          </w:p>
        </w:tc>
        <w:tc>
          <w:tcPr>
            <w:tcW w:w="1146" w:type="dxa"/>
          </w:tcPr>
          <w:p>
            <w:pPr>
              <w:pStyle w:val="Compact"/>
              <w:jc w:val="left"/>
            </w:pPr>
            <w:r>
              <w:t xml:space="preserve">5</w:t>
            </w:r>
          </w:p>
        </w:tc>
      </w:tr>
      <w:tr>
        <w:tc>
          <w:tcPr>
            <w:tcW w:w="6220" w:type="dxa"/>
          </w:tcPr>
          <w:p>
            <w:pPr>
              <w:pStyle w:val="Compact"/>
              <w:jc w:val="left"/>
            </w:pPr>
            <w:r>
              <w:t xml:space="preserve">Anki: 15–20 min daily review plus writing cards</w:t>
            </w:r>
          </w:p>
        </w:tc>
        <w:tc>
          <w:tcPr>
            <w:tcW w:w="996" w:type="dxa"/>
          </w:tcPr>
          <w:p>
            <w:pPr>
              <w:pStyle w:val="Compact"/>
              <w:jc w:val="left"/>
            </w:pPr>
            <w:r>
              <w:t xml:space="preserve">2</w:t>
            </w:r>
          </w:p>
        </w:tc>
        <w:tc>
          <w:tcPr>
            <w:tcW w:w="996" w:type="dxa"/>
          </w:tcPr>
          <w:p>
            <w:pPr>
              <w:pStyle w:val="Compact"/>
              <w:jc w:val="left"/>
            </w:pPr>
            <w:r>
              <w:t xml:space="preserve">2</w:t>
            </w:r>
          </w:p>
        </w:tc>
        <w:tc>
          <w:tcPr>
            <w:tcW w:w="1146" w:type="dxa"/>
          </w:tcPr>
          <w:p>
            <w:pPr>
              <w:pStyle w:val="Compact"/>
              <w:jc w:val="left"/>
            </w:pPr>
            <w:r>
              <w:t xml:space="preserve">2</w:t>
            </w:r>
          </w:p>
        </w:tc>
      </w:tr>
      <w:tr>
        <w:tc>
          <w:tcPr>
            <w:tcW w:w="6220" w:type="dxa"/>
          </w:tcPr>
          <w:p>
            <w:pPr>
              <w:pStyle w:val="Compact"/>
              <w:jc w:val="left"/>
            </w:pPr>
            <w:r>
              <w:t xml:space="preserve">Shadowing and reverse shadowing</w:t>
            </w:r>
          </w:p>
        </w:tc>
        <w:tc>
          <w:tcPr>
            <w:tcW w:w="996" w:type="dxa"/>
          </w:tcPr>
          <w:p>
            <w:pPr>
              <w:pStyle w:val="Compact"/>
              <w:jc w:val="left"/>
            </w:pPr>
            <w:r>
              <w:t xml:space="preserve">4</w:t>
            </w:r>
          </w:p>
        </w:tc>
        <w:tc>
          <w:tcPr>
            <w:tcW w:w="996" w:type="dxa"/>
          </w:tcPr>
          <w:p>
            <w:pPr>
              <w:pStyle w:val="Compact"/>
              <w:jc w:val="left"/>
            </w:pPr>
            <w:r>
              <w:t xml:space="preserve">3</w:t>
            </w:r>
          </w:p>
        </w:tc>
        <w:tc>
          <w:tcPr>
            <w:tcW w:w="1146" w:type="dxa"/>
          </w:tcPr>
          <w:p>
            <w:pPr>
              <w:pStyle w:val="Compact"/>
              <w:jc w:val="left"/>
            </w:pPr>
            <w:r>
              <w:t xml:space="preserve">2</w:t>
            </w:r>
          </w:p>
        </w:tc>
      </w:tr>
      <w:tr>
        <w:tc>
          <w:tcPr>
            <w:tcW w:w="6220" w:type="dxa"/>
          </w:tcPr>
          <w:p>
            <w:pPr>
              <w:pStyle w:val="Compact"/>
              <w:jc w:val="left"/>
            </w:pPr>
            <w:r>
              <w:t xml:space="preserve">Real low-risk work (track items, exports and reporting items, owned tool)</w:t>
            </w:r>
          </w:p>
        </w:tc>
        <w:tc>
          <w:tcPr>
            <w:tcW w:w="996" w:type="dxa"/>
          </w:tcPr>
          <w:p>
            <w:pPr>
              <w:pStyle w:val="Compact"/>
              <w:jc w:val="left"/>
            </w:pPr>
            <w:r>
              <w:t xml:space="preserve">5</w:t>
            </w:r>
          </w:p>
        </w:tc>
        <w:tc>
          <w:tcPr>
            <w:tcW w:w="996" w:type="dxa"/>
          </w:tcPr>
          <w:p>
            <w:pPr>
              <w:pStyle w:val="Compact"/>
              <w:jc w:val="left"/>
            </w:pPr>
            <w:r>
              <w:t xml:space="preserve">12</w:t>
            </w:r>
          </w:p>
        </w:tc>
        <w:tc>
          <w:tcPr>
            <w:tcW w:w="1146" w:type="dxa"/>
          </w:tcPr>
          <w:p>
            <w:pPr>
              <w:pStyle w:val="Compact"/>
              <w:jc w:val="left"/>
            </w:pPr>
            <w:r>
              <w:t xml:space="preserve">11</w:t>
            </w:r>
          </w:p>
        </w:tc>
      </w:tr>
      <w:tr>
        <w:tc>
          <w:tcPr>
            <w:tcW w:w="6220" w:type="dxa"/>
          </w:tcPr>
          <w:p>
            <w:pPr>
              <w:pStyle w:val="Compact"/>
              <w:jc w:val="left"/>
            </w:pPr>
            <w:r>
              <w:t xml:space="preserve">Documentation (tool docs, SOPs, inventory, as-is doc, data map)</w:t>
            </w:r>
          </w:p>
        </w:tc>
        <w:tc>
          <w:tcPr>
            <w:tcW w:w="996" w:type="dxa"/>
          </w:tcPr>
          <w:p>
            <w:pPr>
              <w:pStyle w:val="Compact"/>
              <w:jc w:val="left"/>
            </w:pPr>
            <w:r>
              <w:t xml:space="preserve">5</w:t>
            </w:r>
          </w:p>
        </w:tc>
        <w:tc>
          <w:tcPr>
            <w:tcW w:w="996" w:type="dxa"/>
          </w:tcPr>
          <w:p>
            <w:pPr>
              <w:pStyle w:val="Compact"/>
              <w:jc w:val="left"/>
            </w:pPr>
            <w:r>
              <w:t xml:space="preserve">6</w:t>
            </w:r>
          </w:p>
        </w:tc>
        <w:tc>
          <w:tcPr>
            <w:tcW w:w="1146" w:type="dxa"/>
          </w:tcPr>
          <w:p>
            <w:pPr>
              <w:pStyle w:val="Compact"/>
              <w:jc w:val="left"/>
            </w:pPr>
            <w:r>
              <w:t xml:space="preserve">7</w:t>
            </w:r>
          </w:p>
        </w:tc>
      </w:tr>
      <w:tr>
        <w:tc>
          <w:tcPr>
            <w:tcW w:w="6220" w:type="dxa"/>
          </w:tcPr>
          <w:p>
            <w:pPr>
              <w:pStyle w:val="Compact"/>
              <w:jc w:val="left"/>
            </w:pPr>
            <w:r>
              <w:t xml:space="preserve">e2open project sessions (kickoff, workshops)</w:t>
            </w:r>
          </w:p>
        </w:tc>
        <w:tc>
          <w:tcPr>
            <w:tcW w:w="996" w:type="dxa"/>
          </w:tcPr>
          <w:p>
            <w:pPr>
              <w:pStyle w:val="Compact"/>
              <w:jc w:val="left"/>
            </w:pPr>
            <w:r>
              <w:t xml:space="preserve">0</w:t>
            </w:r>
          </w:p>
        </w:tc>
        <w:tc>
          <w:tcPr>
            <w:tcW w:w="996" w:type="dxa"/>
          </w:tcPr>
          <w:p>
            <w:pPr>
              <w:pStyle w:val="Compact"/>
              <w:jc w:val="left"/>
            </w:pPr>
            <w:r>
              <w:t xml:space="preserve">0</w:t>
            </w:r>
          </w:p>
        </w:tc>
        <w:tc>
          <w:tcPr>
            <w:tcW w:w="1146" w:type="dxa"/>
          </w:tcPr>
          <w:p>
            <w:pPr>
              <w:pStyle w:val="Compact"/>
              <w:jc w:val="left"/>
            </w:pPr>
            <w:r>
              <w:t xml:space="preserve">6</w:t>
            </w:r>
          </w:p>
        </w:tc>
      </w:tr>
      <w:tr>
        <w:tc>
          <w:tcPr>
            <w:tcW w:w="6220" w:type="dxa"/>
          </w:tcPr>
          <w:p>
            <w:pPr>
              <w:pStyle w:val="Compact"/>
              <w:jc w:val="left"/>
            </w:pPr>
            <w:r>
              <w:t xml:space="preserve">Admin, team meetings, Friday self-report</w:t>
            </w:r>
          </w:p>
        </w:tc>
        <w:tc>
          <w:tcPr>
            <w:tcW w:w="996" w:type="dxa"/>
          </w:tcPr>
          <w:p>
            <w:pPr>
              <w:pStyle w:val="Compact"/>
              <w:jc w:val="left"/>
            </w:pPr>
            <w:r>
              <w:t xml:space="preserve">2</w:t>
            </w:r>
          </w:p>
        </w:tc>
        <w:tc>
          <w:tcPr>
            <w:tcW w:w="996" w:type="dxa"/>
          </w:tcPr>
          <w:p>
            <w:pPr>
              <w:pStyle w:val="Compact"/>
              <w:jc w:val="left"/>
            </w:pPr>
            <w:r>
              <w:t xml:space="preserve">2</w:t>
            </w:r>
          </w:p>
        </w:tc>
        <w:tc>
          <w:tcPr>
            <w:tcW w:w="1146" w:type="dxa"/>
          </w:tcPr>
          <w:p>
            <w:pPr>
              <w:pStyle w:val="Compact"/>
              <w:jc w:val="left"/>
            </w:pPr>
            <w:r>
              <w:t xml:space="preserve">2</w:t>
            </w:r>
          </w:p>
        </w:tc>
      </w:tr>
      <w:tr>
        <w:tc>
          <w:tcPr>
            <w:tcW w:w="6220" w:type="dxa"/>
          </w:tcPr>
          <w:p>
            <w:pPr>
              <w:pStyle w:val="Compact"/>
              <w:jc w:val="left"/>
            </w:pPr>
            <w:r>
              <w:t xml:space="preserve">Total</w:t>
            </w:r>
          </w:p>
        </w:tc>
        <w:tc>
          <w:tcPr>
            <w:tcW w:w="996" w:type="dxa"/>
          </w:tcPr>
          <w:p>
            <w:pPr>
              <w:pStyle w:val="Compact"/>
              <w:jc w:val="left"/>
            </w:pPr>
            <w:r>
              <w:t xml:space="preserve">40</w:t>
            </w:r>
          </w:p>
        </w:tc>
        <w:tc>
          <w:tcPr>
            <w:tcW w:w="996" w:type="dxa"/>
          </w:tcPr>
          <w:p>
            <w:pPr>
              <w:pStyle w:val="Compact"/>
              <w:jc w:val="left"/>
            </w:pPr>
            <w:r>
              <w:t xml:space="preserve">40</w:t>
            </w:r>
          </w:p>
        </w:tc>
        <w:tc>
          <w:tcPr>
            <w:tcW w:w="1146" w:type="dxa"/>
          </w:tcPr>
          <w:p>
            <w:pPr>
              <w:pStyle w:val="Compact"/>
              <w:jc w:val="left"/>
            </w:pPr>
            <w:r>
              <w:t xml:space="preserve">40</w:t>
            </w:r>
          </w:p>
        </w:tc>
      </w:tr>
    </w:tbl>
    <w:p>
      <w:pPr>
        <w:pStyle w:val="BodyText"/>
      </w:pPr>
      <w:r>
        <w:t xml:space="preserve">W1–W2 run about 9–10 h guided, 1–2 h shadowing, about 26–27 h self-study (including Anki and the daily wrap; W1 also has the 4-h HR orientation) and no real work (</w:t>
      </w:r>
      <w:r>
        <w:rPr>
          <w:rStyle w:val="VerbatimChar"/>
        </w:rPr>
        <w:t xml:space="preserve">docs/02-weeks-1-2-schedule.md</w:t>
      </w:r>
      <w:r>
        <w:t xml:space="preserve">); W3–W5 make up the real-work hours. W6 runs at about 60% and W10–W11 at about 50%. The e2open hours fall mostly in W12 (the kickoff, about 8–12 h) and W13. The 15% unplanned time in</w:t>
      </w:r>
      <w:r>
        <w:t xml:space="preserve"> </w:t>
      </w:r>
      <w:r>
        <w:rPr>
          <w:rStyle w:val="VerbatimChar"/>
        </w:rPr>
        <w:t xml:space="preserve">docs/05-time-management.md</w:t>
      </w:r>
      <w:r>
        <w:t xml:space="preserve"> </w:t>
      </w:r>
      <w:r>
        <w:t xml:space="preserve">sits inside these categories. The new self-study for M4 fundamentals, M11, M12, M13 and analytics Exercises 9–11 (1–3 h a week in W1–W6, about 1.5 h a week in W7–W9; Section 3) comes out of the structured self-study line; the real-work hours do not change.</w:t>
      </w:r>
    </w:p>
    <w:p>
      <w:pPr>
        <w:pStyle w:val="BodyText"/>
      </w:pPr>
      <w:r>
        <w:t xml:space="preserve">Self-study is never "read whatever". From W3, each week's list is the Knowledge Topics rows for that week plus the Senior's session homework (up to 2 h, named output); W6–W13 lists are in Section 3. Each item has an output: Anki cards, a question-log entry, or a doc section.</w:t>
      </w:r>
    </w:p>
    <w:bookmarkEnd w:id="29"/>
    <w:bookmarkStart w:id="30" w:name="tailoring-by-hire"/>
    <w:p>
      <w:pPr>
        <w:pStyle w:val="Heading3"/>
      </w:pPr>
      <w:r>
        <w:t xml:space="preserve">Tailoring by hire</w:t>
      </w:r>
    </w:p>
    <w:p>
      <w:pPr>
        <w:numPr>
          <w:ilvl w:val="0"/>
          <w:numId w:val="1004"/>
        </w:numPr>
        <w:pStyle w:val="Compact"/>
      </w:pPr>
      <w:r>
        <w:rPr>
          <w:bCs/>
          <w:b/>
        </w:rPr>
        <w:t xml:space="preserve">Hire A (Research):</w:t>
      </w:r>
      <w:r>
        <w:t xml:space="preserve"> </w:t>
      </w:r>
      <w:r>
        <w:t xml:space="preserve">new to the company, so gets more business orientation: about 4 h in W1–W2 (a Purchasing or Logistics shadow, overview reading, two Manager sessions), then 30-minute intro meetings with each group in [COMPANY: stakeholder list, e.g. purchasing, logistics, Finance, sales operations] across W3–W4, booked by the Manager before Day 1 (A30-9). Hire A has prior USMCA and bill-of-materials exposure, so takes a 15-minute oral USMCA test-out with the Senior on Wed 10/28, using self-check questions 14–18 in Section 16 of</w:t>
      </w:r>
      <w:r>
        <w:t xml:space="preserve"> </w:t>
      </w:r>
      <w:r>
        <w:rPr>
          <w:rStyle w:val="VerbatimChar"/>
        </w:rPr>
        <w:t xml:space="preserve">docs/primers/customs-trade-compliance-primer.md</w:t>
      </w:r>
      <w:r>
        <w:t xml:space="preserve">, without notes. 4 of 5 answered correctly is a pass: skim primer 10.2–10.5 in W3 and spend the saved time on 10.6, 10.9 and the tariff-landscape sources, as the primer's tailoring note says. Hire A can script, so steer that toward repeatable source-checking and HTS list comparisons (always reviewed; no unreviewed script output goes to the business). Scripts written with Copilot follow the sandbox rule (</w:t>
      </w:r>
      <w:r>
        <w:rPr>
          <w:rStyle w:val="VerbatimChar"/>
        </w:rPr>
        <w:t xml:space="preserve">docs/primers/copilot-chat-guide.md</w:t>
      </w:r>
      <w:r>
        <w:t xml:space="preserve"> </w:t>
      </w:r>
      <w:r>
        <w:t xml:space="preserve">2.4), and scripts kept for reuse go under version control (</w:t>
      </w:r>
      <w:r>
        <w:rPr>
          <w:rStyle w:val="VerbatimChar"/>
        </w:rPr>
        <w:t xml:space="preserve">docs/primers/sdlc-primer.md</w:t>
      </w:r>
      <w:r>
        <w:t xml:space="preserve"> </w:t>
      </w:r>
      <w:r>
        <w:t xml:space="preserve">5.1).</w:t>
      </w:r>
    </w:p>
    <w:p>
      <w:pPr>
        <w:numPr>
          <w:ilvl w:val="0"/>
          <w:numId w:val="1004"/>
        </w:numPr>
        <w:pStyle w:val="Compact"/>
      </w:pPr>
      <w:r>
        <w:rPr>
          <w:bCs/>
          <w:b/>
        </w:rPr>
        <w:t xml:space="preserve">Hire B (Standard Cost):</w:t>
      </w:r>
      <w:r>
        <w:t xml:space="preserve"> </w:t>
      </w:r>
      <w:r>
        <w:t xml:space="preserve">the business overview is a refresher: a 30-minute skim on Tue 10/20 (no quiz; gaps go to the Fri 10/23 1:1). The saved time (about 4 h in W1–W2) goes to Oracle cost-data orientation: item cost and cost-element data in [COMPANY: data warehouse cost tables or Oracle extract]. Hire B picks up analytics quickly, so push data depth earlier: the small real analysis is due end of W4 (not W5), and Hire B builds a reusable SQL view or Power BI page by day 60 (B60-8, Stretch). Hire B may start analytics Exercise 9 early, from W6 (time moved from the W7 list, not added); its review stays in the W7 office hours.</w:t>
      </w:r>
    </w:p>
    <w:bookmarkEnd w:id="30"/>
    <w:bookmarkEnd w:id="31"/>
    <w:bookmarkStart w:id="33" w:name="X77d4a5ff4c8a19392c9c8ce1d395e6c260408b1"/>
    <w:p>
      <w:pPr>
        <w:pStyle w:val="Heading2"/>
      </w:pPr>
      <w:r>
        <w:t xml:space="preserve">3. Week-by-week roadmap (W1–W13)</w:t>
      </w:r>
    </w:p>
    <w:p>
      <w:pPr>
        <w:pStyle w:val="FirstParagraph"/>
      </w:pPr>
      <w:r>
        <w:t xml:space="preserve">Session topics in the "Shared focus" column are taught to both hires together. Day-by-day detail for W1–W2 is in</w:t>
      </w:r>
      <w:r>
        <w:t xml:space="preserve"> </w:t>
      </w:r>
      <w:r>
        <w:rPr>
          <w:rStyle w:val="VerbatimChar"/>
        </w:rPr>
        <w:t xml:space="preserve">docs/02-weeks-1-2-schedule.md</w:t>
      </w:r>
      <w:r>
        <w:t xml:space="preserve">; from W3, the days and times of recurring sessions are in the standard week (Section 5).</w:t>
      </w:r>
    </w:p>
    <w:tbl>
      <w:tblPr>
        <w:tblStyle w:val="Table"/>
        <w:tblW w:type="dxa" w:w="9360"/>
        <w:tblLook w:firstRow="1" w:lastRow="0" w:firstColumn="0" w:lastColumn="0" w:noHBand="0" w:noVBand="0" w:val="0020"/>
        <w:jc w:val="start"/>
        <w:tblLayout w:type="fixed"/>
      </w:tblPr>
      <w:tblGrid>
        <w:gridCol w:w="900"/>
        <w:gridCol w:w="920"/>
        <w:gridCol w:w="3140"/>
        <w:gridCol w:w="2200"/>
        <w:gridCol w:w="2200"/>
      </w:tblGrid>
      <w:tr>
        <w:trPr>
          <w:tblHeader w:val="true"/>
        </w:trPr>
        <w:tc>
          <w:tcPr>
            <w:tcW w:w="900" w:type="dxa"/>
          </w:tcPr>
          <w:p>
            <w:pPr>
              <w:pStyle w:val="Compact"/>
              <w:jc w:val="left"/>
            </w:pPr>
            <w:r>
              <w:t xml:space="preserve">Week</w:t>
            </w:r>
          </w:p>
        </w:tc>
        <w:tc>
          <w:tcPr>
            <w:tcW w:w="920" w:type="dxa"/>
          </w:tcPr>
          <w:p>
            <w:pPr>
              <w:pStyle w:val="Compact"/>
              <w:jc w:val="left"/>
            </w:pPr>
            <w:r>
              <w:t xml:space="preserve">Dates</w:t>
            </w:r>
          </w:p>
        </w:tc>
        <w:tc>
          <w:tcPr>
            <w:tcW w:w="3140" w:type="dxa"/>
          </w:tcPr>
          <w:p>
            <w:pPr>
              <w:pStyle w:val="Compact"/>
              <w:jc w:val="left"/>
            </w:pPr>
            <w:r>
              <w:t xml:space="preserve">Shared focus</w:t>
            </w:r>
          </w:p>
        </w:tc>
        <w:tc>
          <w:tcPr>
            <w:tcW w:w="2200" w:type="dxa"/>
          </w:tcPr>
          <w:p>
            <w:pPr>
              <w:pStyle w:val="Compact"/>
              <w:jc w:val="left"/>
            </w:pPr>
            <w:r>
              <w:t xml:space="preserve">Hire A (Research)</w:t>
            </w:r>
          </w:p>
        </w:tc>
        <w:tc>
          <w:tcPr>
            <w:tcW w:w="2200" w:type="dxa"/>
          </w:tcPr>
          <w:p>
            <w:pPr>
              <w:pStyle w:val="Compact"/>
              <w:jc w:val="left"/>
            </w:pPr>
            <w:r>
              <w:t xml:space="preserve">Hire B (Std Cost)</w:t>
            </w:r>
          </w:p>
        </w:tc>
      </w:tr>
      <w:tr>
        <w:tc>
          <w:tcPr>
            <w:tcW w:w="900" w:type="dxa"/>
          </w:tcPr>
          <w:p>
            <w:pPr>
              <w:pStyle w:val="Compact"/>
              <w:jc w:val="left"/>
            </w:pPr>
            <w:r>
              <w:t xml:space="preserve">W1</w:t>
            </w:r>
          </w:p>
        </w:tc>
        <w:tc>
          <w:tcPr>
            <w:tcW w:w="920" w:type="dxa"/>
          </w:tcPr>
          <w:p>
            <w:pPr>
              <w:pStyle w:val="Compact"/>
              <w:jc w:val="left"/>
            </w:pPr>
            <w:r>
              <w:t xml:space="preserve">Mon 10/19 – Fri 10/23</w:t>
            </w:r>
          </w:p>
        </w:tc>
        <w:tc>
          <w:tcPr>
            <w:tcW w:w="3140" w:type="dxa"/>
          </w:tcPr>
          <w:p>
            <w:pPr>
              <w:pStyle w:val="Compact"/>
              <w:jc w:val="left"/>
            </w:pPr>
            <w:r>
              <w:t xml:space="preserve">M0 orientation, team and stakeholders, Jira, Planner, OneNote, time management (</w:t>
            </w:r>
            <w:r>
              <w:rPr>
                <w:rStyle w:val="VerbatimChar"/>
              </w:rPr>
              <w:t xml:space="preserve">docs/05-time-management.md</w:t>
            </w:r>
            <w:r>
              <w:t xml:space="preserve">). M1 US customs fundamentals (Senior). M2 trade systems landscape (Manager). M3 and M12 data landscape tour (Senior, Thu 10/22), including the platform map and the safe-use rules, and analytics Exercises 1–2. M11 Copilot Chat setup and rules session (Manager, 30 min). New self-study (2 h): data platform primer Part 1 (safe-use rules) by the Exercise 1 setup on Tue 10/20, before any SSMS or DBeaver use, then a skim of 2.1 before the tour; Copilot guide Parts 1–2 and its setup checklist. Start Anki (daily from Day 1). Access checks (</w:t>
            </w:r>
            <w:r>
              <w:rPr>
                <w:rStyle w:val="VerbatimChar"/>
              </w:rPr>
              <w:t xml:space="preserve">docs/04-access-request-checklist.md</w:t>
            </w:r>
            <w:r>
              <w:t xml:space="preserve">).</w:t>
            </w:r>
          </w:p>
        </w:tc>
        <w:tc>
          <w:tcPr>
            <w:tcW w:w="2200" w:type="dxa"/>
          </w:tcPr>
          <w:p>
            <w:pPr>
              <w:pStyle w:val="Compact"/>
              <w:jc w:val="left"/>
            </w:pPr>
            <w:r>
              <w:t xml:space="preserve">Business orientation: Purchasing or Logistics shadow, overview reading, Manager session</w:t>
            </w:r>
          </w:p>
        </w:tc>
        <w:tc>
          <w:tcPr>
            <w:tcW w:w="2200" w:type="dxa"/>
          </w:tcPr>
          <w:p>
            <w:pPr>
              <w:pStyle w:val="Compact"/>
              <w:jc w:val="left"/>
            </w:pPr>
            <w:r>
              <w:t xml:space="preserve">Business overview as a 30-minute refresher skim. Saved time goes to Oracle cost data.</w:t>
            </w:r>
          </w:p>
        </w:tc>
      </w:tr>
      <w:tr>
        <w:tc>
          <w:tcPr>
            <w:tcW w:w="900" w:type="dxa"/>
          </w:tcPr>
          <w:p>
            <w:pPr>
              <w:pStyle w:val="Compact"/>
              <w:jc w:val="left"/>
            </w:pPr>
            <w:r>
              <w:t xml:space="preserve">W2</w:t>
            </w:r>
          </w:p>
        </w:tc>
        <w:tc>
          <w:tcPr>
            <w:tcW w:w="920" w:type="dxa"/>
          </w:tcPr>
          <w:p>
            <w:pPr>
              <w:pStyle w:val="Compact"/>
              <w:jc w:val="left"/>
            </w:pPr>
            <w:r>
              <w:t xml:space="preserve">10/26 – 10/30</w:t>
            </w:r>
          </w:p>
        </w:tc>
        <w:tc>
          <w:tcPr>
            <w:tcW w:w="3140" w:type="dxa"/>
          </w:tcPr>
          <w:p>
            <w:pPr>
              <w:pStyle w:val="Compact"/>
              <w:jc w:val="left"/>
            </w:pPr>
            <w:r>
              <w:t xml:space="preserve">M1 Canada and Mexico customs, USMCA basics, classification basics (GRIs; HTSUS, Canada Customs Tariff, TIGIE). M2 AS400 trade data-flow walkthrough (Manager). M12 data platform walkthrough (Manager, 45 min): the platform map, the service-account model, the gateway, the Power BI workspace, Power Automate and Power Apps connections, the server and its etiquette. M4 intake and Jira stories, using the BSA fundamentals primer. M3 Exercises 3–4; Senior reviews 1–3. M6 start the Tool Inventory. Shadow one real track item. First Friday teach-back. New self-study (3 h): BSA primer Parts 1–3; data platform primer Parts 2–3; Copilot guide Parts 3, 5 and 6, and start the Copilot use log.</w:t>
            </w:r>
          </w:p>
        </w:tc>
        <w:tc>
          <w:tcPr>
            <w:tcW w:w="2200" w:type="dxa"/>
          </w:tcPr>
          <w:p>
            <w:pPr>
              <w:pStyle w:val="Compact"/>
              <w:jc w:val="left"/>
            </w:pPr>
            <w:r>
              <w:t xml:space="preserve">Business orientation II. Shadow a live research item. USMCA oral test-out (Wed 10/28).</w:t>
            </w:r>
          </w:p>
        </w:tc>
        <w:tc>
          <w:tcPr>
            <w:tcW w:w="2200" w:type="dxa"/>
          </w:tcPr>
          <w:p>
            <w:pPr>
              <w:pStyle w:val="Compact"/>
              <w:jc w:val="left"/>
            </w:pPr>
            <w:r>
              <w:t xml:space="preserve">Shadow a cost or variance item. Start Exercise 5 early.</w:t>
            </w:r>
          </w:p>
        </w:tc>
      </w:tr>
      <w:tr>
        <w:tc>
          <w:tcPr>
            <w:tcW w:w="900" w:type="dxa"/>
          </w:tcPr>
          <w:p>
            <w:pPr>
              <w:pStyle w:val="Compact"/>
              <w:jc w:val="left"/>
            </w:pPr>
            <w:r>
              <w:t xml:space="preserve">W3</w:t>
            </w:r>
          </w:p>
        </w:tc>
        <w:tc>
          <w:tcPr>
            <w:tcW w:w="920" w:type="dxa"/>
          </w:tcPr>
          <w:p>
            <w:pPr>
              <w:pStyle w:val="Compact"/>
              <w:jc w:val="left"/>
            </w:pPr>
            <w:r>
              <w:t xml:space="preserve">11/2 – 11/6</w:t>
            </w:r>
          </w:p>
        </w:tc>
        <w:tc>
          <w:tcPr>
            <w:tcW w:w="3140" w:type="dxa"/>
          </w:tcPr>
          <w:p>
            <w:pPr>
              <w:pStyle w:val="Compact"/>
              <w:jc w:val="left"/>
            </w:pPr>
            <w:r>
              <w:t xml:space="preserve">M1 customs valuation, USMCA origin and certification, recordkeeping (Senior). Joint session on reading a tariff action (Senior). M2 Oracle touchpoints and broker data exchange. M4 intake and requirements, using BSA primer Parts 4–6 with Part 10 as the model: each hire's intake record for the small real analysis carries a stakeholder list and an elicitation plan on its Jira issue by Fri 11/6 (A30-13, B30-13). M3 Exercises 5–6. New self-study (3 h): BSA primer Parts 4–6, Part 10 and the self-check; data platform primer Parts 4–5 and SSMS lab steps 1–4 (10.1) once SQL access arrives (AR-07). The Manager picks the 10 day-30 classification items (already classified in [COMPANY: item master]) by Fri 11/6; the Senior confirms the reference answers while marking in W4. Teach-back.</w:t>
            </w:r>
          </w:p>
        </w:tc>
        <w:tc>
          <w:tcPr>
            <w:tcW w:w="2200" w:type="dxa"/>
          </w:tcPr>
          <w:p>
            <w:pPr>
              <w:pStyle w:val="Compact"/>
              <w:jc w:val="left"/>
            </w:pPr>
            <w:r>
              <w:t xml:space="preserve">M5R kickoff: research method, primary sources (Federal Register, CBP CSMS (Cargo Systems Messaging Service) messages, HTSUS Chapter 99, agency notices). Stakeholder intro meetings. Scope the small real analysis with the Senior (Wed 11/4), using the action from the joint session.</w:t>
            </w:r>
          </w:p>
        </w:tc>
        <w:tc>
          <w:tcPr>
            <w:tcW w:w="2200" w:type="dxa"/>
          </w:tcPr>
          <w:p>
            <w:pPr>
              <w:pStyle w:val="Compact"/>
              <w:jc w:val="left"/>
            </w:pPr>
            <w:r>
              <w:t xml:space="preserve">M5C kickoff: landed-cost components, Oracle cost elements, cost-update calendar. Small real analysis: scope it with the Senior, then start.</w:t>
            </w:r>
          </w:p>
        </w:tc>
      </w:tr>
      <w:tr>
        <w:tc>
          <w:tcPr>
            <w:tcW w:w="900" w:type="dxa"/>
          </w:tcPr>
          <w:p>
            <w:pPr>
              <w:pStyle w:val="Compact"/>
              <w:jc w:val="left"/>
            </w:pPr>
            <w:r>
              <w:t xml:space="preserve">W4</w:t>
            </w:r>
          </w:p>
        </w:tc>
        <w:tc>
          <w:tcPr>
            <w:tcW w:w="920" w:type="dxa"/>
          </w:tcPr>
          <w:p>
            <w:pPr>
              <w:pStyle w:val="Compact"/>
              <w:jc w:val="left"/>
            </w:pPr>
            <w:r>
              <w:t xml:space="preserve">11/9 – 11/13</w:t>
            </w:r>
          </w:p>
        </w:tc>
        <w:tc>
          <w:tcPr>
            <w:tcW w:w="3140" w:type="dxa"/>
          </w:tcPr>
          <w:p>
            <w:pPr>
              <w:pStyle w:val="Compact"/>
              <w:jc w:val="left"/>
            </w:pPr>
            <w:r>
              <w:t xml:space="preserve">M1 IMMEX, Anexo 24 and Anexo 30 (formerly Anexo 31), auditing broker filings (Senior). M3 small-analysis SQL review, including the SSMS lab (Thu 11/12); Exercises 7–8. M4 process mapping. M11 Copilot use-log review (Manager, 15 min, Wed 11/11, after the M4 session). New self-study (1 h): finish the SSMS lab and post it by Wed 11/11; BSA primer Parts 8–9 (short read). M6 Tool Inventory complete; candidate tool walkthroughs. Classification worksheet (10 items, about 4 h of self-study) due Wed 11/11. Primary-process SOP v0.1 (from the W2 shadow) by Mon 11/16. Teach-back.</w:t>
            </w:r>
          </w:p>
        </w:tc>
        <w:tc>
          <w:tcPr>
            <w:tcW w:w="2200" w:type="dxa"/>
          </w:tcPr>
          <w:p>
            <w:pPr>
              <w:pStyle w:val="Compact"/>
              <w:jc w:val="left"/>
            </w:pPr>
            <w:r>
              <w:t xml:space="preserve">Tariff-Impact Brief outline for a recent action. Small real analysis (scoped with the Senior in W3: items in scope of that action). Stakeholder map done.</w:t>
            </w:r>
          </w:p>
        </w:tc>
        <w:tc>
          <w:tcPr>
            <w:tcW w:w="2200" w:type="dxa"/>
          </w:tcPr>
          <w:p>
            <w:pPr>
              <w:pStyle w:val="Compact"/>
              <w:jc w:val="left"/>
            </w:pPr>
            <w:r>
              <w:t xml:space="preserve">Rebuild landed cost for 5 sample items. Small real analysis due Fri 11/13.</w:t>
            </w:r>
          </w:p>
        </w:tc>
      </w:tr>
      <w:tr>
        <w:tc>
          <w:tcPr>
            <w:tcW w:w="900" w:type="dxa"/>
          </w:tcPr>
          <w:p>
            <w:pPr>
              <w:pStyle w:val="Compact"/>
              <w:jc w:val="left"/>
            </w:pPr>
            <w:r>
              <w:t xml:space="preserve">W5</w:t>
            </w:r>
          </w:p>
        </w:tc>
        <w:tc>
          <w:tcPr>
            <w:tcW w:w="920" w:type="dxa"/>
          </w:tcPr>
          <w:p>
            <w:pPr>
              <w:pStyle w:val="Compact"/>
              <w:jc w:val="left"/>
            </w:pPr>
            <w:r>
              <w:t xml:space="preserve">11/16 – 11/20</w:t>
            </w:r>
          </w:p>
        </w:tc>
        <w:tc>
          <w:tcPr>
            <w:tcW w:w="3140" w:type="dxa"/>
          </w:tcPr>
          <w:p>
            <w:pPr>
              <w:pStyle w:val="Compact"/>
              <w:jc w:val="left"/>
            </w:pPr>
            <w:r>
              <w:rPr>
                <w:bCs/>
                <w:b/>
              </w:rPr>
              <w:t xml:space="preserve">Knowledge check Mon 11/16; day-30 review Wed 11/18.</w:t>
            </w:r>
            <w:r>
              <w:t xml:space="preserve"> </w:t>
            </w:r>
            <w:r>
              <w:t xml:space="preserve">M7 exports overview (Senior). Hands-on broker-filing audit. Tool to own confirmed; tool coaching starts. Exports items picked. Teach-back Fri. New self-study after the review (2 h): M13 SDLC primer Parts 1–4; data platform primer Parts 6–7 and the read-only Power Platform lab (trace one semantic model refresh and one flow run; 10.2).</w:t>
            </w:r>
          </w:p>
        </w:tc>
        <w:tc>
          <w:tcPr>
            <w:tcW w:w="2200" w:type="dxa"/>
          </w:tcPr>
          <w:p>
            <w:pPr>
              <w:pStyle w:val="Compact"/>
              <w:jc w:val="left"/>
            </w:pPr>
            <w:r>
              <w:t xml:space="preserve">Act on review feedback. Start the weekly tariff-landscape upkeep (</w:t>
            </w:r>
            <w:r>
              <w:rPr>
                <w:rStyle w:val="VerbatimChar"/>
              </w:rPr>
              <w:t xml:space="preserve">docs/primers/current-tariff-landscape.md</w:t>
            </w:r>
            <w:r>
              <w:t xml:space="preserve"> </w:t>
            </w:r>
            <w:r>
              <w:t xml:space="preserve">1.7).</w:t>
            </w:r>
          </w:p>
        </w:tc>
        <w:tc>
          <w:tcPr>
            <w:tcW w:w="2200" w:type="dxa"/>
          </w:tcPr>
          <w:p>
            <w:pPr>
              <w:pStyle w:val="Compact"/>
              <w:jc w:val="left"/>
            </w:pPr>
            <w:r>
              <w:t xml:space="preserve">Standard cost cycle walkthrough with</w:t>
            </w:r>
            <w:r>
              <w:t xml:space="preserve"> </w:t>
            </w:r>
            <w:r>
              <w:rPr>
                <w:rStyle w:val="VerbatimChar"/>
              </w:rPr>
              <w:t xml:space="preserve">docs/templates/domain/standard-cost-update-checklist.md</w:t>
            </w:r>
            <w:r>
              <w:t xml:space="preserve">. If the W4 1:1 found a live cycle with T Mon 1/4 to Wed 1/13: join its Phase 1 (T-30) with Finance, Manager as checker.</w:t>
            </w:r>
          </w:p>
        </w:tc>
      </w:tr>
      <w:tr>
        <w:tc>
          <w:tcPr>
            <w:tcW w:w="900" w:type="dxa"/>
          </w:tcPr>
          <w:p>
            <w:pPr>
              <w:pStyle w:val="Compact"/>
              <w:jc w:val="left"/>
            </w:pPr>
            <w:r>
              <w:t xml:space="preserve">W6</w:t>
            </w:r>
          </w:p>
        </w:tc>
        <w:tc>
          <w:tcPr>
            <w:tcW w:w="920" w:type="dxa"/>
          </w:tcPr>
          <w:p>
            <w:pPr>
              <w:pStyle w:val="Compact"/>
              <w:jc w:val="left"/>
            </w:pPr>
            <w:r>
              <w:t xml:space="preserve">11/23 – 11/25 (3 days)</w:t>
            </w:r>
          </w:p>
        </w:tc>
        <w:tc>
          <w:tcPr>
            <w:tcW w:w="3140" w:type="dxa"/>
          </w:tcPr>
          <w:p>
            <w:pPr>
              <w:pStyle w:val="Compact"/>
              <w:jc w:val="left"/>
            </w:pPr>
            <w:r>
              <w:t xml:space="preserve">Short week. No new core content. M7 exports handoff; exports item 1 each. M6 supervised run of the owned tool with the Manager (Wed 11/25), using each hire's owned-tool SDLC profile (SDLC primer 9.3); test copy set up. New self-study (2 h): SDLC primer Parts 5–9 applied to the owned tool; data platform primer Parts 8–9, the server lab (read-only tour, 10.3) and the primer's self-check. Documentation catch-up. No teach-back.</w:t>
            </w:r>
          </w:p>
        </w:tc>
        <w:tc>
          <w:tcPr>
            <w:tcW w:w="2200" w:type="dxa"/>
          </w:tcPr>
          <w:p>
            <w:pPr>
              <w:pStyle w:val="Compact"/>
              <w:jc w:val="left"/>
            </w:pPr>
            <w:r>
              <w:t xml:space="preserve">Tool doc for owned tool started</w:t>
            </w:r>
          </w:p>
        </w:tc>
        <w:tc>
          <w:tcPr>
            <w:tcW w:w="2200" w:type="dxa"/>
          </w:tcPr>
          <w:p>
            <w:pPr>
              <w:pStyle w:val="Compact"/>
              <w:jc w:val="left"/>
            </w:pPr>
            <w:r>
              <w:t xml:space="preserve">Tool doc for owned tool started</w:t>
            </w:r>
          </w:p>
        </w:tc>
      </w:tr>
      <w:tr>
        <w:tc>
          <w:tcPr>
            <w:tcW w:w="900" w:type="dxa"/>
          </w:tcPr>
          <w:p>
            <w:pPr>
              <w:pStyle w:val="Compact"/>
              <w:jc w:val="left"/>
            </w:pPr>
            <w:r>
              <w:t xml:space="preserve">W7</w:t>
            </w:r>
          </w:p>
        </w:tc>
        <w:tc>
          <w:tcPr>
            <w:tcW w:w="920" w:type="dxa"/>
          </w:tcPr>
          <w:p>
            <w:pPr>
              <w:pStyle w:val="Compact"/>
              <w:jc w:val="left"/>
            </w:pPr>
            <w:r>
              <w:t xml:space="preserve">11/30 – 12/4</w:t>
            </w:r>
          </w:p>
        </w:tc>
        <w:tc>
          <w:tcPr>
            <w:tcW w:w="3140" w:type="dxa"/>
          </w:tcPr>
          <w:p>
            <w:pPr>
              <w:pStyle w:val="Compact"/>
              <w:jc w:val="left"/>
            </w:pPr>
            <w:r>
              <w:t xml:space="preserve">Joint tariff drill part 1 (Senior): one action; Hire A scopes the WHAT, including stacking and exclusions; Hire B maps the $ inputs in the shared model. M3 Power BI and warehouse depth (Senior session 1, Tue 12/1), now also covering KPI design, the star schema, DAX measures and variance statistics. Analytics Exercise 9 (KPI design) posted by Wed 12/2 12:00 and reviewed in the Senior office hours that day. M4 data mapping and UAT basics (Wed 12/2; re-read SDLC primer Part 6 before it). Teach-back.</w:t>
            </w:r>
          </w:p>
        </w:tc>
        <w:tc>
          <w:tcPr>
            <w:tcW w:w="2200" w:type="dxa"/>
          </w:tcPr>
          <w:p>
            <w:pPr>
              <w:pStyle w:val="Compact"/>
              <w:jc w:val="left"/>
            </w:pPr>
            <w:r>
              <w:t xml:space="preserve">Tariff-Impact Brief for a real recent action (A60-1)</w:t>
            </w:r>
          </w:p>
        </w:tc>
        <w:tc>
          <w:tcPr>
            <w:tcW w:w="2200" w:type="dxa"/>
          </w:tcPr>
          <w:p>
            <w:pPr>
              <w:pStyle w:val="Compact"/>
              <w:jc w:val="left"/>
            </w:pPr>
            <w:r>
              <w:t xml:space="preserve">PPV analysis for a closed period and its SOP draft (B60-3)</w:t>
            </w:r>
          </w:p>
        </w:tc>
      </w:tr>
      <w:tr>
        <w:tc>
          <w:tcPr>
            <w:tcW w:w="900" w:type="dxa"/>
          </w:tcPr>
          <w:p>
            <w:pPr>
              <w:pStyle w:val="Compact"/>
              <w:jc w:val="left"/>
            </w:pPr>
            <w:r>
              <w:t xml:space="preserve">W8</w:t>
            </w:r>
          </w:p>
        </w:tc>
        <w:tc>
          <w:tcPr>
            <w:tcW w:w="920" w:type="dxa"/>
          </w:tcPr>
          <w:p>
            <w:pPr>
              <w:pStyle w:val="Compact"/>
              <w:jc w:val="left"/>
            </w:pPr>
            <w:r>
              <w:t xml:space="preserve">12/7 – 12/11</w:t>
            </w:r>
          </w:p>
        </w:tc>
        <w:tc>
          <w:tcPr>
            <w:tcW w:w="3140" w:type="dxa"/>
          </w:tcPr>
          <w:p>
            <w:pPr>
              <w:pStyle w:val="Compact"/>
              <w:jc w:val="left"/>
            </w:pPr>
            <w:r>
              <w:t xml:space="preserve">Joint tariff drill part 2: maker-checker review demo. M7 export data quality. M6 one change drafted and tested in the test copy through a change request (</w:t>
            </w:r>
            <w:r>
              <w:rPr>
                <w:rStyle w:val="VerbatimChar"/>
              </w:rPr>
              <w:t xml:space="preserve">docs/templates/bsa/06-change-request.md</w:t>
            </w:r>
            <w:r>
              <w:t xml:space="preserve">) that names the environments, the test evidence and the rollback (SDLC primer Part 7), reviewed in the Wed 12/9 tool coaching. Analytics Exercise 10 (star-schema model) posted by Tue 12/8 and reviewed in the Senior office hours Wed 12/9. Exports item 2 starts. Optional early e2open reading (A60-8). Teach-back.</w:t>
            </w:r>
          </w:p>
        </w:tc>
        <w:tc>
          <w:tcPr>
            <w:tcW w:w="2200" w:type="dxa"/>
          </w:tcPr>
          <w:p>
            <w:pPr>
              <w:pStyle w:val="Compact"/>
              <w:jc w:val="left"/>
            </w:pPr>
            <w:r>
              <w:t xml:space="preserve">Model handoff to Hire B, then the ad-hoc investigation and its SOP draft (W8–W9)</w:t>
            </w:r>
          </w:p>
        </w:tc>
        <w:tc>
          <w:tcPr>
            <w:tcW w:w="2200" w:type="dxa"/>
          </w:tcPr>
          <w:p>
            <w:pPr>
              <w:pStyle w:val="Compact"/>
              <w:jc w:val="left"/>
            </w:pPr>
            <w:r>
              <w:t xml:space="preserve">Tariff $ impact model from Hire A's brief, then the dry-run cost input file (W8–W9)</w:t>
            </w:r>
          </w:p>
        </w:tc>
      </w:tr>
      <w:tr>
        <w:tc>
          <w:tcPr>
            <w:tcW w:w="900" w:type="dxa"/>
          </w:tcPr>
          <w:p>
            <w:pPr>
              <w:pStyle w:val="Compact"/>
              <w:jc w:val="left"/>
            </w:pPr>
            <w:r>
              <w:t xml:space="preserve">W9</w:t>
            </w:r>
          </w:p>
        </w:tc>
        <w:tc>
          <w:tcPr>
            <w:tcW w:w="920" w:type="dxa"/>
          </w:tcPr>
          <w:p>
            <w:pPr>
              <w:pStyle w:val="Compact"/>
              <w:jc w:val="left"/>
            </w:pPr>
            <w:r>
              <w:t xml:space="preserve">12/14 – 12/18</w:t>
            </w:r>
          </w:p>
        </w:tc>
        <w:tc>
          <w:tcPr>
            <w:tcW w:w="3140" w:type="dxa"/>
          </w:tcPr>
          <w:p>
            <w:pPr>
              <w:pStyle w:val="Compact"/>
              <w:jc w:val="left"/>
            </w:pPr>
            <w:r>
              <w:rPr>
                <w:bCs/>
                <w:b/>
              </w:rPr>
              <w:t xml:space="preserve">Day-60 review Fri 12/18</w:t>
            </w:r>
            <w:r>
              <w:t xml:space="preserve"> </w:t>
            </w:r>
            <w:r>
              <w:t xml:space="preserve">(the owned-tool demo counts as the teach-back). M10 prep: as-is and data-map templates (Manager), GTM data domains (Senior). M8 report inventory (Senior). Analytics Exercise 11 (variance statistics) submitted by Thu 12/17; the Senior's written review follows in W10. Each hire proposes a first Copilot prompt library entry by the review (a target, not a criterion).</w:t>
            </w:r>
          </w:p>
        </w:tc>
        <w:tc>
          <w:tcPr>
            <w:tcW w:w="2200" w:type="dxa"/>
          </w:tcPr>
          <w:p>
            <w:pPr>
              <w:pStyle w:val="Compact"/>
              <w:jc w:val="left"/>
            </w:pPr>
            <w:r>
              <w:t xml:space="preserve">Start Research as-is process map</w:t>
            </w:r>
          </w:p>
        </w:tc>
        <w:tc>
          <w:tcPr>
            <w:tcW w:w="2200" w:type="dxa"/>
          </w:tcPr>
          <w:p>
            <w:pPr>
              <w:pStyle w:val="Compact"/>
              <w:jc w:val="left"/>
            </w:pPr>
            <w:r>
              <w:t xml:space="preserve">Start Standard Cost as-is process map. Confirm which cycle is the day-90 evidence.</w:t>
            </w:r>
          </w:p>
        </w:tc>
      </w:tr>
      <w:tr>
        <w:tc>
          <w:tcPr>
            <w:tcW w:w="900" w:type="dxa"/>
          </w:tcPr>
          <w:p>
            <w:pPr>
              <w:pStyle w:val="Compact"/>
              <w:jc w:val="left"/>
            </w:pPr>
            <w:r>
              <w:t xml:space="preserve">W10</w:t>
            </w:r>
          </w:p>
        </w:tc>
        <w:tc>
          <w:tcPr>
            <w:tcW w:w="920" w:type="dxa"/>
          </w:tcPr>
          <w:p>
            <w:pPr>
              <w:pStyle w:val="Compact"/>
              <w:jc w:val="left"/>
            </w:pPr>
            <w:r>
              <w:t xml:space="preserve">12/21 – 12/25 (about 50%)</w:t>
            </w:r>
          </w:p>
        </w:tc>
        <w:tc>
          <w:tcPr>
            <w:tcW w:w="3140" w:type="dxa"/>
          </w:tcPr>
          <w:p>
            <w:pPr>
              <w:pStyle w:val="Compact"/>
              <w:jc w:val="left"/>
            </w:pPr>
            <w:r>
              <w:t xml:space="preserve">Christmas week. M8 reporting handoff (1 item each; the hire starts it when exports item 2 is done). Solo drafting of the as-is doc. The Senior's written review of Exercise 11. Teach-back on the last working day.</w:t>
            </w:r>
          </w:p>
        </w:tc>
        <w:tc>
          <w:tcPr>
            <w:tcW w:w="2200" w:type="dxa"/>
          </w:tcPr>
          <w:p>
            <w:pPr>
              <w:pStyle w:val="Compact"/>
              <w:jc w:val="left"/>
            </w:pPr>
            <w:r>
              <w:t xml:space="preserve">As-is draft. Monitor Federal Register and CSMS for an A90-1 action.</w:t>
            </w:r>
          </w:p>
        </w:tc>
        <w:tc>
          <w:tcPr>
            <w:tcW w:w="2200" w:type="dxa"/>
          </w:tcPr>
          <w:p>
            <w:pPr>
              <w:pStyle w:val="Compact"/>
              <w:jc w:val="left"/>
            </w:pPr>
            <w:r>
              <w:t xml:space="preserve">As-is draft. Year-end cost cycle prep if one is scheduled ([COMPANY: confirm]).</w:t>
            </w:r>
          </w:p>
        </w:tc>
      </w:tr>
      <w:tr>
        <w:tc>
          <w:tcPr>
            <w:tcW w:w="900" w:type="dxa"/>
          </w:tcPr>
          <w:p>
            <w:pPr>
              <w:pStyle w:val="Compact"/>
              <w:jc w:val="left"/>
            </w:pPr>
            <w:r>
              <w:t xml:space="preserve">W11</w:t>
            </w:r>
          </w:p>
        </w:tc>
        <w:tc>
          <w:tcPr>
            <w:tcW w:w="920" w:type="dxa"/>
          </w:tcPr>
          <w:p>
            <w:pPr>
              <w:pStyle w:val="Compact"/>
              <w:jc w:val="left"/>
            </w:pPr>
            <w:r>
              <w:t xml:space="preserve">12/28 – 1/1 (about 50%)</w:t>
            </w:r>
          </w:p>
        </w:tc>
        <w:tc>
          <w:tcPr>
            <w:tcW w:w="3140" w:type="dxa"/>
          </w:tcPr>
          <w:p>
            <w:pPr>
              <w:pStyle w:val="Compact"/>
              <w:jc w:val="left"/>
            </w:pPr>
            <w:r>
              <w:t xml:space="preserve">New Year week. M9 drawback overview (Senior; if the Senior is out, the overview and the W12 shadow move to days 91–120). Data-map drafting. Reporting item. No teach-back.</w:t>
            </w:r>
          </w:p>
        </w:tc>
        <w:tc>
          <w:tcPr>
            <w:tcW w:w="2200" w:type="dxa"/>
          </w:tcPr>
          <w:p>
            <w:pPr>
              <w:pStyle w:val="Compact"/>
              <w:jc w:val="left"/>
            </w:pPr>
            <w:r>
              <w:t xml:space="preserve">Research data-map draft</w:t>
            </w:r>
          </w:p>
        </w:tc>
        <w:tc>
          <w:tcPr>
            <w:tcW w:w="2200" w:type="dxa"/>
          </w:tcPr>
          <w:p>
            <w:pPr>
              <w:pStyle w:val="Compact"/>
              <w:jc w:val="left"/>
            </w:pPr>
            <w:r>
              <w:t xml:space="preserve">Standard Cost data-map draft</w:t>
            </w:r>
          </w:p>
        </w:tc>
      </w:tr>
      <w:tr>
        <w:tc>
          <w:tcPr>
            <w:tcW w:w="900" w:type="dxa"/>
          </w:tcPr>
          <w:p>
            <w:pPr>
              <w:pStyle w:val="Compact"/>
              <w:jc w:val="left"/>
            </w:pPr>
            <w:r>
              <w:t xml:space="preserve">W12</w:t>
            </w:r>
          </w:p>
        </w:tc>
        <w:tc>
          <w:tcPr>
            <w:tcW w:w="920" w:type="dxa"/>
          </w:tcPr>
          <w:p>
            <w:pPr>
              <w:pStyle w:val="Compact"/>
              <w:jc w:val="left"/>
            </w:pPr>
            <w:r>
              <w:t xml:space="preserve">1/4 – 1/8</w:t>
            </w:r>
          </w:p>
        </w:tc>
        <w:tc>
          <w:tcPr>
            <w:tcW w:w="3140" w:type="dxa"/>
          </w:tcPr>
          <w:p>
            <w:pPr>
              <w:pStyle w:val="Compact"/>
              <w:jc w:val="left"/>
            </w:pPr>
            <w:r>
              <w:rPr>
                <w:bCs/>
                <w:b/>
              </w:rPr>
              <w:t xml:space="preserve">e2open kickoff (expected).</w:t>
            </w:r>
            <w:r>
              <w:t xml:space="preserve"> </w:t>
            </w:r>
            <w:r>
              <w:t xml:space="preserve">Hires attend as core project BSAs and bring their as-is and data-map drafts (about 8–12 h each); before it they re-read SDLC primer 3.5 and Part 6 (the vendor method and test phases). M9 drawback shadow. Reporting item review. Second tool doc. Teach-back. If the kickoff runs more than 1 day, the M9 shadow moves to days 91–120.</w:t>
            </w:r>
          </w:p>
        </w:tc>
        <w:tc>
          <w:tcPr>
            <w:tcW w:w="2200" w:type="dxa"/>
          </w:tcPr>
          <w:p>
            <w:pPr>
              <w:pStyle w:val="Compact"/>
              <w:jc w:val="left"/>
            </w:pPr>
            <w:r>
              <w:t xml:space="preserve">Live Research cycle as maker (or the Section 7 fallback)</w:t>
            </w:r>
          </w:p>
        </w:tc>
        <w:tc>
          <w:tcPr>
            <w:tcW w:w="2200" w:type="dxa"/>
          </w:tcPr>
          <w:p>
            <w:pPr>
              <w:pStyle w:val="Compact"/>
              <w:jc w:val="left"/>
            </w:pPr>
            <w:r>
              <w:t xml:space="preserve">Cost cycle as maker (live, parallel run or interim update)</w:t>
            </w:r>
          </w:p>
        </w:tc>
      </w:tr>
      <w:tr>
        <w:tc>
          <w:tcPr>
            <w:tcW w:w="900" w:type="dxa"/>
          </w:tcPr>
          <w:p>
            <w:pPr>
              <w:pStyle w:val="Compact"/>
              <w:jc w:val="left"/>
            </w:pPr>
            <w:r>
              <w:t xml:space="preserve">W13</w:t>
            </w:r>
          </w:p>
        </w:tc>
        <w:tc>
          <w:tcPr>
            <w:tcW w:w="920" w:type="dxa"/>
          </w:tcPr>
          <w:p>
            <w:pPr>
              <w:pStyle w:val="Compact"/>
              <w:jc w:val="left"/>
            </w:pPr>
            <w:r>
              <w:t xml:space="preserve">1/11 – 1/15</w:t>
            </w:r>
          </w:p>
        </w:tc>
        <w:tc>
          <w:tcPr>
            <w:tcW w:w="3140" w:type="dxa"/>
          </w:tcPr>
          <w:p>
            <w:pPr>
              <w:pStyle w:val="Compact"/>
              <w:jc w:val="left"/>
            </w:pPr>
            <w:r>
              <w:rPr>
                <w:bCs/>
                <w:b/>
              </w:rPr>
              <w:t xml:space="preserve">Day-90 review Fri 1/15</w:t>
            </w:r>
            <w:r>
              <w:t xml:space="preserve"> </w:t>
            </w:r>
            <w:r>
              <w:t xml:space="preserve">(includes a 10-minute teach-back of the SOP). Finalize as-is doc and data map. SOP v1.0. Draft the plan for days 91–180.</w:t>
            </w:r>
          </w:p>
        </w:tc>
        <w:tc>
          <w:tcPr>
            <w:tcW w:w="2200" w:type="dxa"/>
          </w:tcPr>
          <w:p>
            <w:pPr>
              <w:pStyle w:val="Compact"/>
              <w:jc w:val="left"/>
            </w:pPr>
            <w:r>
              <w:t xml:space="preserve">Checker sign-off; publish Research SOP v1.0</w:t>
            </w:r>
          </w:p>
        </w:tc>
        <w:tc>
          <w:tcPr>
            <w:tcW w:w="2200" w:type="dxa"/>
          </w:tcPr>
          <w:p>
            <w:pPr>
              <w:pStyle w:val="Compact"/>
              <w:jc w:val="left"/>
            </w:pPr>
            <w:r>
              <w:t xml:space="preserve">Reconciliation tie-out; publish Standard Cost SOP v1.0</w:t>
            </w:r>
          </w:p>
        </w:tc>
      </w:tr>
    </w:tbl>
    <w:p>
      <w:pPr>
        <w:pStyle w:val="BodyText"/>
      </w:pPr>
      <w:r>
        <w:t xml:space="preserve">Teach-back count: W2, W3 and W4 make 3 by day 30. W5, W7, W8 and the W9 demo make 7 by day 60. W10, W12 and the W13 review teach-back make 10 by day 90. The targets (3, 6, 9) allow one miss after day 30.</w:t>
      </w:r>
    </w:p>
    <w:bookmarkStart w:id="32" w:name="self-study-list-w6w13"/>
    <w:p>
      <w:pPr>
        <w:pStyle w:val="Heading3"/>
      </w:pPr>
      <w:r>
        <w:t xml:space="preserve">Self-study list, W6–W13</w:t>
      </w:r>
    </w:p>
    <w:p>
      <w:pPr>
        <w:pStyle w:val="FirstParagraph"/>
      </w:pPr>
      <w:r>
        <w:t xml:space="preserve">Both hires unless one is named. Card counts keep each hire on the 50 (day 60) and 80 (day 90) targets.</w:t>
      </w:r>
    </w:p>
    <w:tbl>
      <w:tblPr>
        <w:tblStyle w:val="Table"/>
        <w:tblW w:type="dxa" w:w="9360"/>
        <w:tblLook w:firstRow="1" w:lastRow="0" w:firstColumn="0" w:lastColumn="0" w:noHBand="0" w:noVBand="0" w:val="0020"/>
        <w:jc w:val="start"/>
        <w:tblLayout w:type="fixed"/>
      </w:tblPr>
      <w:tblGrid>
        <w:gridCol w:w="920"/>
        <w:gridCol w:w="5546"/>
        <w:gridCol w:w="2893"/>
      </w:tblGrid>
      <w:tr>
        <w:trPr>
          <w:tblHeader w:val="true"/>
        </w:trPr>
        <w:tc>
          <w:tcPr>
            <w:tcW w:w="920" w:type="dxa"/>
          </w:tcPr>
          <w:p>
            <w:pPr>
              <w:pStyle w:val="Compact"/>
              <w:jc w:val="left"/>
            </w:pPr>
            <w:r>
              <w:t xml:space="preserve">Week</w:t>
            </w:r>
          </w:p>
        </w:tc>
        <w:tc>
          <w:tcPr>
            <w:tcW w:w="5546" w:type="dxa"/>
          </w:tcPr>
          <w:p>
            <w:pPr>
              <w:pStyle w:val="Compact"/>
              <w:jc w:val="left"/>
            </w:pPr>
            <w:r>
              <w:t xml:space="preserve">Self-study</w:t>
            </w:r>
          </w:p>
        </w:tc>
        <w:tc>
          <w:tcPr>
            <w:tcW w:w="2893" w:type="dxa"/>
          </w:tcPr>
          <w:p>
            <w:pPr>
              <w:pStyle w:val="Compact"/>
              <w:jc w:val="left"/>
            </w:pPr>
            <w:r>
              <w:t xml:space="preserve">Output</w:t>
            </w:r>
          </w:p>
        </w:tc>
      </w:tr>
      <w:tr>
        <w:tc>
          <w:tcPr>
            <w:tcW w:w="920" w:type="dxa"/>
          </w:tcPr>
          <w:p>
            <w:pPr>
              <w:pStyle w:val="Compact"/>
              <w:jc w:val="left"/>
            </w:pPr>
            <w:r>
              <w:t xml:space="preserve">W6 (about 5 h)</w:t>
            </w:r>
          </w:p>
        </w:tc>
        <w:tc>
          <w:tcPr>
            <w:tcW w:w="5546" w:type="dxa"/>
          </w:tcPr>
          <w:p>
            <w:pPr>
              <w:pStyle w:val="Compact"/>
              <w:jc w:val="left"/>
            </w:pPr>
            <w:r>
              <w:t xml:space="preserve">SDLC primer Parts 5–9 applied to your owned tool (about 1 h, before the Wed 11/25 coaching) and data platform primer Parts 8–9 with the server lab (about 1 h; 10.3). Customs primer Section 12 again, looking up in 15 CFR Part 30 (ecfr.gov) and the EAR (bis.gov) only the terms in your exports item (about 1.5 h). Tariff-Impact Model guide Drills 1–3 on a copy (about 1.5 h).</w:t>
            </w:r>
          </w:p>
        </w:tc>
        <w:tc>
          <w:tcPr>
            <w:tcW w:w="2893" w:type="dxa"/>
          </w:tcPr>
          <w:p>
            <w:pPr>
              <w:pStyle w:val="Compact"/>
              <w:jc w:val="left"/>
            </w:pPr>
            <w:r>
              <w:t xml:space="preserve">Owned-tool SDLC profile (SDLC primer 9.3); server tour note; drill results match the guide; 6 cards</w:t>
            </w:r>
          </w:p>
        </w:tc>
      </w:tr>
      <w:tr>
        <w:tc>
          <w:tcPr>
            <w:tcW w:w="920" w:type="dxa"/>
          </w:tcPr>
          <w:p>
            <w:pPr>
              <w:pStyle w:val="Compact"/>
              <w:jc w:val="left"/>
            </w:pPr>
            <w:r>
              <w:t xml:space="preserve">W7 (about 8 h)</w:t>
            </w:r>
          </w:p>
        </w:tc>
        <w:tc>
          <w:tcPr>
            <w:tcW w:w="5546" w:type="dxa"/>
          </w:tcPr>
          <w:p>
            <w:pPr>
              <w:pStyle w:val="Compact"/>
              <w:jc w:val="left"/>
            </w:pPr>
            <w:r>
              <w:t xml:space="preserve">Analytics Exercise 9, KPI design (about 1.25 h, posted by Wed 12/2 12:00): it is the homework of the Tue 12/1 M3 depth session, not an extra. SDLC primer Part 6 and BSA primer 5.6 and 6.1 before the Wed 12/2 data mapping and UAT session (about 30 min). Schedule B (census.gov/scheduleb) and the Consolidated Screening List (trade.gov), awareness level (a 30-minute skim each). Hire A: tariff landscape 2.5–2.7 while writing the brief. Hire B: cost checklist Phases 1–5; redo practice Exercise 5 before the real PPV.</w:t>
            </w:r>
          </w:p>
        </w:tc>
        <w:tc>
          <w:tcPr>
            <w:tcW w:w="2893" w:type="dxa"/>
          </w:tcPr>
          <w:p>
            <w:pPr>
              <w:pStyle w:val="Compact"/>
              <w:jc w:val="left"/>
            </w:pPr>
            <w:r>
              <w:t xml:space="preserve">Exercise 9 posted; 8 cards; question-log entries</w:t>
            </w:r>
          </w:p>
        </w:tc>
      </w:tr>
      <w:tr>
        <w:tc>
          <w:tcPr>
            <w:tcW w:w="920" w:type="dxa"/>
          </w:tcPr>
          <w:p>
            <w:pPr>
              <w:pStyle w:val="Compact"/>
              <w:jc w:val="left"/>
            </w:pPr>
            <w:r>
              <w:t xml:space="preserve">W8 (about 8 h)</w:t>
            </w:r>
          </w:p>
        </w:tc>
        <w:tc>
          <w:tcPr>
            <w:tcW w:w="5546" w:type="dxa"/>
          </w:tcPr>
          <w:p>
            <w:pPr>
              <w:pStyle w:val="Compact"/>
              <w:jc w:val="left"/>
            </w:pPr>
            <w:r>
              <w:t xml:space="preserve">Analytics Exercise 10, star-schema model (about 1.5 h, posted by Tue 12/8). SDLC primer Parts 7 and 10 with the change request template, and BSA primer Part 7 and 5.7, before the Wed 12/9 change-request review (about 45 min). Data mapping spec Parts 1–4 (Part 5, profiling, is in W11). Hire A: [COMPANY: past investigation examples]. Hire B: actual vs standard duty from [COMPANY: broker entry data report].</w:t>
            </w:r>
          </w:p>
        </w:tc>
        <w:tc>
          <w:tcPr>
            <w:tcW w:w="2893" w:type="dxa"/>
          </w:tcPr>
          <w:p>
            <w:pPr>
              <w:pStyle w:val="Compact"/>
              <w:jc w:val="left"/>
            </w:pPr>
            <w:r>
              <w:t xml:space="preserve">Mini map of 5 input fields of your owned tool; Exercise 10 posted; 8 cards</w:t>
            </w:r>
          </w:p>
        </w:tc>
      </w:tr>
      <w:tr>
        <w:tc>
          <w:tcPr>
            <w:tcW w:w="920" w:type="dxa"/>
          </w:tcPr>
          <w:p>
            <w:pPr>
              <w:pStyle w:val="Compact"/>
              <w:jc w:val="left"/>
            </w:pPr>
            <w:r>
              <w:t xml:space="preserve">W9 (about 8 h)</w:t>
            </w:r>
          </w:p>
        </w:tc>
        <w:tc>
          <w:tcPr>
            <w:tcW w:w="5546" w:type="dxa"/>
          </w:tcPr>
          <w:p>
            <w:pPr>
              <w:pStyle w:val="Compact"/>
              <w:jc w:val="left"/>
            </w:pPr>
            <w:r>
              <w:t xml:space="preserve">Analytics Exercise 11, variance statistics (about 1.25 h, submitted by Thu 12/17). Trade systems primer Section 6 and the W9 checklist in 6.3, with Sections 2 and 3 as a skim (you studied them in W1–W5). As-is template Parts 3–6, with BSA primer Parts 4 and 6 again before your as-is interviews.</w:t>
            </w:r>
          </w:p>
        </w:tc>
        <w:tc>
          <w:tcPr>
            <w:tcW w:w="2893" w:type="dxa"/>
          </w:tcPr>
          <w:p>
            <w:pPr>
              <w:pStyle w:val="Compact"/>
              <w:jc w:val="left"/>
            </w:pPr>
            <w:r>
              <w:t xml:space="preserve">Data-element list for your process; Exercise 11 submitted; 8 cards; day-60 self-assessment</w:t>
            </w:r>
          </w:p>
        </w:tc>
      </w:tr>
      <w:tr>
        <w:tc>
          <w:tcPr>
            <w:tcW w:w="920" w:type="dxa"/>
          </w:tcPr>
          <w:p>
            <w:pPr>
              <w:pStyle w:val="Compact"/>
              <w:jc w:val="left"/>
            </w:pPr>
            <w:r>
              <w:t xml:space="preserve">W10 (about 3 h)</w:t>
            </w:r>
          </w:p>
        </w:tc>
        <w:tc>
          <w:tcPr>
            <w:tcW w:w="5546" w:type="dxa"/>
          </w:tcPr>
          <w:p>
            <w:pPr>
              <w:pStyle w:val="Compact"/>
              <w:jc w:val="left"/>
            </w:pPr>
            <w:r>
              <w:t xml:space="preserve">Customs primer 11.2 and 14; the subpart headings of 19 CFR Part 190 (ecfr.gov) before the drawback overview.</w:t>
            </w:r>
          </w:p>
        </w:tc>
        <w:tc>
          <w:tcPr>
            <w:tcW w:w="2893" w:type="dxa"/>
          </w:tcPr>
          <w:p>
            <w:pPr>
              <w:pStyle w:val="Compact"/>
              <w:jc w:val="left"/>
            </w:pPr>
            <w:r>
              <w:t xml:space="preserve">Drawback questions for the Senior; 6 cards</w:t>
            </w:r>
          </w:p>
        </w:tc>
      </w:tr>
      <w:tr>
        <w:tc>
          <w:tcPr>
            <w:tcW w:w="920" w:type="dxa"/>
          </w:tcPr>
          <w:p>
            <w:pPr>
              <w:pStyle w:val="Compact"/>
              <w:jc w:val="left"/>
            </w:pPr>
            <w:r>
              <w:t xml:space="preserve">W11 (about 3 h)</w:t>
            </w:r>
          </w:p>
        </w:tc>
        <w:tc>
          <w:tcPr>
            <w:tcW w:w="5546" w:type="dxa"/>
          </w:tcPr>
          <w:p>
            <w:pPr>
              <w:pStyle w:val="Compact"/>
              <w:jc w:val="left"/>
            </w:pPr>
            <w:r>
              <w:t xml:space="preserve">Data mapping spec Part 5 (profiling) and trade systems primer 4.8 (data traps), applied to your top three data elements.</w:t>
            </w:r>
          </w:p>
        </w:tc>
        <w:tc>
          <w:tcPr>
            <w:tcW w:w="2893" w:type="dxa"/>
          </w:tcPr>
          <w:p>
            <w:pPr>
              <w:pStyle w:val="Compact"/>
              <w:jc w:val="left"/>
            </w:pPr>
            <w:r>
              <w:t xml:space="preserve">Profiling notes in the data-quality log; 6 cards</w:t>
            </w:r>
          </w:p>
        </w:tc>
      </w:tr>
      <w:tr>
        <w:tc>
          <w:tcPr>
            <w:tcW w:w="920" w:type="dxa"/>
          </w:tcPr>
          <w:p>
            <w:pPr>
              <w:pStyle w:val="Compact"/>
              <w:jc w:val="left"/>
            </w:pPr>
            <w:r>
              <w:t xml:space="preserve">W12 (about 4 h)</w:t>
            </w:r>
          </w:p>
        </w:tc>
        <w:tc>
          <w:tcPr>
            <w:tcW w:w="5546" w:type="dxa"/>
          </w:tcPr>
          <w:p>
            <w:pPr>
              <w:pStyle w:val="Compact"/>
              <w:jc w:val="left"/>
            </w:pPr>
            <w:r>
              <w:t xml:space="preserve">Trade systems primer 5.3 and 6, and SDLC primer 3.5 and Part 6 (15 minutes), before the kickoff; customs primer 11.2 before the drawback shadow; your second tool's Tool Inventory row and notes.</w:t>
            </w:r>
          </w:p>
        </w:tc>
        <w:tc>
          <w:tcPr>
            <w:tcW w:w="2893" w:type="dxa"/>
          </w:tcPr>
          <w:p>
            <w:pPr>
              <w:pStyle w:val="Compact"/>
              <w:jc w:val="left"/>
            </w:pPr>
            <w:r>
              <w:t xml:space="preserve">Five kickoff questions, including one on the project's test phases; 9 cards</w:t>
            </w:r>
          </w:p>
        </w:tc>
      </w:tr>
      <w:tr>
        <w:tc>
          <w:tcPr>
            <w:tcW w:w="920" w:type="dxa"/>
          </w:tcPr>
          <w:p>
            <w:pPr>
              <w:pStyle w:val="Compact"/>
              <w:jc w:val="left"/>
            </w:pPr>
            <w:r>
              <w:t xml:space="preserve">W13 (about 5 h)</w:t>
            </w:r>
          </w:p>
        </w:tc>
        <w:tc>
          <w:tcPr>
            <w:tcW w:w="5546" w:type="dxa"/>
          </w:tcPr>
          <w:p>
            <w:pPr>
              <w:pStyle w:val="Compact"/>
              <w:jc w:val="left"/>
            </w:pPr>
            <w:r>
              <w:t xml:space="preserve">Redo one practice exercise from memory (Hire A: 3 or 4; Hire B: 5 or 6).</w:t>
            </w:r>
            <w:r>
              <w:t xml:space="preserve"> </w:t>
            </w:r>
            <w:r>
              <w:rPr>
                <w:rStyle w:val="VerbatimChar"/>
              </w:rPr>
              <w:t xml:space="preserve">docs/templates/bsa/05-uat-test-plan.md</w:t>
            </w:r>
            <w:r>
              <w:t xml:space="preserve"> </w:t>
            </w:r>
            <w:r>
              <w:t xml:space="preserve">with your kickoff notes.</w:t>
            </w:r>
          </w:p>
        </w:tc>
        <w:tc>
          <w:tcPr>
            <w:tcW w:w="2893" w:type="dxa"/>
          </w:tcPr>
          <w:p>
            <w:pPr>
              <w:pStyle w:val="Compact"/>
              <w:jc w:val="left"/>
            </w:pPr>
            <w:r>
              <w:t xml:space="preserve">Redo compared with the first attempt; 9 cards (80 total)</w:t>
            </w:r>
          </w:p>
        </w:tc>
      </w:tr>
    </w:tbl>
    <w:bookmarkEnd w:id="32"/>
    <w:bookmarkEnd w:id="33"/>
    <w:bookmarkStart w:id="44" w:name="Xe1cfa34794b92687822f65b8a3db4f05596c3b3"/>
    <w:p>
      <w:pPr>
        <w:pStyle w:val="Heading2"/>
      </w:pPr>
      <w:r>
        <w:t xml:space="preserve">4. Milestone exit criteria</w:t>
      </w:r>
    </w:p>
    <w:bookmarkStart w:id="34" w:name="how-to-use-this-section"/>
    <w:p>
      <w:pPr>
        <w:pStyle w:val="Heading3"/>
      </w:pPr>
      <w:r>
        <w:t xml:space="preserve">How to use this section</w:t>
      </w:r>
    </w:p>
    <w:p>
      <w:pPr>
        <w:numPr>
          <w:ilvl w:val="0"/>
          <w:numId w:val="1005"/>
        </w:numPr>
        <w:pStyle w:val="Compact"/>
      </w:pPr>
      <w:r>
        <w:t xml:space="preserve">Each criterion is</w:t>
      </w:r>
      <w:r>
        <w:t xml:space="preserve"> </w:t>
      </w:r>
      <w:r>
        <w:rPr>
          <w:bCs/>
          <w:b/>
        </w:rPr>
        <w:t xml:space="preserve">Must</w:t>
      </w:r>
      <w:r>
        <w:t xml:space="preserve">,</w:t>
      </w:r>
      <w:r>
        <w:t xml:space="preserve"> </w:t>
      </w:r>
      <w:r>
        <w:rPr>
          <w:bCs/>
          <w:b/>
        </w:rPr>
        <w:t xml:space="preserve">Should</w:t>
      </w:r>
      <w:r>
        <w:t xml:space="preserve"> </w:t>
      </w:r>
      <w:r>
        <w:t xml:space="preserve">or</w:t>
      </w:r>
      <w:r>
        <w:t xml:space="preserve"> </w:t>
      </w:r>
      <w:r>
        <w:rPr>
          <w:bCs/>
          <w:b/>
        </w:rPr>
        <w:t xml:space="preserve">Stretch</w:t>
      </w:r>
      <w:r>
        <w:t xml:space="preserve">.</w:t>
      </w:r>
      <w:r>
        <w:t xml:space="preserve"> </w:t>
      </w:r>
      <w:r>
        <w:rPr>
          <w:bCs/>
          <w:b/>
        </w:rPr>
        <w:t xml:space="preserve">Should</w:t>
      </w:r>
      <w:r>
        <w:t xml:space="preserve"> </w:t>
      </w:r>
      <w:r>
        <w:t xml:space="preserve">criteria are expected: a Should rated 1 or 2 gets a catch-up action in the next 1:1, but does not change the milestone outcome. Only Must criteria decide it; Stretch never blocks "on track".</w:t>
      </w:r>
    </w:p>
    <w:p>
      <w:pPr>
        <w:numPr>
          <w:ilvl w:val="0"/>
          <w:numId w:val="1005"/>
        </w:numPr>
        <w:pStyle w:val="Compact"/>
      </w:pPr>
      <w:r>
        <w:t xml:space="preserve">Each hire collects evidence links (Jira, OneNote, SharePoint or file paths) in their copy of the scorecard. Evidence is due 2 working days before the review: Mon 11/16, Wed 12/16 and Wed 1/13.</w:t>
      </w:r>
    </w:p>
    <w:p>
      <w:pPr>
        <w:numPr>
          <w:ilvl w:val="0"/>
          <w:numId w:val="1005"/>
        </w:numPr>
        <w:pStyle w:val="Compact"/>
      </w:pPr>
      <w:r>
        <w:t xml:space="preserve">Ratings use the milestone rating in</w:t>
      </w:r>
      <w:r>
        <w:t xml:space="preserve"> </w:t>
      </w:r>
      <w:r>
        <w:rPr>
          <w:rStyle w:val="VerbatimChar"/>
        </w:rPr>
        <w:t xml:space="preserve">docs/03-check-ins-and-scorecards.md</w:t>
      </w:r>
      <w:r>
        <w:t xml:space="preserve">: 1 = Not met, 2 = Partly met, 3 = Met, 4 = Exceeded. Proficiency targets inside criteria use the 0–4 proficiency scale: 0 = Not yet exposed, 1 = Aware (can explain the basics), 2 = Guided (does it with help), 3 = Independent (does it alone; work is reviewed), 4 = Owns/teaches (runs it, improves it, can train others).</w:t>
      </w:r>
    </w:p>
    <w:p>
      <w:pPr>
        <w:numPr>
          <w:ilvl w:val="0"/>
          <w:numId w:val="1005"/>
        </w:numPr>
        <w:pStyle w:val="Compact"/>
      </w:pPr>
      <w:r>
        <w:t xml:space="preserve">A "material error" is an error that would change a business decision: wrong items in scope, wrong rate, wrong effective date, wrong stacking result, or a cost or margin impact off by more than [COMPANY: materiality threshold].</w:t>
      </w:r>
    </w:p>
    <w:p>
      <w:pPr>
        <w:numPr>
          <w:ilvl w:val="0"/>
          <w:numId w:val="1005"/>
        </w:numPr>
        <w:pStyle w:val="Compact"/>
      </w:pPr>
      <w:r>
        <w:t xml:space="preserve">Criterion IDs (A30-1 and so on) are the same in the scorecards. The schedule, owner, input and fallback for every Must criterion are in "Must criteria: delivery plan" at the end of this section.</w:t>
      </w:r>
    </w:p>
    <w:bookmarkEnd w:id="34"/>
    <w:bookmarkStart w:id="35" w:name="day-30--hire-a-research"/>
    <w:p>
      <w:pPr>
        <w:pStyle w:val="Heading3"/>
      </w:pPr>
      <w:r>
        <w:t xml:space="preserve">Day 30 — Hire A (Research)</w:t>
      </w:r>
    </w:p>
    <w:tbl>
      <w:tblPr>
        <w:tblStyle w:val="Table"/>
        <w:tblW w:type="dxa" w:w="9360"/>
        <w:tblLook w:firstRow="1" w:lastRow="0" w:firstColumn="0" w:lastColumn="0" w:noHBand="0" w:noVBand="0" w:val="0020"/>
        <w:jc w:val="start"/>
        <w:tblLayout w:type="fixed"/>
      </w:tblPr>
      <w:tblGrid>
        <w:gridCol w:w="920"/>
        <w:gridCol w:w="5098"/>
        <w:gridCol w:w="2306"/>
        <w:gridCol w:w="1035"/>
      </w:tblGrid>
      <w:tr>
        <w:trPr>
          <w:tblHeader w:val="true"/>
        </w:trPr>
        <w:tc>
          <w:tcPr>
            <w:tcW w:w="920" w:type="dxa"/>
          </w:tcPr>
          <w:p>
            <w:pPr>
              <w:pStyle w:val="Compact"/>
              <w:jc w:val="left"/>
            </w:pPr>
            <w:r>
              <w:t xml:space="preserve">ID</w:t>
            </w:r>
          </w:p>
        </w:tc>
        <w:tc>
          <w:tcPr>
            <w:tcW w:w="5098" w:type="dxa"/>
          </w:tcPr>
          <w:p>
            <w:pPr>
              <w:pStyle w:val="Compact"/>
              <w:jc w:val="left"/>
            </w:pPr>
            <w:r>
              <w:t xml:space="preserve">Criterion (observable)</w:t>
            </w:r>
          </w:p>
        </w:tc>
        <w:tc>
          <w:tcPr>
            <w:tcW w:w="2306"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A30-1</w:t>
            </w:r>
          </w:p>
        </w:tc>
        <w:tc>
          <w:tcPr>
            <w:tcW w:w="5098" w:type="dxa"/>
          </w:tcPr>
          <w:p>
            <w:pPr>
              <w:pStyle w:val="Compact"/>
              <w:jc w:val="left"/>
            </w:pPr>
            <w:r>
              <w:t xml:space="preserve">Customs fundamentals: scores 80% or more on the day-30 knowledge check (20 questions from</w:t>
            </w:r>
            <w:r>
              <w:t xml:space="preserve"> </w:t>
            </w:r>
            <w:r>
              <w:rPr>
                <w:rStyle w:val="VerbatimChar"/>
              </w:rPr>
              <w:t xml:space="preserve">docs/primers/customs-trade-compliance-primer.md</w:t>
            </w:r>
            <w:r>
              <w:t xml:space="preserve"> </w:t>
            </w:r>
            <w:r>
              <w:t xml:space="preserve">and the Anki decks, taken Mon 11/16). Without notes, explains the life of a US import entry: release, entry summary, duty payment, liquidation and the protest window. Explains who does what (importer of record, licensed broker, CBP) and the overview-level Canada (CBSA, CARM, Commercial Accounting Declaration) and Mexico (pedimento, agente aduanal) equivalents.</w:t>
            </w:r>
          </w:p>
        </w:tc>
        <w:tc>
          <w:tcPr>
            <w:tcW w:w="2306" w:type="dxa"/>
          </w:tcPr>
          <w:p>
            <w:pPr>
              <w:pStyle w:val="Compact"/>
              <w:jc w:val="left"/>
            </w:pPr>
            <w:r>
              <w:t xml:space="preserve">Marked knowledge check; Manager's notes from the oral part of the review</w:t>
            </w:r>
          </w:p>
        </w:tc>
        <w:tc>
          <w:tcPr>
            <w:tcW w:w="1035" w:type="dxa"/>
          </w:tcPr>
          <w:p>
            <w:pPr>
              <w:pStyle w:val="Compact"/>
              <w:jc w:val="left"/>
            </w:pPr>
            <w:r>
              <w:t xml:space="preserve">Must</w:t>
            </w:r>
          </w:p>
        </w:tc>
      </w:tr>
      <w:tr>
        <w:tc>
          <w:tcPr>
            <w:tcW w:w="920" w:type="dxa"/>
          </w:tcPr>
          <w:p>
            <w:pPr>
              <w:pStyle w:val="Compact"/>
              <w:jc w:val="left"/>
            </w:pPr>
            <w:r>
              <w:t xml:space="preserve">A30-2</w:t>
            </w:r>
          </w:p>
        </w:tc>
        <w:tc>
          <w:tcPr>
            <w:tcW w:w="5098" w:type="dxa"/>
          </w:tcPr>
          <w:p>
            <w:pPr>
              <w:pStyle w:val="Compact"/>
              <w:jc w:val="left"/>
            </w:pPr>
            <w:r>
              <w:t xml:space="preserve">Classification: classifies 10 sample items (already classified in [COMPANY: item master]; Senior confirms the reference answers) to 6-digit HS with written GRI reasoning, and finds the national tariff line in HTSUS, the Canada Customs Tariff and TIGIE. 8 or more of 10 match at 6 digits.</w:t>
            </w:r>
          </w:p>
        </w:tc>
        <w:tc>
          <w:tcPr>
            <w:tcW w:w="2306" w:type="dxa"/>
          </w:tcPr>
          <w:p>
            <w:pPr>
              <w:pStyle w:val="Compact"/>
              <w:jc w:val="left"/>
            </w:pPr>
            <w:r>
              <w:t xml:space="preserve">Classification worksheet with the Senior's marks</w:t>
            </w:r>
          </w:p>
        </w:tc>
        <w:tc>
          <w:tcPr>
            <w:tcW w:w="1035" w:type="dxa"/>
          </w:tcPr>
          <w:p>
            <w:pPr>
              <w:pStyle w:val="Compact"/>
              <w:jc w:val="left"/>
            </w:pPr>
            <w:r>
              <w:t xml:space="preserve">Must</w:t>
            </w:r>
          </w:p>
        </w:tc>
      </w:tr>
      <w:tr>
        <w:tc>
          <w:tcPr>
            <w:tcW w:w="920" w:type="dxa"/>
          </w:tcPr>
          <w:p>
            <w:pPr>
              <w:pStyle w:val="Compact"/>
              <w:jc w:val="left"/>
            </w:pPr>
            <w:r>
              <w:t xml:space="preserve">A30-3</w:t>
            </w:r>
          </w:p>
        </w:tc>
        <w:tc>
          <w:tcPr>
            <w:tcW w:w="5098" w:type="dxa"/>
          </w:tcPr>
          <w:p>
            <w:pPr>
              <w:pStyle w:val="Compact"/>
              <w:jc w:val="left"/>
            </w:pPr>
            <w:r>
              <w:t xml:space="preserve">Origin and programs: USMCA (origin criteria, tariff shift vs. regional value content, certification minimum data elements, importer obligations) at proficiency 2. IMMEX, Anexo 24 and Anexo 30 (formerly Anexo 31) (what each is for) at proficiency 1.</w:t>
            </w:r>
          </w:p>
        </w:tc>
        <w:tc>
          <w:tcPr>
            <w:tcW w:w="2306" w:type="dxa"/>
          </w:tcPr>
          <w:p>
            <w:pPr>
              <w:pStyle w:val="Compact"/>
              <w:jc w:val="left"/>
            </w:pPr>
            <w:r>
              <w:t xml:space="preserve">Skills tab ratings backed by teach-back or oral Q&amp;A</w:t>
            </w:r>
          </w:p>
        </w:tc>
        <w:tc>
          <w:tcPr>
            <w:tcW w:w="1035" w:type="dxa"/>
          </w:tcPr>
          <w:p>
            <w:pPr>
              <w:pStyle w:val="Compact"/>
              <w:jc w:val="left"/>
            </w:pPr>
            <w:r>
              <w:t xml:space="preserve">Must</w:t>
            </w:r>
          </w:p>
        </w:tc>
      </w:tr>
      <w:tr>
        <w:tc>
          <w:tcPr>
            <w:tcW w:w="920" w:type="dxa"/>
          </w:tcPr>
          <w:p>
            <w:pPr>
              <w:pStyle w:val="Compact"/>
              <w:jc w:val="left"/>
            </w:pPr>
            <w:r>
              <w:t xml:space="preserve">A30-4</w:t>
            </w:r>
          </w:p>
        </w:tc>
        <w:tc>
          <w:tcPr>
            <w:tcW w:w="5098" w:type="dxa"/>
          </w:tcPr>
          <w:p>
            <w:pPr>
              <w:pStyle w:val="Compact"/>
              <w:jc w:val="left"/>
            </w:pPr>
            <w:r>
              <w:t xml:space="preserve">Trade data flow: draws from memory the end-to-end flow: item and classification master in AS400; Oracle touchpoints (item, PO, receipt, cost); broker data exchange (data out, entry data back); SQL Server and data warehouse; reports. Names 3 or more places where data quality breaks. Maps each AS400 function to the e2open GTM concept that will replace it.</w:t>
            </w:r>
          </w:p>
        </w:tc>
        <w:tc>
          <w:tcPr>
            <w:tcW w:w="2306" w:type="dxa"/>
          </w:tcPr>
          <w:p>
            <w:pPr>
              <w:pStyle w:val="Compact"/>
              <w:jc w:val="left"/>
            </w:pPr>
            <w:r>
              <w:t xml:space="preserve">Diagram and notes in OneNote, reviewed by the Manager</w:t>
            </w:r>
          </w:p>
        </w:tc>
        <w:tc>
          <w:tcPr>
            <w:tcW w:w="1035" w:type="dxa"/>
          </w:tcPr>
          <w:p>
            <w:pPr>
              <w:pStyle w:val="Compact"/>
              <w:jc w:val="left"/>
            </w:pPr>
            <w:r>
              <w:t xml:space="preserve">Must</w:t>
            </w:r>
          </w:p>
        </w:tc>
      </w:tr>
      <w:tr>
        <w:tc>
          <w:tcPr>
            <w:tcW w:w="920" w:type="dxa"/>
          </w:tcPr>
          <w:p>
            <w:pPr>
              <w:pStyle w:val="Compact"/>
              <w:jc w:val="left"/>
            </w:pPr>
            <w:r>
              <w:t xml:space="preserve">A30-5</w:t>
            </w:r>
          </w:p>
        </w:tc>
        <w:tc>
          <w:tcPr>
            <w:tcW w:w="5098" w:type="dxa"/>
          </w:tcPr>
          <w:p>
            <w:pPr>
              <w:pStyle w:val="Compact"/>
              <w:jc w:val="left"/>
            </w:pPr>
            <w:r>
              <w:t xml:space="preserve">Analytics: practice pack Exercises 1–6 posted and checked against the answer key with the Senior (the key is trainer-only; Exercises 7–8 in W4 are not day-30 evidence). One small real analysis, e.g. active items by HTS chapter and country of origin in scope of a recent tariff action, with query, result and caveats in a 1-page summary. Senior finds no material errors in the query logic.</w:t>
            </w:r>
          </w:p>
        </w:tc>
        <w:tc>
          <w:tcPr>
            <w:tcW w:w="2306" w:type="dxa"/>
          </w:tcPr>
          <w:p>
            <w:pPr>
              <w:pStyle w:val="Compact"/>
              <w:jc w:val="left"/>
            </w:pPr>
            <w:r>
              <w:t xml:space="preserve">Saved SQL and summary in OneNote; Senior's review note</w:t>
            </w:r>
          </w:p>
        </w:tc>
        <w:tc>
          <w:tcPr>
            <w:tcW w:w="1035" w:type="dxa"/>
          </w:tcPr>
          <w:p>
            <w:pPr>
              <w:pStyle w:val="Compact"/>
              <w:jc w:val="left"/>
            </w:pPr>
            <w:r>
              <w:t xml:space="preserve">Must</w:t>
            </w:r>
          </w:p>
        </w:tc>
      </w:tr>
      <w:tr>
        <w:tc>
          <w:tcPr>
            <w:tcW w:w="920" w:type="dxa"/>
          </w:tcPr>
          <w:p>
            <w:pPr>
              <w:pStyle w:val="Compact"/>
              <w:jc w:val="left"/>
            </w:pPr>
            <w:r>
              <w:t xml:space="preserve">A30-6</w:t>
            </w:r>
          </w:p>
        </w:tc>
        <w:tc>
          <w:tcPr>
            <w:tcW w:w="5098" w:type="dxa"/>
          </w:tcPr>
          <w:p>
            <w:pPr>
              <w:pStyle w:val="Compact"/>
              <w:jc w:val="left"/>
            </w:pPr>
            <w:r>
              <w:t xml:space="preserve">Research track start: has shadowed 1 or more real research items. For one recent US tariff action, finds the primary sources (Federal Register notice, CBP CSMS message, HTSUS Chapter 99 provisions, agency notice) in 60 minutes or less. Lists affected HTS codes, countries, rate and effective date in a Tariff-Impact Brief outline.</w:t>
            </w:r>
          </w:p>
        </w:tc>
        <w:tc>
          <w:tcPr>
            <w:tcW w:w="2306" w:type="dxa"/>
          </w:tcPr>
          <w:p>
            <w:pPr>
              <w:pStyle w:val="Compact"/>
              <w:jc w:val="left"/>
            </w:pPr>
            <w:r>
              <w:t xml:space="preserve">Brief outline and source list; reviewer notes</w:t>
            </w:r>
          </w:p>
        </w:tc>
        <w:tc>
          <w:tcPr>
            <w:tcW w:w="1035" w:type="dxa"/>
          </w:tcPr>
          <w:p>
            <w:pPr>
              <w:pStyle w:val="Compact"/>
              <w:jc w:val="left"/>
            </w:pPr>
            <w:r>
              <w:t xml:space="preserve">Must</w:t>
            </w:r>
          </w:p>
        </w:tc>
      </w:tr>
      <w:tr>
        <w:tc>
          <w:tcPr>
            <w:tcW w:w="920" w:type="dxa"/>
          </w:tcPr>
          <w:p>
            <w:pPr>
              <w:pStyle w:val="Compact"/>
              <w:jc w:val="left"/>
            </w:pPr>
            <w:r>
              <w:t xml:space="preserve">A30-7</w:t>
            </w:r>
          </w:p>
        </w:tc>
        <w:tc>
          <w:tcPr>
            <w:tcW w:w="5098" w:type="dxa"/>
          </w:tcPr>
          <w:p>
            <w:pPr>
              <w:pStyle w:val="Compact"/>
              <w:jc w:val="left"/>
            </w:pPr>
            <w:r>
              <w:t xml:space="preserve">Learn-by-documenting: 20 or more Anki cards written (10-card spot check, zero factual errors). 5 or more Tool Inventory rows. 1 SOP draft from a shadowed process. 3 teach-backs (W2–W4).</w:t>
            </w:r>
          </w:p>
        </w:tc>
        <w:tc>
          <w:tcPr>
            <w:tcW w:w="2306"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A30-8</w:t>
            </w:r>
          </w:p>
        </w:tc>
        <w:tc>
          <w:tcPr>
            <w:tcW w:w="5098" w:type="dxa"/>
          </w:tcPr>
          <w:p>
            <w:pPr>
              <w:pStyle w:val="Compact"/>
              <w:jc w:val="left"/>
            </w:pPr>
            <w:r>
              <w:t xml:space="preserve">Ways of working: all own work is in Jira with status updated at least twice a week. A Friday self-report went in every week. The question log is in use. Access is complete or blockers were escalated within 1 working day.</w:t>
            </w:r>
          </w:p>
        </w:tc>
        <w:tc>
          <w:tcPr>
            <w:tcW w:w="2306" w:type="dxa"/>
          </w:tcPr>
          <w:p>
            <w:pPr>
              <w:pStyle w:val="Compact"/>
              <w:jc w:val="left"/>
            </w:pPr>
            <w:r>
              <w:t xml:space="preserve">Jira board, self-reports, question log</w:t>
            </w:r>
          </w:p>
        </w:tc>
        <w:tc>
          <w:tcPr>
            <w:tcW w:w="1035" w:type="dxa"/>
          </w:tcPr>
          <w:p>
            <w:pPr>
              <w:pStyle w:val="Compact"/>
              <w:jc w:val="left"/>
            </w:pPr>
            <w:r>
              <w:t xml:space="preserve">Must</w:t>
            </w:r>
          </w:p>
        </w:tc>
      </w:tr>
      <w:tr>
        <w:tc>
          <w:tcPr>
            <w:tcW w:w="920" w:type="dxa"/>
          </w:tcPr>
          <w:p>
            <w:pPr>
              <w:pStyle w:val="Compact"/>
              <w:jc w:val="left"/>
            </w:pPr>
            <w:r>
              <w:t xml:space="preserve">A30-9</w:t>
            </w:r>
          </w:p>
        </w:tc>
        <w:tc>
          <w:tcPr>
            <w:tcW w:w="5098" w:type="dxa"/>
          </w:tcPr>
          <w:p>
            <w:pPr>
              <w:pStyle w:val="Compact"/>
              <w:jc w:val="left"/>
            </w:pPr>
            <w:r>
              <w:t xml:space="preserve">Business orientation: has met each stakeholder group in [COMPANY: stakeholder list]. Keeps a 1-page stakeholder map: who they are, what they need from Research, how tariff news reaches them today.</w:t>
            </w:r>
          </w:p>
        </w:tc>
        <w:tc>
          <w:tcPr>
            <w:tcW w:w="2306" w:type="dxa"/>
          </w:tcPr>
          <w:p>
            <w:pPr>
              <w:pStyle w:val="Compact"/>
              <w:jc w:val="left"/>
            </w:pPr>
            <w:r>
              <w:t xml:space="preserve">Stakeholder map in OneNote</w:t>
            </w:r>
          </w:p>
        </w:tc>
        <w:tc>
          <w:tcPr>
            <w:tcW w:w="1035" w:type="dxa"/>
          </w:tcPr>
          <w:p>
            <w:pPr>
              <w:pStyle w:val="Compact"/>
              <w:jc w:val="left"/>
            </w:pPr>
            <w:r>
              <w:t xml:space="preserve">Must</w:t>
            </w:r>
          </w:p>
        </w:tc>
      </w:tr>
      <w:tr>
        <w:tc>
          <w:tcPr>
            <w:tcW w:w="920" w:type="dxa"/>
          </w:tcPr>
          <w:p>
            <w:pPr>
              <w:pStyle w:val="Compact"/>
              <w:jc w:val="left"/>
            </w:pPr>
            <w:r>
              <w:t xml:space="preserve">A30-10</w:t>
            </w:r>
          </w:p>
        </w:tc>
        <w:tc>
          <w:tcPr>
            <w:tcW w:w="5098" w:type="dxa"/>
          </w:tcPr>
          <w:p>
            <w:pPr>
              <w:pStyle w:val="Compact"/>
              <w:jc w:val="left"/>
            </w:pPr>
            <w:r>
              <w:t xml:space="preserve">Candidate tool: has run [COMPANY: tool closest to Research] once with the Manager and drafted the first sections of its tool doc</w:t>
            </w:r>
          </w:p>
        </w:tc>
        <w:tc>
          <w:tcPr>
            <w:tcW w:w="2306" w:type="dxa"/>
          </w:tcPr>
          <w:p>
            <w:pPr>
              <w:pStyle w:val="Compact"/>
              <w:jc w:val="left"/>
            </w:pPr>
            <w:r>
              <w:t xml:space="preserve">Draft tool doc</w:t>
            </w:r>
          </w:p>
        </w:tc>
        <w:tc>
          <w:tcPr>
            <w:tcW w:w="1035" w:type="dxa"/>
          </w:tcPr>
          <w:p>
            <w:pPr>
              <w:pStyle w:val="Compact"/>
              <w:jc w:val="left"/>
            </w:pPr>
            <w:r>
              <w:t xml:space="preserve">Stretch</w:t>
            </w:r>
          </w:p>
        </w:tc>
      </w:tr>
      <w:tr>
        <w:tc>
          <w:tcPr>
            <w:tcW w:w="920" w:type="dxa"/>
          </w:tcPr>
          <w:p>
            <w:pPr>
              <w:pStyle w:val="Compact"/>
              <w:jc w:val="left"/>
            </w:pPr>
            <w:r>
              <w:t xml:space="preserve">A30-11</w:t>
            </w:r>
          </w:p>
        </w:tc>
        <w:tc>
          <w:tcPr>
            <w:tcW w:w="5098" w:type="dxa"/>
          </w:tcPr>
          <w:p>
            <w:pPr>
              <w:pStyle w:val="Compact"/>
              <w:jc w:val="left"/>
            </w:pPr>
            <w:r>
              <w:t xml:space="preserve">Data platform safe use: follows the safe-use rules (</w:t>
            </w:r>
            <w:r>
              <w:rPr>
                <w:rStyle w:val="VerbatimChar"/>
              </w:rPr>
              <w:t xml:space="preserve">docs/primers/data-platform-primer.md</w:t>
            </w:r>
            <w:r>
              <w:t xml:space="preserve"> </w:t>
            </w:r>
            <w:r>
              <w:t xml:space="preserve">Part 1) in all work so far: personal login for all interactive work (never the service account); Oracle EBS read-only; loads only into [COMPANY: sandbox or staging schema in the team database]; no schema changes. Has finished the SSMS lab (data platform primer 10.1), reviewed in the Senior's SQL review (Thu 11/12).</w:t>
            </w:r>
          </w:p>
        </w:tc>
        <w:tc>
          <w:tcPr>
            <w:tcW w:w="2306" w:type="dxa"/>
          </w:tcPr>
          <w:p>
            <w:pPr>
              <w:pStyle w:val="Compact"/>
              <w:jc w:val="left"/>
            </w:pPr>
            <w:r>
              <w:t xml:space="preserve">"Part 1 read" date on the Access tracker page; SSMS lab note and saved scripts; Senior's review note; no rule breach recorded by the trainers</w:t>
            </w:r>
          </w:p>
        </w:tc>
        <w:tc>
          <w:tcPr>
            <w:tcW w:w="1035" w:type="dxa"/>
          </w:tcPr>
          <w:p>
            <w:pPr>
              <w:pStyle w:val="Compact"/>
              <w:jc w:val="left"/>
            </w:pPr>
            <w:r>
              <w:t xml:space="preserve">Must</w:t>
            </w:r>
          </w:p>
        </w:tc>
      </w:tr>
      <w:tr>
        <w:tc>
          <w:tcPr>
            <w:tcW w:w="920" w:type="dxa"/>
          </w:tcPr>
          <w:p>
            <w:pPr>
              <w:pStyle w:val="Compact"/>
              <w:jc w:val="left"/>
            </w:pPr>
            <w:r>
              <w:t xml:space="preserve">A30-12</w:t>
            </w:r>
          </w:p>
        </w:tc>
        <w:tc>
          <w:tcPr>
            <w:tcW w:w="5098" w:type="dxa"/>
          </w:tcPr>
          <w:p>
            <w:pPr>
              <w:pStyle w:val="Compact"/>
              <w:jc w:val="left"/>
            </w:pPr>
            <w:r>
              <w:t xml:space="preserve">Copilot use: the Copilot use log (</w:t>
            </w:r>
            <w:r>
              <w:rPr>
                <w:rStyle w:val="VerbatimChar"/>
              </w:rPr>
              <w:t xml:space="preserve">docs/primers/copilot-chat-guide.md</w:t>
            </w:r>
            <w:r>
              <w:t xml:space="preserve"> </w:t>
            </w:r>
            <w:r>
              <w:t xml:space="preserve">6.1) holds 5 or more reviewed uses, each with the prompt, what the output was used for, what was verified and how, and the outcome. "Reviewed" means the Manager marked it in the W4 use-log review (Wed 11/11), or the checker of the work the use fed reviewed it.</w:t>
            </w:r>
          </w:p>
        </w:tc>
        <w:tc>
          <w:tcPr>
            <w:tcW w:w="2306" w:type="dxa"/>
          </w:tcPr>
          <w:p>
            <w:pPr>
              <w:pStyle w:val="Compact"/>
              <w:jc w:val="left"/>
            </w:pPr>
            <w:r>
              <w:t xml:space="preserve">Use log page in OneNote</w:t>
            </w:r>
          </w:p>
        </w:tc>
        <w:tc>
          <w:tcPr>
            <w:tcW w:w="1035" w:type="dxa"/>
          </w:tcPr>
          <w:p>
            <w:pPr>
              <w:pStyle w:val="Compact"/>
              <w:jc w:val="left"/>
            </w:pPr>
            <w:r>
              <w:t xml:space="preserve">Should</w:t>
            </w:r>
          </w:p>
        </w:tc>
      </w:tr>
      <w:tr>
        <w:tc>
          <w:tcPr>
            <w:tcW w:w="920" w:type="dxa"/>
          </w:tcPr>
          <w:p>
            <w:pPr>
              <w:pStyle w:val="Compact"/>
              <w:jc w:val="left"/>
            </w:pPr>
            <w:r>
              <w:t xml:space="preserve">A30-13</w:t>
            </w:r>
          </w:p>
        </w:tc>
        <w:tc>
          <w:tcPr>
            <w:tcW w:w="5098" w:type="dxa"/>
          </w:tcPr>
          <w:p>
            <w:pPr>
              <w:pStyle w:val="Compact"/>
              <w:jc w:val="left"/>
            </w:pPr>
            <w:r>
              <w:t xml:space="preserve">BSA fundamentals applied: the intake record (</w:t>
            </w:r>
            <w:r>
              <w:rPr>
                <w:rStyle w:val="VerbatimChar"/>
              </w:rPr>
              <w:t xml:space="preserve">docs/templates/bsa/01-intake-request.md</w:t>
            </w:r>
            <w:r>
              <w:t xml:space="preserve">) for the small real analysis (scoped with the Senior on Wed 11/4) is on its Jira issue by Fri 11/6 with a stakeholder list and an elicitation plan (</w:t>
            </w:r>
            <w:r>
              <w:rPr>
                <w:rStyle w:val="VerbatimChar"/>
              </w:rPr>
              <w:t xml:space="preserve">docs/primers/business-systems-analysis-primer.md</w:t>
            </w:r>
            <w:r>
              <w:t xml:space="preserve"> </w:t>
            </w:r>
            <w:r>
              <w:t xml:space="preserve">3.5 and 4.6, with Part 10 as the model)</w:t>
            </w:r>
          </w:p>
        </w:tc>
        <w:tc>
          <w:tcPr>
            <w:tcW w:w="2306" w:type="dxa"/>
          </w:tcPr>
          <w:p>
            <w:pPr>
              <w:pStyle w:val="Compact"/>
              <w:jc w:val="left"/>
            </w:pPr>
            <w:r>
              <w:t xml:space="preserve">Intake record on the Jira issue</w:t>
            </w:r>
          </w:p>
        </w:tc>
        <w:tc>
          <w:tcPr>
            <w:tcW w:w="1035" w:type="dxa"/>
          </w:tcPr>
          <w:p>
            <w:pPr>
              <w:pStyle w:val="Compact"/>
              <w:jc w:val="left"/>
            </w:pPr>
            <w:r>
              <w:t xml:space="preserve">Should</w:t>
            </w:r>
          </w:p>
        </w:tc>
      </w:tr>
    </w:tbl>
    <w:bookmarkEnd w:id="35"/>
    <w:bookmarkStart w:id="36" w:name="day-30--hire-b-standard-cost"/>
    <w:p>
      <w:pPr>
        <w:pStyle w:val="Heading3"/>
      </w:pPr>
      <w:r>
        <w:t xml:space="preserve">Day 30 — Hire B (Standard Cost)</w:t>
      </w:r>
    </w:p>
    <w:tbl>
      <w:tblPr>
        <w:tblStyle w:val="Table"/>
        <w:tblW w:type="dxa" w:w="9360"/>
        <w:tblLook w:firstRow="1" w:lastRow="0" w:firstColumn="0" w:lastColumn="0" w:noHBand="0" w:noVBand="0" w:val="0020"/>
        <w:jc w:val="start"/>
        <w:tblLayout w:type="fixed"/>
      </w:tblPr>
      <w:tblGrid>
        <w:gridCol w:w="920"/>
        <w:gridCol w:w="4866"/>
        <w:gridCol w:w="2538"/>
        <w:gridCol w:w="1035"/>
      </w:tblGrid>
      <w:tr>
        <w:trPr>
          <w:tblHeader w:val="true"/>
        </w:trPr>
        <w:tc>
          <w:tcPr>
            <w:tcW w:w="920" w:type="dxa"/>
          </w:tcPr>
          <w:p>
            <w:pPr>
              <w:pStyle w:val="Compact"/>
              <w:jc w:val="left"/>
            </w:pPr>
            <w:r>
              <w:t xml:space="preserve">ID</w:t>
            </w:r>
          </w:p>
        </w:tc>
        <w:tc>
          <w:tcPr>
            <w:tcW w:w="4866" w:type="dxa"/>
          </w:tcPr>
          <w:p>
            <w:pPr>
              <w:pStyle w:val="Compact"/>
              <w:jc w:val="left"/>
            </w:pPr>
            <w:r>
              <w:t xml:space="preserve">Criterion (observable)</w:t>
            </w:r>
          </w:p>
        </w:tc>
        <w:tc>
          <w:tcPr>
            <w:tcW w:w="2538"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B30-1</w:t>
            </w:r>
          </w:p>
        </w:tc>
        <w:tc>
          <w:tcPr>
            <w:tcW w:w="4866" w:type="dxa"/>
          </w:tcPr>
          <w:p>
            <w:pPr>
              <w:pStyle w:val="Compact"/>
              <w:jc w:val="left"/>
            </w:pPr>
            <w:r>
              <w:t xml:space="preserve">Customs fundamentals: same standard as A30-1 (80% or more on the knowledge check, plus oral explanation of the US entry life cycle, roles, and the Canada and Mexico equivalents)</w:t>
            </w:r>
          </w:p>
        </w:tc>
        <w:tc>
          <w:tcPr>
            <w:tcW w:w="2538" w:type="dxa"/>
          </w:tcPr>
          <w:p>
            <w:pPr>
              <w:pStyle w:val="Compact"/>
              <w:jc w:val="left"/>
            </w:pPr>
            <w:r>
              <w:t xml:space="preserve">Marked knowledge check; Manager's notes</w:t>
            </w:r>
          </w:p>
        </w:tc>
        <w:tc>
          <w:tcPr>
            <w:tcW w:w="1035" w:type="dxa"/>
          </w:tcPr>
          <w:p>
            <w:pPr>
              <w:pStyle w:val="Compact"/>
              <w:jc w:val="left"/>
            </w:pPr>
            <w:r>
              <w:t xml:space="preserve">Must</w:t>
            </w:r>
          </w:p>
        </w:tc>
      </w:tr>
      <w:tr>
        <w:tc>
          <w:tcPr>
            <w:tcW w:w="920" w:type="dxa"/>
          </w:tcPr>
          <w:p>
            <w:pPr>
              <w:pStyle w:val="Compact"/>
              <w:jc w:val="left"/>
            </w:pPr>
            <w:r>
              <w:t xml:space="preserve">B30-2</w:t>
            </w:r>
          </w:p>
        </w:tc>
        <w:tc>
          <w:tcPr>
            <w:tcW w:w="4866" w:type="dxa"/>
          </w:tcPr>
          <w:p>
            <w:pPr>
              <w:pStyle w:val="Compact"/>
              <w:jc w:val="left"/>
            </w:pPr>
            <w:r>
              <w:t xml:space="preserve">Classification: same standard as A30-2 (10 items, GRI reasoning, national lines in all three countries, 8 or more of 10 correct at 6 digits)</w:t>
            </w:r>
          </w:p>
        </w:tc>
        <w:tc>
          <w:tcPr>
            <w:tcW w:w="2538" w:type="dxa"/>
          </w:tcPr>
          <w:p>
            <w:pPr>
              <w:pStyle w:val="Compact"/>
              <w:jc w:val="left"/>
            </w:pPr>
            <w:r>
              <w:t xml:space="preserve">Classification worksheet with the Senior's marks</w:t>
            </w:r>
          </w:p>
        </w:tc>
        <w:tc>
          <w:tcPr>
            <w:tcW w:w="1035" w:type="dxa"/>
          </w:tcPr>
          <w:p>
            <w:pPr>
              <w:pStyle w:val="Compact"/>
              <w:jc w:val="left"/>
            </w:pPr>
            <w:r>
              <w:t xml:space="preserve">Must</w:t>
            </w:r>
          </w:p>
        </w:tc>
      </w:tr>
      <w:tr>
        <w:tc>
          <w:tcPr>
            <w:tcW w:w="920" w:type="dxa"/>
          </w:tcPr>
          <w:p>
            <w:pPr>
              <w:pStyle w:val="Compact"/>
              <w:jc w:val="left"/>
            </w:pPr>
            <w:r>
              <w:t xml:space="preserve">B30-3</w:t>
            </w:r>
          </w:p>
        </w:tc>
        <w:tc>
          <w:tcPr>
            <w:tcW w:w="4866" w:type="dxa"/>
          </w:tcPr>
          <w:p>
            <w:pPr>
              <w:pStyle w:val="Compact"/>
              <w:jc w:val="left"/>
            </w:pPr>
            <w:r>
              <w:t xml:space="preserve">Origin and programs: USMCA and IMMEX basics at proficiency 1. Explains how a valid USMCA claim changes the duty that flows into landed cost, and what happens to cost if the claim is denied.</w:t>
            </w:r>
          </w:p>
        </w:tc>
        <w:tc>
          <w:tcPr>
            <w:tcW w:w="2538" w:type="dxa"/>
          </w:tcPr>
          <w:p>
            <w:pPr>
              <w:pStyle w:val="Compact"/>
              <w:jc w:val="left"/>
            </w:pPr>
            <w:r>
              <w:t xml:space="preserve">Skills tab ratings backed by oral Q&amp;A</w:t>
            </w:r>
          </w:p>
        </w:tc>
        <w:tc>
          <w:tcPr>
            <w:tcW w:w="1035" w:type="dxa"/>
          </w:tcPr>
          <w:p>
            <w:pPr>
              <w:pStyle w:val="Compact"/>
              <w:jc w:val="left"/>
            </w:pPr>
            <w:r>
              <w:t xml:space="preserve">Must</w:t>
            </w:r>
          </w:p>
        </w:tc>
      </w:tr>
      <w:tr>
        <w:tc>
          <w:tcPr>
            <w:tcW w:w="920" w:type="dxa"/>
          </w:tcPr>
          <w:p>
            <w:pPr>
              <w:pStyle w:val="Compact"/>
              <w:jc w:val="left"/>
            </w:pPr>
            <w:r>
              <w:t xml:space="preserve">B30-4</w:t>
            </w:r>
          </w:p>
        </w:tc>
        <w:tc>
          <w:tcPr>
            <w:tcW w:w="4866" w:type="dxa"/>
          </w:tcPr>
          <w:p>
            <w:pPr>
              <w:pStyle w:val="Compact"/>
              <w:jc w:val="left"/>
            </w:pPr>
            <w:r>
              <w:t xml:space="preserve">Trade data flow: same diagram standard as A30-4, plus shows exactly where duty, freight and fees enter Oracle EBS cost data</w:t>
            </w:r>
          </w:p>
        </w:tc>
        <w:tc>
          <w:tcPr>
            <w:tcW w:w="2538" w:type="dxa"/>
          </w:tcPr>
          <w:p>
            <w:pPr>
              <w:pStyle w:val="Compact"/>
              <w:jc w:val="left"/>
            </w:pPr>
            <w:r>
              <w:t xml:space="preserve">Diagram and notes in OneNote, reviewed by the Manager</w:t>
            </w:r>
          </w:p>
        </w:tc>
        <w:tc>
          <w:tcPr>
            <w:tcW w:w="1035" w:type="dxa"/>
          </w:tcPr>
          <w:p>
            <w:pPr>
              <w:pStyle w:val="Compact"/>
              <w:jc w:val="left"/>
            </w:pPr>
            <w:r>
              <w:t xml:space="preserve">Must</w:t>
            </w:r>
          </w:p>
        </w:tc>
      </w:tr>
      <w:tr>
        <w:tc>
          <w:tcPr>
            <w:tcW w:w="920" w:type="dxa"/>
          </w:tcPr>
          <w:p>
            <w:pPr>
              <w:pStyle w:val="Compact"/>
              <w:jc w:val="left"/>
            </w:pPr>
            <w:r>
              <w:t xml:space="preserve">B30-5</w:t>
            </w:r>
          </w:p>
        </w:tc>
        <w:tc>
          <w:tcPr>
            <w:tcW w:w="4866" w:type="dxa"/>
          </w:tcPr>
          <w:p>
            <w:pPr>
              <w:pStyle w:val="Compact"/>
              <w:jc w:val="left"/>
            </w:pPr>
            <w:r>
              <w:t xml:space="preserve">Analytics: same practice pack standard as A30-5 (Exercises 1–6 checked against the answer key with the Senior). One small real analysis delivered by Fri 11/13, e.g. duty as a percent of landed cost by country of origin for the last closed quarter, or PPV by item category for the last closed period. Senior finds no material errors.</w:t>
            </w:r>
          </w:p>
        </w:tc>
        <w:tc>
          <w:tcPr>
            <w:tcW w:w="2538" w:type="dxa"/>
          </w:tcPr>
          <w:p>
            <w:pPr>
              <w:pStyle w:val="Compact"/>
              <w:jc w:val="left"/>
            </w:pPr>
            <w:r>
              <w:t xml:space="preserve">Saved SQL and summary in OneNote; Senior's review note</w:t>
            </w:r>
          </w:p>
        </w:tc>
        <w:tc>
          <w:tcPr>
            <w:tcW w:w="1035" w:type="dxa"/>
          </w:tcPr>
          <w:p>
            <w:pPr>
              <w:pStyle w:val="Compact"/>
              <w:jc w:val="left"/>
            </w:pPr>
            <w:r>
              <w:t xml:space="preserve">Must</w:t>
            </w:r>
          </w:p>
        </w:tc>
      </w:tr>
      <w:tr>
        <w:tc>
          <w:tcPr>
            <w:tcW w:w="920" w:type="dxa"/>
          </w:tcPr>
          <w:p>
            <w:pPr>
              <w:pStyle w:val="Compact"/>
              <w:jc w:val="left"/>
            </w:pPr>
            <w:r>
              <w:t xml:space="preserve">B30-6</w:t>
            </w:r>
          </w:p>
        </w:tc>
        <w:tc>
          <w:tcPr>
            <w:tcW w:w="4866" w:type="dxa"/>
          </w:tcPr>
          <w:p>
            <w:pPr>
              <w:pStyle w:val="Compact"/>
              <w:jc w:val="left"/>
            </w:pPr>
            <w:r>
              <w:t xml:space="preserve">Standard Cost track start: explains each landed-cost component (purchase price, international freight, insurance, duty, customs fees such as MPF and HMF, brokerage, inland freight, [COMPANY: other components]) and where each sits in Oracle cost elements. Rebuilds landed cost for 5 sample items from source data. Either matches the current standard within [COMPANY: tolerance] or explains each difference. Has shadowed 1 cost work item with [COMPANY: Finance cost accounting contact].</w:t>
            </w:r>
          </w:p>
        </w:tc>
        <w:tc>
          <w:tcPr>
            <w:tcW w:w="2538" w:type="dxa"/>
          </w:tcPr>
          <w:p>
            <w:pPr>
              <w:pStyle w:val="Compact"/>
              <w:jc w:val="left"/>
            </w:pPr>
            <w:r>
              <w:t xml:space="preserve">Landed-cost worksheet; shadowing note</w:t>
            </w:r>
          </w:p>
        </w:tc>
        <w:tc>
          <w:tcPr>
            <w:tcW w:w="1035" w:type="dxa"/>
          </w:tcPr>
          <w:p>
            <w:pPr>
              <w:pStyle w:val="Compact"/>
              <w:jc w:val="left"/>
            </w:pPr>
            <w:r>
              <w:t xml:space="preserve">Must</w:t>
            </w:r>
          </w:p>
        </w:tc>
      </w:tr>
      <w:tr>
        <w:tc>
          <w:tcPr>
            <w:tcW w:w="920" w:type="dxa"/>
          </w:tcPr>
          <w:p>
            <w:pPr>
              <w:pStyle w:val="Compact"/>
              <w:jc w:val="left"/>
            </w:pPr>
            <w:r>
              <w:t xml:space="preserve">B30-7</w:t>
            </w:r>
          </w:p>
        </w:tc>
        <w:tc>
          <w:tcPr>
            <w:tcW w:w="4866" w:type="dxa"/>
          </w:tcPr>
          <w:p>
            <w:pPr>
              <w:pStyle w:val="Compact"/>
              <w:jc w:val="left"/>
            </w:pPr>
            <w:r>
              <w:t xml:space="preserve">Learn-by-documenting: same counts as A30-7 (20 cards, 5 inventory rows, 1 SOP draft, 3 teach-backs)</w:t>
            </w:r>
          </w:p>
        </w:tc>
        <w:tc>
          <w:tcPr>
            <w:tcW w:w="2538"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B30-8</w:t>
            </w:r>
          </w:p>
        </w:tc>
        <w:tc>
          <w:tcPr>
            <w:tcW w:w="4866" w:type="dxa"/>
          </w:tcPr>
          <w:p>
            <w:pPr>
              <w:pStyle w:val="Compact"/>
              <w:jc w:val="left"/>
            </w:pPr>
            <w:r>
              <w:t xml:space="preserve">Ways of working: same standard as A30-8</w:t>
            </w:r>
          </w:p>
        </w:tc>
        <w:tc>
          <w:tcPr>
            <w:tcW w:w="2538" w:type="dxa"/>
          </w:tcPr>
          <w:p>
            <w:pPr>
              <w:pStyle w:val="Compact"/>
              <w:jc w:val="left"/>
            </w:pPr>
            <w:r>
              <w:t xml:space="preserve">Jira board, self-reports, question log</w:t>
            </w:r>
          </w:p>
        </w:tc>
        <w:tc>
          <w:tcPr>
            <w:tcW w:w="1035" w:type="dxa"/>
          </w:tcPr>
          <w:p>
            <w:pPr>
              <w:pStyle w:val="Compact"/>
              <w:jc w:val="left"/>
            </w:pPr>
            <w:r>
              <w:t xml:space="preserve">Must</w:t>
            </w:r>
          </w:p>
        </w:tc>
      </w:tr>
      <w:tr>
        <w:tc>
          <w:tcPr>
            <w:tcW w:w="920" w:type="dxa"/>
          </w:tcPr>
          <w:p>
            <w:pPr>
              <w:pStyle w:val="Compact"/>
              <w:jc w:val="left"/>
            </w:pPr>
            <w:r>
              <w:t xml:space="preserve">B30-9</w:t>
            </w:r>
          </w:p>
        </w:tc>
        <w:tc>
          <w:tcPr>
            <w:tcW w:w="4866" w:type="dxa"/>
          </w:tcPr>
          <w:p>
            <w:pPr>
              <w:pStyle w:val="Compact"/>
              <w:jc w:val="left"/>
            </w:pPr>
            <w:r>
              <w:t xml:space="preserve">Oracle cost data: without help, queries item standard cost and cost-element data from [COMPANY: warehouse cost tables or Oracle extract]. Explains the cost-update calendar ([COMPANY: frequency and next cycle dates]).</w:t>
            </w:r>
          </w:p>
        </w:tc>
        <w:tc>
          <w:tcPr>
            <w:tcW w:w="2538" w:type="dxa"/>
          </w:tcPr>
          <w:p>
            <w:pPr>
              <w:pStyle w:val="Compact"/>
              <w:jc w:val="left"/>
            </w:pPr>
            <w:r>
              <w:t xml:space="preserve">Saved queries; explanation during the review</w:t>
            </w:r>
          </w:p>
        </w:tc>
        <w:tc>
          <w:tcPr>
            <w:tcW w:w="1035" w:type="dxa"/>
          </w:tcPr>
          <w:p>
            <w:pPr>
              <w:pStyle w:val="Compact"/>
              <w:jc w:val="left"/>
            </w:pPr>
            <w:r>
              <w:t xml:space="preserve">Must</w:t>
            </w:r>
          </w:p>
        </w:tc>
      </w:tr>
      <w:tr>
        <w:tc>
          <w:tcPr>
            <w:tcW w:w="920" w:type="dxa"/>
          </w:tcPr>
          <w:p>
            <w:pPr>
              <w:pStyle w:val="Compact"/>
              <w:jc w:val="left"/>
            </w:pPr>
            <w:r>
              <w:t xml:space="preserve">B30-10</w:t>
            </w:r>
          </w:p>
        </w:tc>
        <w:tc>
          <w:tcPr>
            <w:tcW w:w="4866" w:type="dxa"/>
          </w:tcPr>
          <w:p>
            <w:pPr>
              <w:pStyle w:val="Compact"/>
              <w:jc w:val="left"/>
            </w:pPr>
            <w:r>
              <w:t xml:space="preserve">Candidate tool: has run [COMPANY: name of std-cost tool] once with the Manager and drafted the first sections of its tool doc</w:t>
            </w:r>
          </w:p>
        </w:tc>
        <w:tc>
          <w:tcPr>
            <w:tcW w:w="2538" w:type="dxa"/>
          </w:tcPr>
          <w:p>
            <w:pPr>
              <w:pStyle w:val="Compact"/>
              <w:jc w:val="left"/>
            </w:pPr>
            <w:r>
              <w:t xml:space="preserve">Draft tool doc</w:t>
            </w:r>
          </w:p>
        </w:tc>
        <w:tc>
          <w:tcPr>
            <w:tcW w:w="1035" w:type="dxa"/>
          </w:tcPr>
          <w:p>
            <w:pPr>
              <w:pStyle w:val="Compact"/>
              <w:jc w:val="left"/>
            </w:pPr>
            <w:r>
              <w:t xml:space="preserve">Stretch</w:t>
            </w:r>
          </w:p>
        </w:tc>
      </w:tr>
      <w:tr>
        <w:tc>
          <w:tcPr>
            <w:tcW w:w="920" w:type="dxa"/>
          </w:tcPr>
          <w:p>
            <w:pPr>
              <w:pStyle w:val="Compact"/>
              <w:jc w:val="left"/>
            </w:pPr>
            <w:r>
              <w:t xml:space="preserve">B30-11</w:t>
            </w:r>
          </w:p>
        </w:tc>
        <w:tc>
          <w:tcPr>
            <w:tcW w:w="4866" w:type="dxa"/>
          </w:tcPr>
          <w:p>
            <w:pPr>
              <w:pStyle w:val="Compact"/>
              <w:jc w:val="left"/>
            </w:pPr>
            <w:r>
              <w:t xml:space="preserve">Data platform safe use: same standard as A30-11 (safe-use rules followed in all work so far; SSMS lab finished and reviewed in the Senior's SQL review, Thu 11/12)</w:t>
            </w:r>
          </w:p>
        </w:tc>
        <w:tc>
          <w:tcPr>
            <w:tcW w:w="2538" w:type="dxa"/>
          </w:tcPr>
          <w:p>
            <w:pPr>
              <w:pStyle w:val="Compact"/>
              <w:jc w:val="left"/>
            </w:pPr>
            <w:r>
              <w:t xml:space="preserve">"Part 1 read" date on the Access tracker page; SSMS lab note and saved scripts; Senior's review note; no rule breach recorded by the trainers</w:t>
            </w:r>
          </w:p>
        </w:tc>
        <w:tc>
          <w:tcPr>
            <w:tcW w:w="1035" w:type="dxa"/>
          </w:tcPr>
          <w:p>
            <w:pPr>
              <w:pStyle w:val="Compact"/>
              <w:jc w:val="left"/>
            </w:pPr>
            <w:r>
              <w:t xml:space="preserve">Must</w:t>
            </w:r>
          </w:p>
        </w:tc>
      </w:tr>
      <w:tr>
        <w:tc>
          <w:tcPr>
            <w:tcW w:w="920" w:type="dxa"/>
          </w:tcPr>
          <w:p>
            <w:pPr>
              <w:pStyle w:val="Compact"/>
              <w:jc w:val="left"/>
            </w:pPr>
            <w:r>
              <w:t xml:space="preserve">B30-12</w:t>
            </w:r>
          </w:p>
        </w:tc>
        <w:tc>
          <w:tcPr>
            <w:tcW w:w="4866" w:type="dxa"/>
          </w:tcPr>
          <w:p>
            <w:pPr>
              <w:pStyle w:val="Compact"/>
              <w:jc w:val="left"/>
            </w:pPr>
            <w:r>
              <w:t xml:space="preserve">Copilot use: same standard as A30-12 (5 or more reviewed uses in the use log)</w:t>
            </w:r>
          </w:p>
        </w:tc>
        <w:tc>
          <w:tcPr>
            <w:tcW w:w="2538" w:type="dxa"/>
          </w:tcPr>
          <w:p>
            <w:pPr>
              <w:pStyle w:val="Compact"/>
              <w:jc w:val="left"/>
            </w:pPr>
            <w:r>
              <w:t xml:space="preserve">Use log page in OneNote</w:t>
            </w:r>
          </w:p>
        </w:tc>
        <w:tc>
          <w:tcPr>
            <w:tcW w:w="1035" w:type="dxa"/>
          </w:tcPr>
          <w:p>
            <w:pPr>
              <w:pStyle w:val="Compact"/>
              <w:jc w:val="left"/>
            </w:pPr>
            <w:r>
              <w:t xml:space="preserve">Should</w:t>
            </w:r>
          </w:p>
        </w:tc>
      </w:tr>
      <w:tr>
        <w:tc>
          <w:tcPr>
            <w:tcW w:w="920" w:type="dxa"/>
          </w:tcPr>
          <w:p>
            <w:pPr>
              <w:pStyle w:val="Compact"/>
              <w:jc w:val="left"/>
            </w:pPr>
            <w:r>
              <w:t xml:space="preserve">B30-13</w:t>
            </w:r>
          </w:p>
        </w:tc>
        <w:tc>
          <w:tcPr>
            <w:tcW w:w="4866" w:type="dxa"/>
          </w:tcPr>
          <w:p>
            <w:pPr>
              <w:pStyle w:val="Compact"/>
              <w:jc w:val="left"/>
            </w:pPr>
            <w:r>
              <w:t xml:space="preserve">BSA fundamentals applied: same standard as A30-13, for Hire B's small real analysis (intake record with a stakeholder list and an elicitation plan on its Jira issue by Fri 11/6)</w:t>
            </w:r>
          </w:p>
        </w:tc>
        <w:tc>
          <w:tcPr>
            <w:tcW w:w="2538" w:type="dxa"/>
          </w:tcPr>
          <w:p>
            <w:pPr>
              <w:pStyle w:val="Compact"/>
              <w:jc w:val="left"/>
            </w:pPr>
            <w:r>
              <w:t xml:space="preserve">Intake record on the Jira issue</w:t>
            </w:r>
          </w:p>
        </w:tc>
        <w:tc>
          <w:tcPr>
            <w:tcW w:w="1035" w:type="dxa"/>
          </w:tcPr>
          <w:p>
            <w:pPr>
              <w:pStyle w:val="Compact"/>
              <w:jc w:val="left"/>
            </w:pPr>
            <w:r>
              <w:t xml:space="preserve">Should</w:t>
            </w:r>
          </w:p>
        </w:tc>
      </w:tr>
    </w:tbl>
    <w:bookmarkEnd w:id="36"/>
    <w:bookmarkStart w:id="37" w:name="definition-owns-one-tool-day-60"/>
    <w:p>
      <w:pPr>
        <w:pStyle w:val="Heading3"/>
      </w:pPr>
      <w:r>
        <w:t xml:space="preserve">Definition: "owns one tool" (day 60)</w:t>
      </w:r>
    </w:p>
    <w:p>
      <w:pPr>
        <w:pStyle w:val="FirstParagraph"/>
      </w:pPr>
      <w:r>
        <w:t xml:space="preserve">The tool is the one closest to the hire's process, confirmed at the day-30 review: Hire A [COMPANY: tool closest to Research], Hire B [COMPANY: name of std-cost tool]. There is no production write access before the day-60 review, so ownership at day 60 means all of the following:</w:t>
      </w:r>
    </w:p>
    <w:p>
      <w:pPr>
        <w:numPr>
          <w:ilvl w:val="0"/>
          <w:numId w:val="1006"/>
        </w:numPr>
        <w:pStyle w:val="Compact"/>
      </w:pPr>
      <w:r>
        <w:t xml:space="preserve">☐ Is recorded in the Tool Inventory tab as Assigned learner and Knowledge holder today (the current holder moves to Backup), and as owner and first point of contact in the tool doc in OneNote.</w:t>
      </w:r>
    </w:p>
    <w:p>
      <w:pPr>
        <w:numPr>
          <w:ilvl w:val="0"/>
          <w:numId w:val="1006"/>
        </w:numPr>
        <w:pStyle w:val="Compact"/>
      </w:pPr>
      <w:r>
        <w:t xml:space="preserve">☐ Has run it end to end at least once, either supervised in production with the current knowledge holder (where the access rules and the knowledge holder allow it; the knowledge holder executes any production write) or alone on a test copy. One of the two is enough. Can name its known failure modes and how to recover from each.</w:t>
      </w:r>
    </w:p>
    <w:p>
      <w:pPr>
        <w:numPr>
          <w:ilvl w:val="0"/>
          <w:numId w:val="1006"/>
        </w:numPr>
        <w:pStyle w:val="Compact"/>
      </w:pPr>
      <w:r>
        <w:t xml:space="preserve">☐ Has written its tool doc (</w:t>
      </w:r>
      <w:r>
        <w:rPr>
          <w:rStyle w:val="VerbatimChar"/>
        </w:rPr>
        <w:t xml:space="preserve">docs/templates/knowledge/tool-doc.md</w:t>
      </w:r>
      <w:r>
        <w:t xml:space="preserve">): purpose, inputs, outputs, logic, data sources, schedule, dependencies, hard-coded values, and where the source and backup live, plus the tool's platform path: the database objects it uses, its connections, the account it runs as, its schedule and its server location (</w:t>
      </w:r>
      <w:r>
        <w:rPr>
          <w:rStyle w:val="VerbatimChar"/>
        </w:rPr>
        <w:t xml:space="preserve">docs/primers/data-platform-primer.md</w:t>
      </w:r>
      <w:r>
        <w:t xml:space="preserve"> </w:t>
      </w:r>
      <w:r>
        <w:t xml:space="preserve">Part 2;</w:t>
      </w:r>
      <w:r>
        <w:t xml:space="preserve"> </w:t>
      </w:r>
      <w:r>
        <w:rPr>
          <w:rStyle w:val="VerbatimChar"/>
        </w:rPr>
        <w:t xml:space="preserve">docs/templates/knowledge/data-platform-map.md</w:t>
      </w:r>
      <w:r>
        <w:t xml:space="preserve">). The Manager reviewed it and could follow it alone.</w:t>
      </w:r>
    </w:p>
    <w:p>
      <w:pPr>
        <w:numPr>
          <w:ilvl w:val="0"/>
          <w:numId w:val="1006"/>
        </w:numPr>
        <w:pStyle w:val="Compact"/>
      </w:pPr>
      <w:r>
        <w:t xml:space="preserve">☐ Has drafted and tested one change in the test copy through a change request (</w:t>
      </w:r>
      <w:r>
        <w:rPr>
          <w:rStyle w:val="VerbatimChar"/>
        </w:rPr>
        <w:t xml:space="preserve">docs/templates/bsa/06-change-request.md</w:t>
      </w:r>
      <w:r>
        <w:t xml:space="preserve">), with the Manager as checker and a Jira trail. The change request names the environments (test copy and production, or dev, test and prod), the test evidence and the rollback (</w:t>
      </w:r>
      <w:r>
        <w:rPr>
          <w:rStyle w:val="VerbatimChar"/>
        </w:rPr>
        <w:t xml:space="preserve">docs/primers/sdlc-primer.md</w:t>
      </w:r>
      <w:r>
        <w:t xml:space="preserve"> </w:t>
      </w:r>
      <w:r>
        <w:t xml:space="preserve">Part 7).</w:t>
      </w:r>
    </w:p>
    <w:p>
      <w:pPr>
        <w:numPr>
          <w:ilvl w:val="0"/>
          <w:numId w:val="1006"/>
        </w:numPr>
        <w:pStyle w:val="Compact"/>
      </w:pPr>
      <w:r>
        <w:t xml:space="preserve">☐ Keeps the tool's Jira backlog (known issues and enhancements) current.</w:t>
      </w:r>
    </w:p>
    <w:p>
      <w:pPr>
        <w:numPr>
          <w:ilvl w:val="0"/>
          <w:numId w:val="1006"/>
        </w:numPr>
        <w:pStyle w:val="Compact"/>
      </w:pPr>
      <w:r>
        <w:t xml:space="preserve">☐ Has written a proposed e2open disposition (replace, interface, retire, keep, or TBD with the open question), to be confirmed after the kickoff.</w:t>
      </w:r>
    </w:p>
    <w:p>
      <w:pPr>
        <w:pStyle w:val="FirstParagraph"/>
      </w:pPr>
      <w:r>
        <w:t xml:space="preserve">If all six are met, the Manager grants production change rights for the owned tool at the day-60 review (</w:t>
      </w:r>
      <w:r>
        <w:rPr>
          <w:rStyle w:val="VerbatimChar"/>
        </w:rPr>
        <w:t xml:space="preserve">docs/04-access-request-checklist.md</w:t>
      </w:r>
      <w:r>
        <w:t xml:space="preserve">, rules 2 and 3). Owning a tool does not mean approving your own changes. The Manager stays checker for tool changes.</w:t>
      </w:r>
    </w:p>
    <w:bookmarkEnd w:id="37"/>
    <w:bookmarkStart w:id="38" w:name="day-60--hire-a-research"/>
    <w:p>
      <w:pPr>
        <w:pStyle w:val="Heading3"/>
      </w:pPr>
      <w:r>
        <w:t xml:space="preserve">Day 60 — Hire A (Research)</w:t>
      </w:r>
    </w:p>
    <w:tbl>
      <w:tblPr>
        <w:tblStyle w:val="Table"/>
        <w:tblW w:type="dxa" w:w="9360"/>
        <w:tblLook w:firstRow="1" w:lastRow="0" w:firstColumn="0" w:lastColumn="0" w:noHBand="0" w:noVBand="0" w:val="0020"/>
        <w:jc w:val="start"/>
        <w:tblLayout w:type="fixed"/>
      </w:tblPr>
      <w:tblGrid>
        <w:gridCol w:w="900"/>
        <w:gridCol w:w="5115"/>
        <w:gridCol w:w="2309"/>
        <w:gridCol w:w="1035"/>
      </w:tblGrid>
      <w:tr>
        <w:trPr>
          <w:tblHeader w:val="true"/>
        </w:trPr>
        <w:tc>
          <w:tcPr>
            <w:tcW w:w="900" w:type="dxa"/>
          </w:tcPr>
          <w:p>
            <w:pPr>
              <w:pStyle w:val="Compact"/>
              <w:jc w:val="left"/>
            </w:pPr>
            <w:r>
              <w:t xml:space="preserve">ID</w:t>
            </w:r>
          </w:p>
        </w:tc>
        <w:tc>
          <w:tcPr>
            <w:tcW w:w="5115" w:type="dxa"/>
          </w:tcPr>
          <w:p>
            <w:pPr>
              <w:pStyle w:val="Compact"/>
              <w:jc w:val="left"/>
            </w:pPr>
            <w:r>
              <w:t xml:space="preserve">Criterion (observable)</w:t>
            </w:r>
          </w:p>
        </w:tc>
        <w:tc>
          <w:tcPr>
            <w:tcW w:w="2309" w:type="dxa"/>
          </w:tcPr>
          <w:p>
            <w:pPr>
              <w:pStyle w:val="Compact"/>
              <w:jc w:val="left"/>
            </w:pPr>
            <w:r>
              <w:t xml:space="preserve">Evidence</w:t>
            </w:r>
          </w:p>
        </w:tc>
        <w:tc>
          <w:tcPr>
            <w:tcW w:w="1035" w:type="dxa"/>
          </w:tcPr>
          <w:p>
            <w:pPr>
              <w:pStyle w:val="Compact"/>
              <w:jc w:val="left"/>
            </w:pPr>
            <w:r>
              <w:t xml:space="preserve">Type</w:t>
            </w:r>
          </w:p>
        </w:tc>
      </w:tr>
      <w:tr>
        <w:tc>
          <w:tcPr>
            <w:tcW w:w="900" w:type="dxa"/>
          </w:tcPr>
          <w:p>
            <w:pPr>
              <w:pStyle w:val="Compact"/>
              <w:jc w:val="left"/>
            </w:pPr>
            <w:r>
              <w:t xml:space="preserve">A60-1</w:t>
            </w:r>
          </w:p>
        </w:tc>
        <w:tc>
          <w:tcPr>
            <w:tcW w:w="5115" w:type="dxa"/>
          </w:tcPr>
          <w:p>
            <w:pPr>
              <w:pStyle w:val="Compact"/>
              <w:jc w:val="left"/>
            </w:pPr>
            <w:r>
              <w:t xml:space="preserve">Tariff-Impact Brief: drafts a brief (</w:t>
            </w:r>
            <w:r>
              <w:rPr>
                <w:rStyle w:val="VerbatimChar"/>
              </w:rPr>
              <w:t xml:space="preserve">docs/templates/domain/tariff-impact-brief.md</w:t>
            </w:r>
            <w:r>
              <w:t xml:space="preserve">) for a real recent tariff action. It covers legal scope, affected HTS codes and countries, rates, effective dates, stacking and exclusion interpretation, and cites a primary source for every claim. The checker (Senior or Manager) finds no material errors.</w:t>
            </w:r>
          </w:p>
        </w:tc>
        <w:tc>
          <w:tcPr>
            <w:tcW w:w="2309" w:type="dxa"/>
          </w:tcPr>
          <w:p>
            <w:pPr>
              <w:pStyle w:val="Compact"/>
              <w:jc w:val="left"/>
            </w:pPr>
            <w:r>
              <w:t xml:space="preserve">Brief and checker comments on Jira</w:t>
            </w:r>
          </w:p>
        </w:tc>
        <w:tc>
          <w:tcPr>
            <w:tcW w:w="1035" w:type="dxa"/>
          </w:tcPr>
          <w:p>
            <w:pPr>
              <w:pStyle w:val="Compact"/>
              <w:jc w:val="left"/>
            </w:pPr>
            <w:r>
              <w:t xml:space="preserve">Must</w:t>
            </w:r>
          </w:p>
        </w:tc>
      </w:tr>
      <w:tr>
        <w:tc>
          <w:tcPr>
            <w:tcW w:w="900" w:type="dxa"/>
          </w:tcPr>
          <w:p>
            <w:pPr>
              <w:pStyle w:val="Compact"/>
              <w:jc w:val="left"/>
            </w:pPr>
            <w:r>
              <w:t xml:space="preserve">A60-2</w:t>
            </w:r>
          </w:p>
        </w:tc>
        <w:tc>
          <w:tcPr>
            <w:tcW w:w="5115" w:type="dxa"/>
          </w:tcPr>
          <w:p>
            <w:pPr>
              <w:pStyle w:val="Compact"/>
              <w:jc w:val="left"/>
            </w:pPr>
            <w:r>
              <w:t xml:space="preserve">Model handoff: populates the Research (WHAT) inputs of the shared Tariff-Impact Model for that action and hands off to Hire B. No more than 1 clarification round is needed. The brief contains no $ conclusions.</w:t>
            </w:r>
          </w:p>
        </w:tc>
        <w:tc>
          <w:tcPr>
            <w:tcW w:w="2309" w:type="dxa"/>
          </w:tcPr>
          <w:p>
            <w:pPr>
              <w:pStyle w:val="Compact"/>
              <w:jc w:val="left"/>
            </w:pPr>
            <w:r>
              <w:t xml:space="preserve">Model version and Jira handoff</w:t>
            </w:r>
          </w:p>
        </w:tc>
        <w:tc>
          <w:tcPr>
            <w:tcW w:w="1035" w:type="dxa"/>
          </w:tcPr>
          <w:p>
            <w:pPr>
              <w:pStyle w:val="Compact"/>
              <w:jc w:val="left"/>
            </w:pPr>
            <w:r>
              <w:t xml:space="preserve">Must</w:t>
            </w:r>
          </w:p>
        </w:tc>
      </w:tr>
      <w:tr>
        <w:tc>
          <w:tcPr>
            <w:tcW w:w="900" w:type="dxa"/>
          </w:tcPr>
          <w:p>
            <w:pPr>
              <w:pStyle w:val="Compact"/>
              <w:jc w:val="left"/>
            </w:pPr>
            <w:r>
              <w:t xml:space="preserve">A60-3</w:t>
            </w:r>
          </w:p>
        </w:tc>
        <w:tc>
          <w:tcPr>
            <w:tcW w:w="5115" w:type="dxa"/>
          </w:tcPr>
          <w:p>
            <w:pPr>
              <w:pStyle w:val="Compact"/>
              <w:jc w:val="left"/>
            </w:pPr>
            <w:r>
              <w:t xml:space="preserve">Ad-hoc investigation: completes 1 investigation end to end (question, sources and data, finding, recommendation). Examples: one item classified inconsistently across US, CA and MX; duty paid on an entry differs from expected. Reviewed with no material errors.</w:t>
            </w:r>
          </w:p>
        </w:tc>
        <w:tc>
          <w:tcPr>
            <w:tcW w:w="2309" w:type="dxa"/>
          </w:tcPr>
          <w:p>
            <w:pPr>
              <w:pStyle w:val="Compact"/>
              <w:jc w:val="left"/>
            </w:pPr>
            <w:r>
              <w:t xml:space="preserve">Jira ticket and write-up</w:t>
            </w:r>
          </w:p>
        </w:tc>
        <w:tc>
          <w:tcPr>
            <w:tcW w:w="1035" w:type="dxa"/>
          </w:tcPr>
          <w:p>
            <w:pPr>
              <w:pStyle w:val="Compact"/>
              <w:jc w:val="left"/>
            </w:pPr>
            <w:r>
              <w:t xml:space="preserve">Must</w:t>
            </w:r>
          </w:p>
        </w:tc>
      </w:tr>
      <w:tr>
        <w:tc>
          <w:tcPr>
            <w:tcW w:w="900" w:type="dxa"/>
          </w:tcPr>
          <w:p>
            <w:pPr>
              <w:pStyle w:val="Compact"/>
              <w:jc w:val="left"/>
            </w:pPr>
            <w:r>
              <w:t xml:space="preserve">A60-4</w:t>
            </w:r>
          </w:p>
        </w:tc>
        <w:tc>
          <w:tcPr>
            <w:tcW w:w="5115" w:type="dxa"/>
          </w:tcPr>
          <w:p>
            <w:pPr>
              <w:pStyle w:val="Compact"/>
              <w:jc w:val="left"/>
            </w:pPr>
            <w:r>
              <w:t xml:space="preserve">Owns one tool: meets every point of the "owns one tool" definition for [COMPANY: tool closest to Research], including one end-to-end run, either supervised in production or on a test copy. The W8 change request names the environments, the test evidence and the rollback, and the tool doc names the tool's platform path (database objects, connections, the account it runs as, schedule, server location).</w:t>
            </w:r>
          </w:p>
        </w:tc>
        <w:tc>
          <w:tcPr>
            <w:tcW w:w="2309" w:type="dxa"/>
          </w:tcPr>
          <w:p>
            <w:pPr>
              <w:pStyle w:val="Compact"/>
              <w:jc w:val="left"/>
            </w:pPr>
            <w:r>
              <w:t xml:space="preserve">Tool doc, run log, change request, demo in the review</w:t>
            </w:r>
          </w:p>
        </w:tc>
        <w:tc>
          <w:tcPr>
            <w:tcW w:w="1035" w:type="dxa"/>
          </w:tcPr>
          <w:p>
            <w:pPr>
              <w:pStyle w:val="Compact"/>
              <w:jc w:val="left"/>
            </w:pPr>
            <w:r>
              <w:t xml:space="preserve">Must</w:t>
            </w:r>
          </w:p>
        </w:tc>
      </w:tr>
      <w:tr>
        <w:tc>
          <w:tcPr>
            <w:tcW w:w="900" w:type="dxa"/>
          </w:tcPr>
          <w:p>
            <w:pPr>
              <w:pStyle w:val="Compact"/>
              <w:jc w:val="left"/>
            </w:pPr>
            <w:r>
              <w:t xml:space="preserve">A60-5</w:t>
            </w:r>
          </w:p>
        </w:tc>
        <w:tc>
          <w:tcPr>
            <w:tcW w:w="5115" w:type="dxa"/>
          </w:tcPr>
          <w:p>
            <w:pPr>
              <w:pStyle w:val="Compact"/>
              <w:jc w:val="left"/>
            </w:pPr>
            <w:r>
              <w:t xml:space="preserve">Exports: has completed 1 or more exports backlog items with Senior review. Explains the team's exports process at proficiency 1.</w:t>
            </w:r>
          </w:p>
        </w:tc>
        <w:tc>
          <w:tcPr>
            <w:tcW w:w="2309" w:type="dxa"/>
          </w:tcPr>
          <w:p>
            <w:pPr>
              <w:pStyle w:val="Compact"/>
              <w:jc w:val="left"/>
            </w:pPr>
            <w:r>
              <w:t xml:space="preserve">Jira</w:t>
            </w:r>
          </w:p>
        </w:tc>
        <w:tc>
          <w:tcPr>
            <w:tcW w:w="1035" w:type="dxa"/>
          </w:tcPr>
          <w:p>
            <w:pPr>
              <w:pStyle w:val="Compact"/>
              <w:jc w:val="left"/>
            </w:pPr>
            <w:r>
              <w:t xml:space="preserve">Must</w:t>
            </w:r>
          </w:p>
        </w:tc>
      </w:tr>
      <w:tr>
        <w:tc>
          <w:tcPr>
            <w:tcW w:w="900" w:type="dxa"/>
          </w:tcPr>
          <w:p>
            <w:pPr>
              <w:pStyle w:val="Compact"/>
              <w:jc w:val="left"/>
            </w:pPr>
            <w:r>
              <w:t xml:space="preserve">A60-6</w:t>
            </w:r>
          </w:p>
        </w:tc>
        <w:tc>
          <w:tcPr>
            <w:tcW w:w="5115" w:type="dxa"/>
          </w:tcPr>
          <w:p>
            <w:pPr>
              <w:pStyle w:val="Compact"/>
              <w:jc w:val="left"/>
            </w:pPr>
            <w:r>
              <w:t xml:space="preserve">Proficiency: Research-track core skills at 2 or more in the Skills tab, with "find and read primary sources" at 3. M1 skills at 2 or more. The Manager checks each rating against a work product.</w:t>
            </w:r>
          </w:p>
        </w:tc>
        <w:tc>
          <w:tcPr>
            <w:tcW w:w="2309" w:type="dxa"/>
          </w:tcPr>
          <w:p>
            <w:pPr>
              <w:pStyle w:val="Compact"/>
              <w:jc w:val="left"/>
            </w:pPr>
            <w:r>
              <w:t xml:space="preserve">Trackers workbook</w:t>
            </w:r>
          </w:p>
        </w:tc>
        <w:tc>
          <w:tcPr>
            <w:tcW w:w="1035" w:type="dxa"/>
          </w:tcPr>
          <w:p>
            <w:pPr>
              <w:pStyle w:val="Compact"/>
              <w:jc w:val="left"/>
            </w:pPr>
            <w:r>
              <w:t xml:space="preserve">Must</w:t>
            </w:r>
          </w:p>
        </w:tc>
      </w:tr>
      <w:tr>
        <w:tc>
          <w:tcPr>
            <w:tcW w:w="900" w:type="dxa"/>
          </w:tcPr>
          <w:p>
            <w:pPr>
              <w:pStyle w:val="Compact"/>
              <w:jc w:val="left"/>
            </w:pPr>
            <w:r>
              <w:t xml:space="preserve">A60-7</w:t>
            </w:r>
          </w:p>
        </w:tc>
        <w:tc>
          <w:tcPr>
            <w:tcW w:w="5115" w:type="dxa"/>
          </w:tcPr>
          <w:p>
            <w:pPr>
              <w:pStyle w:val="Compact"/>
              <w:jc w:val="left"/>
            </w:pPr>
            <w:r>
              <w:t xml:space="preserve">Learn-by-documenting: 50 or more cards, 6 or more teach-backs, 2 SOP drafts (the primary-process SOP v0.1 and the exports SOP), 1 tool doc complete</w:t>
            </w:r>
          </w:p>
        </w:tc>
        <w:tc>
          <w:tcPr>
            <w:tcW w:w="2309" w:type="dxa"/>
          </w:tcPr>
          <w:p>
            <w:pPr>
              <w:pStyle w:val="Compact"/>
              <w:jc w:val="left"/>
            </w:pPr>
            <w:r>
              <w:t xml:space="preserve">Trackers workbook, OneNote, Anki</w:t>
            </w:r>
          </w:p>
        </w:tc>
        <w:tc>
          <w:tcPr>
            <w:tcW w:w="1035" w:type="dxa"/>
          </w:tcPr>
          <w:p>
            <w:pPr>
              <w:pStyle w:val="Compact"/>
              <w:jc w:val="left"/>
            </w:pPr>
            <w:r>
              <w:t xml:space="preserve">Must</w:t>
            </w:r>
          </w:p>
        </w:tc>
      </w:tr>
      <w:tr>
        <w:tc>
          <w:tcPr>
            <w:tcW w:w="900" w:type="dxa"/>
          </w:tcPr>
          <w:p>
            <w:pPr>
              <w:pStyle w:val="Compact"/>
              <w:jc w:val="left"/>
            </w:pPr>
            <w:r>
              <w:t xml:space="preserve">A60-8</w:t>
            </w:r>
          </w:p>
        </w:tc>
        <w:tc>
          <w:tcPr>
            <w:tcW w:w="5115" w:type="dxa"/>
          </w:tcPr>
          <w:p>
            <w:pPr>
              <w:pStyle w:val="Compact"/>
              <w:jc w:val="left"/>
            </w:pPr>
            <w:r>
              <w:t xml:space="preserve">e2open prep: has read the e2open sections of</w:t>
            </w:r>
            <w:r>
              <w:t xml:space="preserve"> </w:t>
            </w:r>
            <w:r>
              <w:rPr>
                <w:rStyle w:val="VerbatimChar"/>
              </w:rPr>
              <w:t xml:space="preserve">docs/primers/trade-systems-gtm-e2open-primer.md</w:t>
            </w:r>
            <w:r>
              <w:t xml:space="preserve"> </w:t>
            </w:r>
            <w:r>
              <w:t xml:space="preserve">and listed the Research data elements that will need mapping (HTS, rates, countries, programs, effective dates, sources)</w:t>
            </w:r>
          </w:p>
        </w:tc>
        <w:tc>
          <w:tcPr>
            <w:tcW w:w="2309" w:type="dxa"/>
          </w:tcPr>
          <w:p>
            <w:pPr>
              <w:pStyle w:val="Compact"/>
              <w:jc w:val="left"/>
            </w:pPr>
            <w:r>
              <w:t xml:space="preserve">Draft list in OneNote</w:t>
            </w:r>
          </w:p>
        </w:tc>
        <w:tc>
          <w:tcPr>
            <w:tcW w:w="1035" w:type="dxa"/>
          </w:tcPr>
          <w:p>
            <w:pPr>
              <w:pStyle w:val="Compact"/>
              <w:jc w:val="left"/>
            </w:pPr>
            <w:r>
              <w:t xml:space="preserve">Stretch</w:t>
            </w:r>
          </w:p>
        </w:tc>
      </w:tr>
      <w:tr>
        <w:tc>
          <w:tcPr>
            <w:tcW w:w="900" w:type="dxa"/>
          </w:tcPr>
          <w:p>
            <w:pPr>
              <w:pStyle w:val="Compact"/>
              <w:jc w:val="left"/>
            </w:pPr>
            <w:r>
              <w:t xml:space="preserve">A60-9</w:t>
            </w:r>
          </w:p>
        </w:tc>
        <w:tc>
          <w:tcPr>
            <w:tcW w:w="5115" w:type="dxa"/>
          </w:tcPr>
          <w:p>
            <w:pPr>
              <w:pStyle w:val="Compact"/>
              <w:jc w:val="left"/>
            </w:pPr>
            <w:r>
              <w:t xml:space="preserve">Analytics depth: practice Exercises 9 (KPI design) and 10 (star-schema model) posted and reviewed by the Senior in office hours (Wed 12/2 and Wed 12/9); Exercise 11 (variance statistics) submitted by Thu 12/17 for the Senior's written review in W10 (</w:t>
            </w:r>
            <w:r>
              <w:rPr>
                <w:rStyle w:val="VerbatimChar"/>
              </w:rPr>
              <w:t xml:space="preserve">docs/analytics/practice-exercises.md</w:t>
            </w:r>
            <w:r>
              <w:t xml:space="preserve">)</w:t>
            </w:r>
          </w:p>
        </w:tc>
        <w:tc>
          <w:tcPr>
            <w:tcW w:w="2309" w:type="dxa"/>
          </w:tcPr>
          <w:p>
            <w:pPr>
              <w:pStyle w:val="Compact"/>
              <w:jc w:val="left"/>
            </w:pPr>
            <w:r>
              <w:t xml:space="preserve">Posts in OneNote section 07 Analytics; Senior's review notes (the Exercise 11 link is due Thu 12/17, one day after the other evidence)</w:t>
            </w:r>
          </w:p>
        </w:tc>
        <w:tc>
          <w:tcPr>
            <w:tcW w:w="1035" w:type="dxa"/>
          </w:tcPr>
          <w:p>
            <w:pPr>
              <w:pStyle w:val="Compact"/>
              <w:jc w:val="left"/>
            </w:pPr>
            <w:r>
              <w:t xml:space="preserve">Should</w:t>
            </w:r>
          </w:p>
        </w:tc>
      </w:tr>
    </w:tbl>
    <w:bookmarkEnd w:id="38"/>
    <w:bookmarkStart w:id="39" w:name="day-60--hire-b-standard-cost"/>
    <w:p>
      <w:pPr>
        <w:pStyle w:val="Heading3"/>
      </w:pPr>
      <w:r>
        <w:t xml:space="preserve">Day 60 — Hire B (Standard Cost)</w:t>
      </w:r>
    </w:p>
    <w:tbl>
      <w:tblPr>
        <w:tblStyle w:val="Table"/>
        <w:tblW w:type="dxa" w:w="9360"/>
        <w:tblLook w:firstRow="1" w:lastRow="0" w:firstColumn="0" w:lastColumn="0" w:noHBand="0" w:noVBand="0" w:val="0020"/>
        <w:jc w:val="start"/>
        <w:tblLayout w:type="fixed"/>
      </w:tblPr>
      <w:tblGrid>
        <w:gridCol w:w="900"/>
        <w:gridCol w:w="5396"/>
        <w:gridCol w:w="2028"/>
        <w:gridCol w:w="1035"/>
      </w:tblGrid>
      <w:tr>
        <w:trPr>
          <w:tblHeader w:val="true"/>
        </w:trPr>
        <w:tc>
          <w:tcPr>
            <w:tcW w:w="900" w:type="dxa"/>
          </w:tcPr>
          <w:p>
            <w:pPr>
              <w:pStyle w:val="Compact"/>
              <w:jc w:val="left"/>
            </w:pPr>
            <w:r>
              <w:t xml:space="preserve">ID</w:t>
            </w:r>
          </w:p>
        </w:tc>
        <w:tc>
          <w:tcPr>
            <w:tcW w:w="5396" w:type="dxa"/>
          </w:tcPr>
          <w:p>
            <w:pPr>
              <w:pStyle w:val="Compact"/>
              <w:jc w:val="left"/>
            </w:pPr>
            <w:r>
              <w:t xml:space="preserve">Criterion (observable)</w:t>
            </w:r>
          </w:p>
        </w:tc>
        <w:tc>
          <w:tcPr>
            <w:tcW w:w="2028" w:type="dxa"/>
          </w:tcPr>
          <w:p>
            <w:pPr>
              <w:pStyle w:val="Compact"/>
              <w:jc w:val="left"/>
            </w:pPr>
            <w:r>
              <w:t xml:space="preserve">Evidence</w:t>
            </w:r>
          </w:p>
        </w:tc>
        <w:tc>
          <w:tcPr>
            <w:tcW w:w="1035" w:type="dxa"/>
          </w:tcPr>
          <w:p>
            <w:pPr>
              <w:pStyle w:val="Compact"/>
              <w:jc w:val="left"/>
            </w:pPr>
            <w:r>
              <w:t xml:space="preserve">Type</w:t>
            </w:r>
          </w:p>
        </w:tc>
      </w:tr>
      <w:tr>
        <w:tc>
          <w:tcPr>
            <w:tcW w:w="900" w:type="dxa"/>
          </w:tcPr>
          <w:p>
            <w:pPr>
              <w:pStyle w:val="Compact"/>
              <w:jc w:val="left"/>
            </w:pPr>
            <w:r>
              <w:t xml:space="preserve">B60-1</w:t>
            </w:r>
          </w:p>
        </w:tc>
        <w:tc>
          <w:tcPr>
            <w:tcW w:w="5396" w:type="dxa"/>
          </w:tcPr>
          <w:p>
            <w:pPr>
              <w:pStyle w:val="Compact"/>
              <w:jc w:val="left"/>
            </w:pPr>
            <w:r>
              <w:t xml:space="preserve">Tariff $ impact: using a Tariff-Impact Brief (Hire A's A60-1 brief or a past brief), models landed-cost and margin impact for the in-scope items in the shared model: item set, duty base, rate application and stacking per the brief, volume basis. The checker finds no material errors.</w:t>
            </w:r>
          </w:p>
        </w:tc>
        <w:tc>
          <w:tcPr>
            <w:tcW w:w="2028" w:type="dxa"/>
          </w:tcPr>
          <w:p>
            <w:pPr>
              <w:pStyle w:val="Compact"/>
              <w:jc w:val="left"/>
            </w:pPr>
            <w:r>
              <w:t xml:space="preserve">Model and checker log</w:t>
            </w:r>
          </w:p>
        </w:tc>
        <w:tc>
          <w:tcPr>
            <w:tcW w:w="1035" w:type="dxa"/>
          </w:tcPr>
          <w:p>
            <w:pPr>
              <w:pStyle w:val="Compact"/>
              <w:jc w:val="left"/>
            </w:pPr>
            <w:r>
              <w:t xml:space="preserve">Must</w:t>
            </w:r>
          </w:p>
        </w:tc>
      </w:tr>
      <w:tr>
        <w:tc>
          <w:tcPr>
            <w:tcW w:w="900" w:type="dxa"/>
          </w:tcPr>
          <w:p>
            <w:pPr>
              <w:pStyle w:val="Compact"/>
              <w:jc w:val="left"/>
            </w:pPr>
            <w:r>
              <w:t xml:space="preserve">B60-2</w:t>
            </w:r>
          </w:p>
        </w:tc>
        <w:tc>
          <w:tcPr>
            <w:tcW w:w="5396" w:type="dxa"/>
          </w:tcPr>
          <w:p>
            <w:pPr>
              <w:pStyle w:val="Compact"/>
              <w:jc w:val="left"/>
            </w:pPr>
            <w:r>
              <w:t xml:space="preserve">Cost cycle: walks through the full standard cost update cycle (inputs, calendar, Finance roles, Oracle steps, controls, reconciliation) using</w:t>
            </w:r>
            <w:r>
              <w:t xml:space="preserve"> </w:t>
            </w:r>
            <w:r>
              <w:rPr>
                <w:rStyle w:val="VerbatimChar"/>
              </w:rPr>
              <w:t xml:space="preserve">docs/templates/domain/standard-cost-update-checklist.md</w:t>
            </w:r>
            <w:r>
              <w:t xml:space="preserve">. Prepares the duty and landed-cost input file for a real cycle or a dry run on a copy. The checker finds no material errors.</w:t>
            </w:r>
          </w:p>
        </w:tc>
        <w:tc>
          <w:tcPr>
            <w:tcW w:w="2028" w:type="dxa"/>
          </w:tcPr>
          <w:p>
            <w:pPr>
              <w:pStyle w:val="Compact"/>
              <w:jc w:val="left"/>
            </w:pPr>
            <w:r>
              <w:t xml:space="preserve">Input file, completed checklist, checker log</w:t>
            </w:r>
          </w:p>
        </w:tc>
        <w:tc>
          <w:tcPr>
            <w:tcW w:w="1035" w:type="dxa"/>
          </w:tcPr>
          <w:p>
            <w:pPr>
              <w:pStyle w:val="Compact"/>
              <w:jc w:val="left"/>
            </w:pPr>
            <w:r>
              <w:t xml:space="preserve">Must</w:t>
            </w:r>
          </w:p>
        </w:tc>
      </w:tr>
      <w:tr>
        <w:tc>
          <w:tcPr>
            <w:tcW w:w="900" w:type="dxa"/>
          </w:tcPr>
          <w:p>
            <w:pPr>
              <w:pStyle w:val="Compact"/>
              <w:jc w:val="left"/>
            </w:pPr>
            <w:r>
              <w:t xml:space="preserve">B60-3</w:t>
            </w:r>
          </w:p>
        </w:tc>
        <w:tc>
          <w:tcPr>
            <w:tcW w:w="5396" w:type="dxa"/>
          </w:tcPr>
          <w:p>
            <w:pPr>
              <w:pStyle w:val="Compact"/>
              <w:jc w:val="left"/>
            </w:pPr>
            <w:r>
              <w:t xml:space="preserve">PPV: produces a PPV analysis for one closed period. Explains the top 10 variances by driver (vendor price, duty or tariff, freight, FX, other). Ties total PPV to [COMPANY: Finance PPV report or GL account] within [COMPANY: tolerance]. Reviewed by the Manager and [COMPANY: Finance cost accounting contact].</w:t>
            </w:r>
          </w:p>
        </w:tc>
        <w:tc>
          <w:tcPr>
            <w:tcW w:w="2028" w:type="dxa"/>
          </w:tcPr>
          <w:p>
            <w:pPr>
              <w:pStyle w:val="Compact"/>
              <w:jc w:val="left"/>
            </w:pPr>
            <w:r>
              <w:t xml:space="preserve">PPV workbook and reviewer notes</w:t>
            </w:r>
          </w:p>
        </w:tc>
        <w:tc>
          <w:tcPr>
            <w:tcW w:w="1035" w:type="dxa"/>
          </w:tcPr>
          <w:p>
            <w:pPr>
              <w:pStyle w:val="Compact"/>
              <w:jc w:val="left"/>
            </w:pPr>
            <w:r>
              <w:t xml:space="preserve">Must</w:t>
            </w:r>
          </w:p>
        </w:tc>
      </w:tr>
      <w:tr>
        <w:tc>
          <w:tcPr>
            <w:tcW w:w="900" w:type="dxa"/>
          </w:tcPr>
          <w:p>
            <w:pPr>
              <w:pStyle w:val="Compact"/>
              <w:jc w:val="left"/>
            </w:pPr>
            <w:r>
              <w:t xml:space="preserve">B60-4</w:t>
            </w:r>
          </w:p>
        </w:tc>
        <w:tc>
          <w:tcPr>
            <w:tcW w:w="5396" w:type="dxa"/>
          </w:tcPr>
          <w:p>
            <w:pPr>
              <w:pStyle w:val="Compact"/>
              <w:jc w:val="left"/>
            </w:pPr>
            <w:r>
              <w:t xml:space="preserve">Owns one tool: meets every point of the "owns one tool" definition for [COMPANY: name of std-cost tool], including one end-to-end run, either supervised in production or on a test copy. The W8 change request names the environments, the test evidence and the rollback, and the tool doc names the tool's platform path (database objects, connections, the account it runs as, schedule, server location).</w:t>
            </w:r>
          </w:p>
        </w:tc>
        <w:tc>
          <w:tcPr>
            <w:tcW w:w="2028" w:type="dxa"/>
          </w:tcPr>
          <w:p>
            <w:pPr>
              <w:pStyle w:val="Compact"/>
              <w:jc w:val="left"/>
            </w:pPr>
            <w:r>
              <w:t xml:space="preserve">Tool doc, run log, change request, demo in the review</w:t>
            </w:r>
          </w:p>
        </w:tc>
        <w:tc>
          <w:tcPr>
            <w:tcW w:w="1035" w:type="dxa"/>
          </w:tcPr>
          <w:p>
            <w:pPr>
              <w:pStyle w:val="Compact"/>
              <w:jc w:val="left"/>
            </w:pPr>
            <w:r>
              <w:t xml:space="preserve">Must</w:t>
            </w:r>
          </w:p>
        </w:tc>
      </w:tr>
      <w:tr>
        <w:tc>
          <w:tcPr>
            <w:tcW w:w="900" w:type="dxa"/>
          </w:tcPr>
          <w:p>
            <w:pPr>
              <w:pStyle w:val="Compact"/>
              <w:jc w:val="left"/>
            </w:pPr>
            <w:r>
              <w:t xml:space="preserve">B60-5</w:t>
            </w:r>
          </w:p>
        </w:tc>
        <w:tc>
          <w:tcPr>
            <w:tcW w:w="5396" w:type="dxa"/>
          </w:tcPr>
          <w:p>
            <w:pPr>
              <w:pStyle w:val="Compact"/>
              <w:jc w:val="left"/>
            </w:pPr>
            <w:r>
              <w:t xml:space="preserve">Exports: same standard as A60-5</w:t>
            </w:r>
          </w:p>
        </w:tc>
        <w:tc>
          <w:tcPr>
            <w:tcW w:w="2028" w:type="dxa"/>
          </w:tcPr>
          <w:p>
            <w:pPr>
              <w:pStyle w:val="Compact"/>
              <w:jc w:val="left"/>
            </w:pPr>
            <w:r>
              <w:t xml:space="preserve">Jira</w:t>
            </w:r>
          </w:p>
        </w:tc>
        <w:tc>
          <w:tcPr>
            <w:tcW w:w="1035" w:type="dxa"/>
          </w:tcPr>
          <w:p>
            <w:pPr>
              <w:pStyle w:val="Compact"/>
              <w:jc w:val="left"/>
            </w:pPr>
            <w:r>
              <w:t xml:space="preserve">Must</w:t>
            </w:r>
          </w:p>
        </w:tc>
      </w:tr>
      <w:tr>
        <w:tc>
          <w:tcPr>
            <w:tcW w:w="900" w:type="dxa"/>
          </w:tcPr>
          <w:p>
            <w:pPr>
              <w:pStyle w:val="Compact"/>
              <w:jc w:val="left"/>
            </w:pPr>
            <w:r>
              <w:t xml:space="preserve">B60-6</w:t>
            </w:r>
          </w:p>
        </w:tc>
        <w:tc>
          <w:tcPr>
            <w:tcW w:w="5396" w:type="dxa"/>
          </w:tcPr>
          <w:p>
            <w:pPr>
              <w:pStyle w:val="Compact"/>
              <w:jc w:val="left"/>
            </w:pPr>
            <w:r>
              <w:t xml:space="preserve">Proficiency: Standard Cost core skills at 2 or more, with "build item landed cost" at 3. M1 skills at 2 or more. Manager-verified.</w:t>
            </w:r>
          </w:p>
        </w:tc>
        <w:tc>
          <w:tcPr>
            <w:tcW w:w="2028" w:type="dxa"/>
          </w:tcPr>
          <w:p>
            <w:pPr>
              <w:pStyle w:val="Compact"/>
              <w:jc w:val="left"/>
            </w:pPr>
            <w:r>
              <w:t xml:space="preserve">Trackers workbook</w:t>
            </w:r>
          </w:p>
        </w:tc>
        <w:tc>
          <w:tcPr>
            <w:tcW w:w="1035" w:type="dxa"/>
          </w:tcPr>
          <w:p>
            <w:pPr>
              <w:pStyle w:val="Compact"/>
              <w:jc w:val="left"/>
            </w:pPr>
            <w:r>
              <w:t xml:space="preserve">Must</w:t>
            </w:r>
          </w:p>
        </w:tc>
      </w:tr>
      <w:tr>
        <w:tc>
          <w:tcPr>
            <w:tcW w:w="900" w:type="dxa"/>
          </w:tcPr>
          <w:p>
            <w:pPr>
              <w:pStyle w:val="Compact"/>
              <w:jc w:val="left"/>
            </w:pPr>
            <w:r>
              <w:t xml:space="preserve">B60-7</w:t>
            </w:r>
          </w:p>
        </w:tc>
        <w:tc>
          <w:tcPr>
            <w:tcW w:w="5396" w:type="dxa"/>
          </w:tcPr>
          <w:p>
            <w:pPr>
              <w:pStyle w:val="Compact"/>
              <w:jc w:val="left"/>
            </w:pPr>
            <w:r>
              <w:t xml:space="preserve">Learn-by-documenting: same counts as A60-7</w:t>
            </w:r>
          </w:p>
        </w:tc>
        <w:tc>
          <w:tcPr>
            <w:tcW w:w="2028" w:type="dxa"/>
          </w:tcPr>
          <w:p>
            <w:pPr>
              <w:pStyle w:val="Compact"/>
              <w:jc w:val="left"/>
            </w:pPr>
            <w:r>
              <w:t xml:space="preserve">Trackers workbook, OneNote, Anki</w:t>
            </w:r>
          </w:p>
        </w:tc>
        <w:tc>
          <w:tcPr>
            <w:tcW w:w="1035" w:type="dxa"/>
          </w:tcPr>
          <w:p>
            <w:pPr>
              <w:pStyle w:val="Compact"/>
              <w:jc w:val="left"/>
            </w:pPr>
            <w:r>
              <w:t xml:space="preserve">Must</w:t>
            </w:r>
          </w:p>
        </w:tc>
      </w:tr>
      <w:tr>
        <w:tc>
          <w:tcPr>
            <w:tcW w:w="900" w:type="dxa"/>
          </w:tcPr>
          <w:p>
            <w:pPr>
              <w:pStyle w:val="Compact"/>
              <w:jc w:val="left"/>
            </w:pPr>
            <w:r>
              <w:t xml:space="preserve">B60-8</w:t>
            </w:r>
          </w:p>
        </w:tc>
        <w:tc>
          <w:tcPr>
            <w:tcW w:w="5396" w:type="dxa"/>
          </w:tcPr>
          <w:p>
            <w:pPr>
              <w:pStyle w:val="Compact"/>
              <w:jc w:val="left"/>
            </w:pPr>
            <w:r>
              <w:t xml:space="preserve">Data depth: builds one reusable asset (a SQL view or Power BI page for duty, landed cost or PPV analysis), reviewed by the Senior. A view is built and tested in the sandbox; only the Senior creates it in the team database (</w:t>
            </w:r>
            <w:r>
              <w:rPr>
                <w:rStyle w:val="VerbatimChar"/>
              </w:rPr>
              <w:t xml:space="preserve">docs/primers/data-platform-primer.md</w:t>
            </w:r>
            <w:r>
              <w:t xml:space="preserve"> </w:t>
            </w:r>
            <w:r>
              <w:t xml:space="preserve">4.6)</w:t>
            </w:r>
          </w:p>
        </w:tc>
        <w:tc>
          <w:tcPr>
            <w:tcW w:w="2028" w:type="dxa"/>
          </w:tcPr>
          <w:p>
            <w:pPr>
              <w:pStyle w:val="Compact"/>
              <w:jc w:val="left"/>
            </w:pPr>
            <w:r>
              <w:t xml:space="preserve">Asset and review note</w:t>
            </w:r>
          </w:p>
        </w:tc>
        <w:tc>
          <w:tcPr>
            <w:tcW w:w="1035" w:type="dxa"/>
          </w:tcPr>
          <w:p>
            <w:pPr>
              <w:pStyle w:val="Compact"/>
              <w:jc w:val="left"/>
            </w:pPr>
            <w:r>
              <w:t xml:space="preserve">Stretch</w:t>
            </w:r>
          </w:p>
        </w:tc>
      </w:tr>
      <w:tr>
        <w:tc>
          <w:tcPr>
            <w:tcW w:w="900" w:type="dxa"/>
          </w:tcPr>
          <w:p>
            <w:pPr>
              <w:pStyle w:val="Compact"/>
              <w:jc w:val="left"/>
            </w:pPr>
            <w:r>
              <w:t xml:space="preserve">B60-9</w:t>
            </w:r>
          </w:p>
        </w:tc>
        <w:tc>
          <w:tcPr>
            <w:tcW w:w="5396" w:type="dxa"/>
          </w:tcPr>
          <w:p>
            <w:pPr>
              <w:pStyle w:val="Compact"/>
              <w:jc w:val="left"/>
            </w:pPr>
            <w:r>
              <w:t xml:space="preserve">Analytics depth: same standard as A60-9 (Exercises 9 and 10 reviewed in office hours; Exercise 11 submitted by Thu 12/17)</w:t>
            </w:r>
          </w:p>
        </w:tc>
        <w:tc>
          <w:tcPr>
            <w:tcW w:w="2028" w:type="dxa"/>
          </w:tcPr>
          <w:p>
            <w:pPr>
              <w:pStyle w:val="Compact"/>
              <w:jc w:val="left"/>
            </w:pPr>
            <w:r>
              <w:t xml:space="preserve">Posts in OneNote section 07 Analytics; Senior's review notes</w:t>
            </w:r>
          </w:p>
        </w:tc>
        <w:tc>
          <w:tcPr>
            <w:tcW w:w="1035" w:type="dxa"/>
          </w:tcPr>
          <w:p>
            <w:pPr>
              <w:pStyle w:val="Compact"/>
              <w:jc w:val="left"/>
            </w:pPr>
            <w:r>
              <w:t xml:space="preserve">Should</w:t>
            </w:r>
          </w:p>
        </w:tc>
      </w:tr>
    </w:tbl>
    <w:bookmarkEnd w:id="39"/>
    <w:bookmarkStart w:id="40" w:name="definition-begins-ownership-day-90"/>
    <w:p>
      <w:pPr>
        <w:pStyle w:val="Heading3"/>
      </w:pPr>
      <w:r>
        <w:t xml:space="preserve">Definition: "begins ownership" (day 90)</w:t>
      </w:r>
    </w:p>
    <w:p>
      <w:pPr>
        <w:pStyle w:val="FirstParagraph"/>
      </w:pPr>
      <w:r>
        <w:t xml:space="preserve">A hire has begun ownership of their primary process when all of the following are true:</w:t>
      </w:r>
    </w:p>
    <w:p>
      <w:pPr>
        <w:numPr>
          <w:ilvl w:val="0"/>
          <w:numId w:val="1007"/>
        </w:numPr>
        <w:pStyle w:val="Compact"/>
      </w:pPr>
      <w:r>
        <w:t xml:space="preserve">☐ Has run one full cycle of the primary process as</w:t>
      </w:r>
      <w:r>
        <w:t xml:space="preserve"> </w:t>
      </w:r>
      <w:r>
        <w:rPr>
          <w:bCs/>
          <w:b/>
        </w:rPr>
        <w:t xml:space="preserve">maker</w:t>
      </w:r>
      <w:r>
        <w:t xml:space="preserve">, with trainers acting only as checker (not doing the work). Hire A: a tariff action from intake to business communication (see A90-1 and the Section 7 fallback). Hire B: a standard cost update cycle (see B90-1 for the options when no live cycle falls in the window).</w:t>
      </w:r>
    </w:p>
    <w:p>
      <w:pPr>
        <w:numPr>
          <w:ilvl w:val="0"/>
          <w:numId w:val="1007"/>
        </w:numPr>
        <w:pStyle w:val="Compact"/>
      </w:pPr>
      <w:r>
        <w:t xml:space="preserve">☐ Every release in that cycle has a documented checker sign-off before release. Hire B's cycle also has Finance sign-off before any Oracle load.</w:t>
      </w:r>
    </w:p>
    <w:p>
      <w:pPr>
        <w:numPr>
          <w:ilvl w:val="0"/>
          <w:numId w:val="1007"/>
        </w:numPr>
        <w:pStyle w:val="Compact"/>
      </w:pPr>
      <w:r>
        <w:t xml:space="preserve">☐ No material errors were found after release.</w:t>
      </w:r>
    </w:p>
    <w:p>
      <w:pPr>
        <w:numPr>
          <w:ilvl w:val="0"/>
          <w:numId w:val="1007"/>
        </w:numPr>
        <w:pStyle w:val="Compact"/>
      </w:pPr>
      <w:r>
        <w:t xml:space="preserve">☐ Has completed the e2open as-is process doc and data map for their own process, reviewed by the Manager.</w:t>
      </w:r>
    </w:p>
    <w:p>
      <w:pPr>
        <w:numPr>
          <w:ilvl w:val="0"/>
          <w:numId w:val="1007"/>
        </w:numPr>
        <w:pStyle w:val="Compact"/>
      </w:pPr>
      <w:r>
        <w:t xml:space="preserve">☐ Has published their primary-process SOP v1.0.</w:t>
      </w:r>
    </w:p>
    <w:p>
      <w:pPr>
        <w:numPr>
          <w:ilvl w:val="0"/>
          <w:numId w:val="1007"/>
        </w:numPr>
        <w:pStyle w:val="Compact"/>
      </w:pPr>
      <w:r>
        <w:t xml:space="preserve">☐ Is ready to be the default Jira assignee for new items in their process from the first working day after the review ([COMPANY: confirm holiday calendar]; Mon 1/18 is Martin Luther King Jr. Day). Maker-checker continues indefinitely.</w:t>
      </w:r>
    </w:p>
    <w:p>
      <w:pPr>
        <w:pStyle w:val="FirstParagraph"/>
      </w:pPr>
      <w:r>
        <w:t xml:space="preserve">Proficiency target at day 90 is 3 (Independent) on the primary-process core skills, not 4.</w:t>
      </w:r>
    </w:p>
    <w:bookmarkEnd w:id="40"/>
    <w:bookmarkStart w:id="41" w:name="day-90--hire-a-research"/>
    <w:p>
      <w:pPr>
        <w:pStyle w:val="Heading3"/>
      </w:pPr>
      <w:r>
        <w:t xml:space="preserve">Day 90 — Hire A (Research)</w:t>
      </w:r>
    </w:p>
    <w:tbl>
      <w:tblPr>
        <w:tblStyle w:val="Table"/>
        <w:tblW w:type="dxa" w:w="9360"/>
        <w:tblLook w:firstRow="1" w:lastRow="0" w:firstColumn="0" w:lastColumn="0" w:noHBand="0" w:noVBand="0" w:val="0020"/>
        <w:jc w:val="start"/>
        <w:tblLayout w:type="fixed"/>
      </w:tblPr>
      <w:tblGrid>
        <w:gridCol w:w="920"/>
        <w:gridCol w:w="5562"/>
        <w:gridCol w:w="1842"/>
        <w:gridCol w:w="1035"/>
      </w:tblGrid>
      <w:tr>
        <w:trPr>
          <w:tblHeader w:val="true"/>
        </w:trPr>
        <w:tc>
          <w:tcPr>
            <w:tcW w:w="920" w:type="dxa"/>
          </w:tcPr>
          <w:p>
            <w:pPr>
              <w:pStyle w:val="Compact"/>
              <w:jc w:val="left"/>
            </w:pPr>
            <w:r>
              <w:t xml:space="preserve">ID</w:t>
            </w:r>
          </w:p>
        </w:tc>
        <w:tc>
          <w:tcPr>
            <w:tcW w:w="5562" w:type="dxa"/>
          </w:tcPr>
          <w:p>
            <w:pPr>
              <w:pStyle w:val="Compact"/>
              <w:jc w:val="left"/>
            </w:pPr>
            <w:r>
              <w:t xml:space="preserve">Criterion (observable)</w:t>
            </w:r>
          </w:p>
        </w:tc>
        <w:tc>
          <w:tcPr>
            <w:tcW w:w="1842"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A90-1</w:t>
            </w:r>
          </w:p>
        </w:tc>
        <w:tc>
          <w:tcPr>
            <w:tcW w:w="5562" w:type="dxa"/>
          </w:tcPr>
          <w:p>
            <w:pPr>
              <w:pStyle w:val="Compact"/>
              <w:jc w:val="left"/>
            </w:pPr>
            <w:r>
              <w:t xml:space="preserve">Runs the Research cycle end to end as maker on 1 or more live tariff actions with 5 or more business days' lead time (or the Section 7 fallback): intake in Jira, brief, model WHAT inputs, handoff to Standard Cost, communication to the business. Checker sign-off is documented before release. No material errors found after release.</w:t>
            </w:r>
          </w:p>
        </w:tc>
        <w:tc>
          <w:tcPr>
            <w:tcW w:w="1842" w:type="dxa"/>
          </w:tcPr>
          <w:p>
            <w:pPr>
              <w:pStyle w:val="Compact"/>
              <w:jc w:val="left"/>
            </w:pPr>
            <w:r>
              <w:t xml:space="preserve">Jira trail, brief, model version, checker sign-off</w:t>
            </w:r>
          </w:p>
        </w:tc>
        <w:tc>
          <w:tcPr>
            <w:tcW w:w="1035" w:type="dxa"/>
          </w:tcPr>
          <w:p>
            <w:pPr>
              <w:pStyle w:val="Compact"/>
              <w:jc w:val="left"/>
            </w:pPr>
            <w:r>
              <w:t xml:space="preserve">Must</w:t>
            </w:r>
          </w:p>
        </w:tc>
      </w:tr>
      <w:tr>
        <w:tc>
          <w:tcPr>
            <w:tcW w:w="920" w:type="dxa"/>
          </w:tcPr>
          <w:p>
            <w:pPr>
              <w:pStyle w:val="Compact"/>
              <w:jc w:val="left"/>
            </w:pPr>
            <w:r>
              <w:t xml:space="preserve">A90-2</w:t>
            </w:r>
          </w:p>
        </w:tc>
        <w:tc>
          <w:tcPr>
            <w:tcW w:w="5562" w:type="dxa"/>
          </w:tcPr>
          <w:p>
            <w:pPr>
              <w:pStyle w:val="Compact"/>
              <w:jc w:val="left"/>
            </w:pPr>
            <w:r>
              <w:t xml:space="preserve">e2open as-is process doc for Research (</w:t>
            </w:r>
            <w:r>
              <w:rPr>
                <w:rStyle w:val="VerbatimChar"/>
              </w:rPr>
              <w:t xml:space="preserve">docs/templates/bsa/03-process-map-as-is-to-be.md</w:t>
            </w:r>
            <w:r>
              <w:t xml:space="preserve">, as-is part): steps, roles, systems, inputs and outputs, controls, pain points. Reviewed by the Manager.</w:t>
            </w:r>
          </w:p>
        </w:tc>
        <w:tc>
          <w:tcPr>
            <w:tcW w:w="1842" w:type="dxa"/>
          </w:tcPr>
          <w:p>
            <w:pPr>
              <w:pStyle w:val="Compact"/>
              <w:jc w:val="left"/>
            </w:pPr>
            <w:r>
              <w:t xml:space="preserve">As-is doc</w:t>
            </w:r>
          </w:p>
        </w:tc>
        <w:tc>
          <w:tcPr>
            <w:tcW w:w="1035" w:type="dxa"/>
          </w:tcPr>
          <w:p>
            <w:pPr>
              <w:pStyle w:val="Compact"/>
              <w:jc w:val="left"/>
            </w:pPr>
            <w:r>
              <w:t xml:space="preserve">Must</w:t>
            </w:r>
          </w:p>
        </w:tc>
      </w:tr>
      <w:tr>
        <w:tc>
          <w:tcPr>
            <w:tcW w:w="920" w:type="dxa"/>
          </w:tcPr>
          <w:p>
            <w:pPr>
              <w:pStyle w:val="Compact"/>
              <w:jc w:val="left"/>
            </w:pPr>
            <w:r>
              <w:t xml:space="preserve">A90-3</w:t>
            </w:r>
          </w:p>
        </w:tc>
        <w:tc>
          <w:tcPr>
            <w:tcW w:w="5562" w:type="dxa"/>
          </w:tcPr>
          <w:p>
            <w:pPr>
              <w:pStyle w:val="Compact"/>
              <w:jc w:val="left"/>
            </w:pPr>
            <w:r>
              <w:t xml:space="preserve">e2open data map for Research data (</w:t>
            </w:r>
            <w:r>
              <w:rPr>
                <w:rStyle w:val="VerbatimChar"/>
              </w:rPr>
              <w:t xml:space="preserve">docs/templates/bsa/04-data-mapping-spec.md</w:t>
            </w:r>
            <w:r>
              <w:t xml:space="preserve">): each source field (AS400, Excel, external sources) mapped to the e2open concept, with data-quality issues logged and a list of cleansing candidates. Reviewed by the Manager and the Senior.</w:t>
            </w:r>
          </w:p>
        </w:tc>
        <w:tc>
          <w:tcPr>
            <w:tcW w:w="1842" w:type="dxa"/>
          </w:tcPr>
          <w:p>
            <w:pPr>
              <w:pStyle w:val="Compact"/>
              <w:jc w:val="left"/>
            </w:pPr>
            <w:r>
              <w:t xml:space="preserve">Data map and data-quality log</w:t>
            </w:r>
          </w:p>
        </w:tc>
        <w:tc>
          <w:tcPr>
            <w:tcW w:w="1035" w:type="dxa"/>
          </w:tcPr>
          <w:p>
            <w:pPr>
              <w:pStyle w:val="Compact"/>
              <w:jc w:val="left"/>
            </w:pPr>
            <w:r>
              <w:t xml:space="preserve">Must</w:t>
            </w:r>
          </w:p>
        </w:tc>
      </w:tr>
      <w:tr>
        <w:tc>
          <w:tcPr>
            <w:tcW w:w="920" w:type="dxa"/>
          </w:tcPr>
          <w:p>
            <w:pPr>
              <w:pStyle w:val="Compact"/>
              <w:jc w:val="left"/>
            </w:pPr>
            <w:r>
              <w:t xml:space="preserve">A90-4</w:t>
            </w:r>
          </w:p>
        </w:tc>
        <w:tc>
          <w:tcPr>
            <w:tcW w:w="5562" w:type="dxa"/>
          </w:tcPr>
          <w:p>
            <w:pPr>
              <w:pStyle w:val="Compact"/>
              <w:jc w:val="left"/>
            </w:pPr>
            <w:r>
              <w:t xml:space="preserve">Research SOP v1.0 published to OneNote after checker review</w:t>
            </w:r>
          </w:p>
        </w:tc>
        <w:tc>
          <w:tcPr>
            <w:tcW w:w="1842" w:type="dxa"/>
          </w:tcPr>
          <w:p>
            <w:pPr>
              <w:pStyle w:val="Compact"/>
              <w:jc w:val="left"/>
            </w:pPr>
            <w:r>
              <w:t xml:space="preserve">Published SOP</w:t>
            </w:r>
          </w:p>
        </w:tc>
        <w:tc>
          <w:tcPr>
            <w:tcW w:w="1035" w:type="dxa"/>
          </w:tcPr>
          <w:p>
            <w:pPr>
              <w:pStyle w:val="Compact"/>
              <w:jc w:val="left"/>
            </w:pPr>
            <w:r>
              <w:t xml:space="preserve">Must</w:t>
            </w:r>
          </w:p>
        </w:tc>
      </w:tr>
      <w:tr>
        <w:tc>
          <w:tcPr>
            <w:tcW w:w="920" w:type="dxa"/>
          </w:tcPr>
          <w:p>
            <w:pPr>
              <w:pStyle w:val="Compact"/>
              <w:jc w:val="left"/>
            </w:pPr>
            <w:r>
              <w:t xml:space="preserve">A90-5</w:t>
            </w:r>
          </w:p>
        </w:tc>
        <w:tc>
          <w:tcPr>
            <w:tcW w:w="5562" w:type="dxa"/>
          </w:tcPr>
          <w:p>
            <w:pPr>
              <w:pStyle w:val="Compact"/>
              <w:jc w:val="left"/>
            </w:pPr>
            <w:r>
              <w:t xml:space="preserve">Exports: 2 or more exports backlog items completed in total; exports skills at 2</w:t>
            </w:r>
          </w:p>
        </w:tc>
        <w:tc>
          <w:tcPr>
            <w:tcW w:w="1842" w:type="dxa"/>
          </w:tcPr>
          <w:p>
            <w:pPr>
              <w:pStyle w:val="Compact"/>
              <w:jc w:val="left"/>
            </w:pPr>
            <w:r>
              <w:t xml:space="preserve">Jira, Skills tab</w:t>
            </w:r>
          </w:p>
        </w:tc>
        <w:tc>
          <w:tcPr>
            <w:tcW w:w="1035" w:type="dxa"/>
          </w:tcPr>
          <w:p>
            <w:pPr>
              <w:pStyle w:val="Compact"/>
              <w:jc w:val="left"/>
            </w:pPr>
            <w:r>
              <w:t xml:space="preserve">Must</w:t>
            </w:r>
          </w:p>
        </w:tc>
      </w:tr>
      <w:tr>
        <w:tc>
          <w:tcPr>
            <w:tcW w:w="920" w:type="dxa"/>
          </w:tcPr>
          <w:p>
            <w:pPr>
              <w:pStyle w:val="Compact"/>
              <w:jc w:val="left"/>
            </w:pPr>
            <w:r>
              <w:t xml:space="preserve">A90-6</w:t>
            </w:r>
          </w:p>
        </w:tc>
        <w:tc>
          <w:tcPr>
            <w:tcW w:w="5562" w:type="dxa"/>
          </w:tcPr>
          <w:p>
            <w:pPr>
              <w:pStyle w:val="Compact"/>
              <w:jc w:val="left"/>
            </w:pPr>
            <w:r>
              <w:t xml:space="preserve">Proficiency: Research-track core skills at 3 (Independent), Manager-verified</w:t>
            </w:r>
          </w:p>
        </w:tc>
        <w:tc>
          <w:tcPr>
            <w:tcW w:w="1842" w:type="dxa"/>
          </w:tcPr>
          <w:p>
            <w:pPr>
              <w:pStyle w:val="Compact"/>
              <w:jc w:val="left"/>
            </w:pPr>
            <w:r>
              <w:t xml:space="preserve">Trackers workbook</w:t>
            </w:r>
          </w:p>
        </w:tc>
        <w:tc>
          <w:tcPr>
            <w:tcW w:w="1035" w:type="dxa"/>
          </w:tcPr>
          <w:p>
            <w:pPr>
              <w:pStyle w:val="Compact"/>
              <w:jc w:val="left"/>
            </w:pPr>
            <w:r>
              <w:t xml:space="preserve">Must</w:t>
            </w:r>
          </w:p>
        </w:tc>
      </w:tr>
      <w:tr>
        <w:tc>
          <w:tcPr>
            <w:tcW w:w="920" w:type="dxa"/>
          </w:tcPr>
          <w:p>
            <w:pPr>
              <w:pStyle w:val="Compact"/>
              <w:jc w:val="left"/>
            </w:pPr>
            <w:r>
              <w:t xml:space="preserve">A90-7</w:t>
            </w:r>
          </w:p>
        </w:tc>
        <w:tc>
          <w:tcPr>
            <w:tcW w:w="5562" w:type="dxa"/>
          </w:tcPr>
          <w:p>
            <w:pPr>
              <w:pStyle w:val="Compact"/>
              <w:jc w:val="left"/>
            </w:pPr>
            <w:r>
              <w:t xml:space="preserve">Learn-by-documenting: 80 or more cards, 9 or more teach-backs, 3 SOPs (1 published v1.0), 2 tool docs (owned tool plus one more)</w:t>
            </w:r>
          </w:p>
        </w:tc>
        <w:tc>
          <w:tcPr>
            <w:tcW w:w="1842"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A90-8</w:t>
            </w:r>
          </w:p>
        </w:tc>
        <w:tc>
          <w:tcPr>
            <w:tcW w:w="5562" w:type="dxa"/>
          </w:tcPr>
          <w:p>
            <w:pPr>
              <w:pStyle w:val="Compact"/>
              <w:jc w:val="left"/>
            </w:pPr>
            <w:r>
              <w:t xml:space="preserve">Reporting: 1 or more reporting backlog items started with the Senior. Completion may slip past day 90; it gives before any Must work (Section 7).</w:t>
            </w:r>
          </w:p>
        </w:tc>
        <w:tc>
          <w:tcPr>
            <w:tcW w:w="1842" w:type="dxa"/>
          </w:tcPr>
          <w:p>
            <w:pPr>
              <w:pStyle w:val="Compact"/>
              <w:jc w:val="left"/>
            </w:pPr>
            <w:r>
              <w:t xml:space="preserve">Jira</w:t>
            </w:r>
          </w:p>
        </w:tc>
        <w:tc>
          <w:tcPr>
            <w:tcW w:w="1035" w:type="dxa"/>
          </w:tcPr>
          <w:p>
            <w:pPr>
              <w:pStyle w:val="Compact"/>
              <w:jc w:val="left"/>
            </w:pPr>
            <w:r>
              <w:t xml:space="preserve">Stretch</w:t>
            </w:r>
          </w:p>
        </w:tc>
      </w:tr>
      <w:tr>
        <w:tc>
          <w:tcPr>
            <w:tcW w:w="920" w:type="dxa"/>
          </w:tcPr>
          <w:p>
            <w:pPr>
              <w:pStyle w:val="Compact"/>
              <w:jc w:val="left"/>
            </w:pPr>
            <w:r>
              <w:t xml:space="preserve">A90-9</w:t>
            </w:r>
          </w:p>
        </w:tc>
        <w:tc>
          <w:tcPr>
            <w:tcW w:w="5562" w:type="dxa"/>
          </w:tcPr>
          <w:p>
            <w:pPr>
              <w:pStyle w:val="Compact"/>
              <w:jc w:val="left"/>
            </w:pPr>
            <w:r>
              <w:t xml:space="preserve">Drawback exposure: attended the overview and shadow. Wrote a 1-page note "what data drawback needs from our import and export records" at proficiency 1.</w:t>
            </w:r>
          </w:p>
        </w:tc>
        <w:tc>
          <w:tcPr>
            <w:tcW w:w="1842" w:type="dxa"/>
          </w:tcPr>
          <w:p>
            <w:pPr>
              <w:pStyle w:val="Compact"/>
              <w:jc w:val="left"/>
            </w:pPr>
            <w:r>
              <w:t xml:space="preserve">Note in OneNote</w:t>
            </w:r>
          </w:p>
        </w:tc>
        <w:tc>
          <w:tcPr>
            <w:tcW w:w="1035" w:type="dxa"/>
          </w:tcPr>
          <w:p>
            <w:pPr>
              <w:pStyle w:val="Compact"/>
              <w:jc w:val="left"/>
            </w:pPr>
            <w:r>
              <w:t xml:space="preserve">Stretch</w:t>
            </w:r>
          </w:p>
        </w:tc>
      </w:tr>
      <w:tr>
        <w:tc>
          <w:tcPr>
            <w:tcW w:w="920" w:type="dxa"/>
          </w:tcPr>
          <w:p>
            <w:pPr>
              <w:pStyle w:val="Compact"/>
              <w:jc w:val="left"/>
            </w:pPr>
            <w:r>
              <w:t xml:space="preserve">A90-10</w:t>
            </w:r>
          </w:p>
        </w:tc>
        <w:tc>
          <w:tcPr>
            <w:tcW w:w="5562" w:type="dxa"/>
          </w:tcPr>
          <w:p>
            <w:pPr>
              <w:pStyle w:val="Compact"/>
              <w:jc w:val="left"/>
            </w:pPr>
            <w:r>
              <w:t xml:space="preserve">Copilot prompt library: 3 or more entries the hire added to the team prompt library (</w:t>
            </w:r>
            <w:r>
              <w:rPr>
                <w:rStyle w:val="VerbatimChar"/>
              </w:rPr>
              <w:t xml:space="preserve">docs/templates/knowledge/copilot-prompt-library.md</w:t>
            </w:r>
            <w:r>
              <w:t xml:space="preserve">; the starter set does not count), each with a Verify step and reviewed by the Manager</w:t>
            </w:r>
          </w:p>
        </w:tc>
        <w:tc>
          <w:tcPr>
            <w:tcW w:w="1842" w:type="dxa"/>
          </w:tcPr>
          <w:p>
            <w:pPr>
              <w:pStyle w:val="Compact"/>
              <w:jc w:val="left"/>
            </w:pPr>
            <w:r>
              <w:t xml:space="preserve">Library entries with status Reviewed</w:t>
            </w:r>
          </w:p>
        </w:tc>
        <w:tc>
          <w:tcPr>
            <w:tcW w:w="1035" w:type="dxa"/>
          </w:tcPr>
          <w:p>
            <w:pPr>
              <w:pStyle w:val="Compact"/>
              <w:jc w:val="left"/>
            </w:pPr>
            <w:r>
              <w:t xml:space="preserve">Should</w:t>
            </w:r>
          </w:p>
        </w:tc>
      </w:tr>
    </w:tbl>
    <w:bookmarkEnd w:id="41"/>
    <w:bookmarkStart w:id="42" w:name="day-90--hire-b-standard-cost"/>
    <w:p>
      <w:pPr>
        <w:pStyle w:val="Heading3"/>
      </w:pPr>
      <w:r>
        <w:t xml:space="preserve">Day 90 — Hire B (Standard Cost)</w:t>
      </w:r>
    </w:p>
    <w:tbl>
      <w:tblPr>
        <w:tblStyle w:val="Table"/>
        <w:tblW w:type="dxa" w:w="9360"/>
        <w:tblLook w:firstRow="1" w:lastRow="0" w:firstColumn="0" w:lastColumn="0" w:noHBand="0" w:noVBand="0" w:val="0020"/>
        <w:jc w:val="start"/>
        <w:tblLayout w:type="fixed"/>
      </w:tblPr>
      <w:tblGrid>
        <w:gridCol w:w="920"/>
        <w:gridCol w:w="5371"/>
        <w:gridCol w:w="2033"/>
        <w:gridCol w:w="1035"/>
      </w:tblGrid>
      <w:tr>
        <w:trPr>
          <w:tblHeader w:val="true"/>
        </w:trPr>
        <w:tc>
          <w:tcPr>
            <w:tcW w:w="920" w:type="dxa"/>
          </w:tcPr>
          <w:p>
            <w:pPr>
              <w:pStyle w:val="Compact"/>
              <w:jc w:val="left"/>
            </w:pPr>
            <w:r>
              <w:t xml:space="preserve">ID</w:t>
            </w:r>
          </w:p>
        </w:tc>
        <w:tc>
          <w:tcPr>
            <w:tcW w:w="5371" w:type="dxa"/>
          </w:tcPr>
          <w:p>
            <w:pPr>
              <w:pStyle w:val="Compact"/>
              <w:jc w:val="left"/>
            </w:pPr>
            <w:r>
              <w:t xml:space="preserve">Criterion (observable)</w:t>
            </w:r>
          </w:p>
        </w:tc>
        <w:tc>
          <w:tcPr>
            <w:tcW w:w="2033"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B90-1</w:t>
            </w:r>
          </w:p>
        </w:tc>
        <w:tc>
          <w:tcPr>
            <w:tcW w:w="5371" w:type="dxa"/>
          </w:tcPr>
          <w:p>
            <w:pPr>
              <w:pStyle w:val="Compact"/>
              <w:jc w:val="left"/>
            </w:pPr>
            <w:r>
              <w:t xml:space="preserve">Runs one standard cost update cycle end to end as maker. Use a live cycle only if its T falls between Mon 1/4 and Wed 1/13 (W12–W13), identified by the W4 1:1 (Fri 11/13); its Phase 1 then starts in W5–W7 and Hire B joins it from Phase 1 (</w:t>
            </w:r>
            <w:r>
              <w:rPr>
                <w:rStyle w:val="VerbatimChar"/>
              </w:rPr>
              <w:t xml:space="preserve">docs/templates/domain/standard-cost-update-checklist.md</w:t>
            </w:r>
            <w:r>
              <w:t xml:space="preserve">, "B90-1 with a live cycle"). A cycle with T in W10–W11 is shadowed only. Otherwise use a full parallel run on the latest cycle's data, or a tariff-driven interim duty-rate update. Finance sign-off and checker sign-off are documented before anything loads to Oracle. The post-update reconciliation ties out. No material errors.</w:t>
            </w:r>
          </w:p>
        </w:tc>
        <w:tc>
          <w:tcPr>
            <w:tcW w:w="2033" w:type="dxa"/>
          </w:tcPr>
          <w:p>
            <w:pPr>
              <w:pStyle w:val="Compact"/>
              <w:jc w:val="left"/>
            </w:pPr>
            <w:r>
              <w:t xml:space="preserve">Completed checklist, input file, reconciliation, sign-offs</w:t>
            </w:r>
          </w:p>
        </w:tc>
        <w:tc>
          <w:tcPr>
            <w:tcW w:w="1035" w:type="dxa"/>
          </w:tcPr>
          <w:p>
            <w:pPr>
              <w:pStyle w:val="Compact"/>
              <w:jc w:val="left"/>
            </w:pPr>
            <w:r>
              <w:t xml:space="preserve">Must</w:t>
            </w:r>
          </w:p>
        </w:tc>
      </w:tr>
      <w:tr>
        <w:tc>
          <w:tcPr>
            <w:tcW w:w="920" w:type="dxa"/>
          </w:tcPr>
          <w:p>
            <w:pPr>
              <w:pStyle w:val="Compact"/>
              <w:jc w:val="left"/>
            </w:pPr>
            <w:r>
              <w:t xml:space="preserve">B90-2</w:t>
            </w:r>
          </w:p>
        </w:tc>
        <w:tc>
          <w:tcPr>
            <w:tcW w:w="5371" w:type="dxa"/>
          </w:tcPr>
          <w:p>
            <w:pPr>
              <w:pStyle w:val="Compact"/>
              <w:jc w:val="left"/>
            </w:pPr>
            <w:r>
              <w:t xml:space="preserve">e2open as-is process doc for the Standard Cost duty and landed-cost inputs, reviewed by the Manager</w:t>
            </w:r>
          </w:p>
        </w:tc>
        <w:tc>
          <w:tcPr>
            <w:tcW w:w="2033" w:type="dxa"/>
          </w:tcPr>
          <w:p>
            <w:pPr>
              <w:pStyle w:val="Compact"/>
              <w:jc w:val="left"/>
            </w:pPr>
            <w:r>
              <w:t xml:space="preserve">As-is doc</w:t>
            </w:r>
          </w:p>
        </w:tc>
        <w:tc>
          <w:tcPr>
            <w:tcW w:w="1035" w:type="dxa"/>
          </w:tcPr>
          <w:p>
            <w:pPr>
              <w:pStyle w:val="Compact"/>
              <w:jc w:val="left"/>
            </w:pPr>
            <w:r>
              <w:t xml:space="preserve">Must</w:t>
            </w:r>
          </w:p>
        </w:tc>
      </w:tr>
      <w:tr>
        <w:tc>
          <w:tcPr>
            <w:tcW w:w="920" w:type="dxa"/>
          </w:tcPr>
          <w:p>
            <w:pPr>
              <w:pStyle w:val="Compact"/>
              <w:jc w:val="left"/>
            </w:pPr>
            <w:r>
              <w:t xml:space="preserve">B90-3</w:t>
            </w:r>
          </w:p>
        </w:tc>
        <w:tc>
          <w:tcPr>
            <w:tcW w:w="5371" w:type="dxa"/>
          </w:tcPr>
          <w:p>
            <w:pPr>
              <w:pStyle w:val="Compact"/>
              <w:jc w:val="left"/>
            </w:pPr>
            <w:r>
              <w:t xml:space="preserve">e2open data map for Standard Cost data (duty rates, landed-cost components, broker entry data for actual duty, Oracle item cost interfaces) to e2open concepts ([COMPANY: confirm e2open scope for landed cost and duty]), with a data-quality log. Reviewed by the Manager and the Senior.</w:t>
            </w:r>
          </w:p>
        </w:tc>
        <w:tc>
          <w:tcPr>
            <w:tcW w:w="2033" w:type="dxa"/>
          </w:tcPr>
          <w:p>
            <w:pPr>
              <w:pStyle w:val="Compact"/>
              <w:jc w:val="left"/>
            </w:pPr>
            <w:r>
              <w:t xml:space="preserve">Data map and data-quality log</w:t>
            </w:r>
          </w:p>
        </w:tc>
        <w:tc>
          <w:tcPr>
            <w:tcW w:w="1035" w:type="dxa"/>
          </w:tcPr>
          <w:p>
            <w:pPr>
              <w:pStyle w:val="Compact"/>
              <w:jc w:val="left"/>
            </w:pPr>
            <w:r>
              <w:t xml:space="preserve">Must</w:t>
            </w:r>
          </w:p>
        </w:tc>
      </w:tr>
      <w:tr>
        <w:tc>
          <w:tcPr>
            <w:tcW w:w="920" w:type="dxa"/>
          </w:tcPr>
          <w:p>
            <w:pPr>
              <w:pStyle w:val="Compact"/>
              <w:jc w:val="left"/>
            </w:pPr>
            <w:r>
              <w:t xml:space="preserve">B90-4</w:t>
            </w:r>
          </w:p>
        </w:tc>
        <w:tc>
          <w:tcPr>
            <w:tcW w:w="5371" w:type="dxa"/>
          </w:tcPr>
          <w:p>
            <w:pPr>
              <w:pStyle w:val="Compact"/>
              <w:jc w:val="left"/>
            </w:pPr>
            <w:r>
              <w:t xml:space="preserve">Standard Cost SOP v1.0 published to OneNote after checker review</w:t>
            </w:r>
          </w:p>
        </w:tc>
        <w:tc>
          <w:tcPr>
            <w:tcW w:w="2033" w:type="dxa"/>
          </w:tcPr>
          <w:p>
            <w:pPr>
              <w:pStyle w:val="Compact"/>
              <w:jc w:val="left"/>
            </w:pPr>
            <w:r>
              <w:t xml:space="preserve">Published SOP</w:t>
            </w:r>
          </w:p>
        </w:tc>
        <w:tc>
          <w:tcPr>
            <w:tcW w:w="1035" w:type="dxa"/>
          </w:tcPr>
          <w:p>
            <w:pPr>
              <w:pStyle w:val="Compact"/>
              <w:jc w:val="left"/>
            </w:pPr>
            <w:r>
              <w:t xml:space="preserve">Must</w:t>
            </w:r>
          </w:p>
        </w:tc>
      </w:tr>
      <w:tr>
        <w:tc>
          <w:tcPr>
            <w:tcW w:w="920" w:type="dxa"/>
          </w:tcPr>
          <w:p>
            <w:pPr>
              <w:pStyle w:val="Compact"/>
              <w:jc w:val="left"/>
            </w:pPr>
            <w:r>
              <w:t xml:space="preserve">B90-5</w:t>
            </w:r>
          </w:p>
        </w:tc>
        <w:tc>
          <w:tcPr>
            <w:tcW w:w="5371" w:type="dxa"/>
          </w:tcPr>
          <w:p>
            <w:pPr>
              <w:pStyle w:val="Compact"/>
              <w:jc w:val="left"/>
            </w:pPr>
            <w:r>
              <w:t xml:space="preserve">Exports: same standard as A90-5</w:t>
            </w:r>
          </w:p>
        </w:tc>
        <w:tc>
          <w:tcPr>
            <w:tcW w:w="2033" w:type="dxa"/>
          </w:tcPr>
          <w:p>
            <w:pPr>
              <w:pStyle w:val="Compact"/>
              <w:jc w:val="left"/>
            </w:pPr>
            <w:r>
              <w:t xml:space="preserve">Jira, Skills tab</w:t>
            </w:r>
          </w:p>
        </w:tc>
        <w:tc>
          <w:tcPr>
            <w:tcW w:w="1035" w:type="dxa"/>
          </w:tcPr>
          <w:p>
            <w:pPr>
              <w:pStyle w:val="Compact"/>
              <w:jc w:val="left"/>
            </w:pPr>
            <w:r>
              <w:t xml:space="preserve">Must</w:t>
            </w:r>
          </w:p>
        </w:tc>
      </w:tr>
      <w:tr>
        <w:tc>
          <w:tcPr>
            <w:tcW w:w="920" w:type="dxa"/>
          </w:tcPr>
          <w:p>
            <w:pPr>
              <w:pStyle w:val="Compact"/>
              <w:jc w:val="left"/>
            </w:pPr>
            <w:r>
              <w:t xml:space="preserve">B90-6</w:t>
            </w:r>
          </w:p>
        </w:tc>
        <w:tc>
          <w:tcPr>
            <w:tcW w:w="5371" w:type="dxa"/>
          </w:tcPr>
          <w:p>
            <w:pPr>
              <w:pStyle w:val="Compact"/>
              <w:jc w:val="left"/>
            </w:pPr>
            <w:r>
              <w:t xml:space="preserve">Proficiency: Standard Cost core skills at 3 (Independent), Manager-verified</w:t>
            </w:r>
          </w:p>
        </w:tc>
        <w:tc>
          <w:tcPr>
            <w:tcW w:w="2033" w:type="dxa"/>
          </w:tcPr>
          <w:p>
            <w:pPr>
              <w:pStyle w:val="Compact"/>
              <w:jc w:val="left"/>
            </w:pPr>
            <w:r>
              <w:t xml:space="preserve">Trackers workbook</w:t>
            </w:r>
          </w:p>
        </w:tc>
        <w:tc>
          <w:tcPr>
            <w:tcW w:w="1035" w:type="dxa"/>
          </w:tcPr>
          <w:p>
            <w:pPr>
              <w:pStyle w:val="Compact"/>
              <w:jc w:val="left"/>
            </w:pPr>
            <w:r>
              <w:t xml:space="preserve">Must</w:t>
            </w:r>
          </w:p>
        </w:tc>
      </w:tr>
      <w:tr>
        <w:tc>
          <w:tcPr>
            <w:tcW w:w="920" w:type="dxa"/>
          </w:tcPr>
          <w:p>
            <w:pPr>
              <w:pStyle w:val="Compact"/>
              <w:jc w:val="left"/>
            </w:pPr>
            <w:r>
              <w:t xml:space="preserve">B90-7</w:t>
            </w:r>
          </w:p>
        </w:tc>
        <w:tc>
          <w:tcPr>
            <w:tcW w:w="5371" w:type="dxa"/>
          </w:tcPr>
          <w:p>
            <w:pPr>
              <w:pStyle w:val="Compact"/>
              <w:jc w:val="left"/>
            </w:pPr>
            <w:r>
              <w:t xml:space="preserve">Learn-by-documenting: same counts as A90-7</w:t>
            </w:r>
          </w:p>
        </w:tc>
        <w:tc>
          <w:tcPr>
            <w:tcW w:w="2033"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B90-8</w:t>
            </w:r>
          </w:p>
        </w:tc>
        <w:tc>
          <w:tcPr>
            <w:tcW w:w="5371" w:type="dxa"/>
          </w:tcPr>
          <w:p>
            <w:pPr>
              <w:pStyle w:val="Compact"/>
              <w:jc w:val="left"/>
            </w:pPr>
            <w:r>
              <w:t xml:space="preserve">Reporting: same as A90-8</w:t>
            </w:r>
          </w:p>
        </w:tc>
        <w:tc>
          <w:tcPr>
            <w:tcW w:w="2033" w:type="dxa"/>
          </w:tcPr>
          <w:p>
            <w:pPr>
              <w:pStyle w:val="Compact"/>
              <w:jc w:val="left"/>
            </w:pPr>
            <w:r>
              <w:t xml:space="preserve">Jira</w:t>
            </w:r>
          </w:p>
        </w:tc>
        <w:tc>
          <w:tcPr>
            <w:tcW w:w="1035" w:type="dxa"/>
          </w:tcPr>
          <w:p>
            <w:pPr>
              <w:pStyle w:val="Compact"/>
              <w:jc w:val="left"/>
            </w:pPr>
            <w:r>
              <w:t xml:space="preserve">Stretch</w:t>
            </w:r>
          </w:p>
        </w:tc>
      </w:tr>
      <w:tr>
        <w:tc>
          <w:tcPr>
            <w:tcW w:w="920" w:type="dxa"/>
          </w:tcPr>
          <w:p>
            <w:pPr>
              <w:pStyle w:val="Compact"/>
              <w:jc w:val="left"/>
            </w:pPr>
            <w:r>
              <w:t xml:space="preserve">B90-9</w:t>
            </w:r>
          </w:p>
        </w:tc>
        <w:tc>
          <w:tcPr>
            <w:tcW w:w="5371" w:type="dxa"/>
          </w:tcPr>
          <w:p>
            <w:pPr>
              <w:pStyle w:val="Compact"/>
              <w:jc w:val="left"/>
            </w:pPr>
            <w:r>
              <w:t xml:space="preserve">Drawback exposure: same as A90-9</w:t>
            </w:r>
          </w:p>
        </w:tc>
        <w:tc>
          <w:tcPr>
            <w:tcW w:w="2033" w:type="dxa"/>
          </w:tcPr>
          <w:p>
            <w:pPr>
              <w:pStyle w:val="Compact"/>
              <w:jc w:val="left"/>
            </w:pPr>
            <w:r>
              <w:t xml:space="preserve">Note in OneNote</w:t>
            </w:r>
          </w:p>
        </w:tc>
        <w:tc>
          <w:tcPr>
            <w:tcW w:w="1035" w:type="dxa"/>
          </w:tcPr>
          <w:p>
            <w:pPr>
              <w:pStyle w:val="Compact"/>
              <w:jc w:val="left"/>
            </w:pPr>
            <w:r>
              <w:t xml:space="preserve">Stretch</w:t>
            </w:r>
          </w:p>
        </w:tc>
      </w:tr>
      <w:tr>
        <w:tc>
          <w:tcPr>
            <w:tcW w:w="920" w:type="dxa"/>
          </w:tcPr>
          <w:p>
            <w:pPr>
              <w:pStyle w:val="Compact"/>
              <w:jc w:val="left"/>
            </w:pPr>
            <w:r>
              <w:t xml:space="preserve">B90-10</w:t>
            </w:r>
          </w:p>
        </w:tc>
        <w:tc>
          <w:tcPr>
            <w:tcW w:w="5371" w:type="dxa"/>
          </w:tcPr>
          <w:p>
            <w:pPr>
              <w:pStyle w:val="Compact"/>
              <w:jc w:val="left"/>
            </w:pPr>
            <w:r>
              <w:t xml:space="preserve">Copilot prompt library: same standard as A90-10 (3 or more of the hire's own entries, each reviewed by the Manager)</w:t>
            </w:r>
          </w:p>
        </w:tc>
        <w:tc>
          <w:tcPr>
            <w:tcW w:w="2033" w:type="dxa"/>
          </w:tcPr>
          <w:p>
            <w:pPr>
              <w:pStyle w:val="Compact"/>
              <w:jc w:val="left"/>
            </w:pPr>
            <w:r>
              <w:t xml:space="preserve">Library entries with status Reviewed</w:t>
            </w:r>
          </w:p>
        </w:tc>
        <w:tc>
          <w:tcPr>
            <w:tcW w:w="1035" w:type="dxa"/>
          </w:tcPr>
          <w:p>
            <w:pPr>
              <w:pStyle w:val="Compact"/>
              <w:jc w:val="left"/>
            </w:pPr>
            <w:r>
              <w:t xml:space="preserve">Should</w:t>
            </w:r>
          </w:p>
        </w:tc>
      </w:tr>
    </w:tbl>
    <w:bookmarkEnd w:id="42"/>
    <w:bookmarkStart w:id="43" w:name="must-criteria-delivery-plan"/>
    <w:p>
      <w:pPr>
        <w:pStyle w:val="Heading3"/>
      </w:pPr>
      <w:r>
        <w:t xml:space="preserve">Must criteria: delivery plan</w:t>
      </w:r>
    </w:p>
    <w:tbl>
      <w:tblPr>
        <w:tblStyle w:val="Table"/>
        <w:tblW w:type="dxa" w:w="9360"/>
        <w:tblLook w:firstRow="1" w:lastRow="0" w:firstColumn="0" w:lastColumn="0" w:noHBand="0" w:noVBand="0" w:val="0020"/>
        <w:jc w:val="start"/>
        <w:tblLayout w:type="fixed"/>
      </w:tblPr>
      <w:tblGrid>
        <w:gridCol w:w="1150"/>
        <w:gridCol w:w="2491"/>
        <w:gridCol w:w="1380"/>
        <w:gridCol w:w="2200"/>
        <w:gridCol w:w="2138"/>
      </w:tblGrid>
      <w:tr>
        <w:trPr>
          <w:tblHeader w:val="true"/>
        </w:trPr>
        <w:tc>
          <w:tcPr>
            <w:tcW w:w="1150" w:type="dxa"/>
          </w:tcPr>
          <w:p>
            <w:pPr>
              <w:pStyle w:val="Compact"/>
              <w:jc w:val="left"/>
            </w:pPr>
            <w:r>
              <w:t xml:space="preserve">Must criteria</w:t>
            </w:r>
          </w:p>
        </w:tc>
        <w:tc>
          <w:tcPr>
            <w:tcW w:w="2491" w:type="dxa"/>
          </w:tcPr>
          <w:p>
            <w:pPr>
              <w:pStyle w:val="Compact"/>
              <w:jc w:val="left"/>
            </w:pPr>
            <w:r>
              <w:t xml:space="preserve">Scheduled task (week)</w:t>
            </w:r>
          </w:p>
        </w:tc>
        <w:tc>
          <w:tcPr>
            <w:tcW w:w="1380" w:type="dxa"/>
          </w:tcPr>
          <w:p>
            <w:pPr>
              <w:pStyle w:val="Compact"/>
              <w:jc w:val="left"/>
            </w:pPr>
            <w:r>
              <w:t xml:space="preserve">Owner</w:t>
            </w:r>
          </w:p>
        </w:tc>
        <w:tc>
          <w:tcPr>
            <w:tcW w:w="2200" w:type="dxa"/>
          </w:tcPr>
          <w:p>
            <w:pPr>
              <w:pStyle w:val="Compact"/>
              <w:jc w:val="left"/>
            </w:pPr>
            <w:r>
              <w:t xml:space="preserve">Input</w:t>
            </w:r>
          </w:p>
        </w:tc>
        <w:tc>
          <w:tcPr>
            <w:tcW w:w="2138" w:type="dxa"/>
          </w:tcPr>
          <w:p>
            <w:pPr>
              <w:pStyle w:val="Compact"/>
              <w:jc w:val="left"/>
            </w:pPr>
            <w:r>
              <w:t xml:space="preserve">Fallback</w:t>
            </w:r>
          </w:p>
        </w:tc>
      </w:tr>
      <w:tr>
        <w:tc>
          <w:tcPr>
            <w:tcW w:w="1150" w:type="dxa"/>
          </w:tcPr>
          <w:p>
            <w:pPr>
              <w:pStyle w:val="Compact"/>
              <w:jc w:val="left"/>
            </w:pPr>
            <w:r>
              <w:t xml:space="preserve">A30-1, B30-1</w:t>
            </w:r>
          </w:p>
        </w:tc>
        <w:tc>
          <w:tcPr>
            <w:tcW w:w="2491" w:type="dxa"/>
          </w:tcPr>
          <w:p>
            <w:pPr>
              <w:pStyle w:val="Compact"/>
              <w:jc w:val="left"/>
            </w:pPr>
            <w:r>
              <w:t xml:space="preserve">Knowledge check Mon 11/16 (assembled in W4); oral part in the review</w:t>
            </w:r>
          </w:p>
        </w:tc>
        <w:tc>
          <w:tcPr>
            <w:tcW w:w="1380" w:type="dxa"/>
          </w:tcPr>
          <w:p>
            <w:pPr>
              <w:pStyle w:val="Compact"/>
              <w:jc w:val="left"/>
            </w:pPr>
            <w:r>
              <w:t xml:space="preserve">Manager</w:t>
            </w:r>
          </w:p>
        </w:tc>
        <w:tc>
          <w:tcPr>
            <w:tcW w:w="2200" w:type="dxa"/>
          </w:tcPr>
          <w:p>
            <w:pPr>
              <w:pStyle w:val="Compact"/>
              <w:jc w:val="left"/>
            </w:pPr>
            <w:r>
              <w:t xml:space="preserve">Customs primer Section 16; Anki decks</w:t>
            </w:r>
          </w:p>
        </w:tc>
        <w:tc>
          <w:tcPr>
            <w:tcW w:w="2138" w:type="dxa"/>
          </w:tcPr>
          <w:p>
            <w:pPr>
              <w:pStyle w:val="Compact"/>
              <w:jc w:val="left"/>
            </w:pPr>
            <w:r>
              <w:t xml:space="preserve">Re-sit a new 20-question set within 5 working days</w:t>
            </w:r>
          </w:p>
        </w:tc>
      </w:tr>
      <w:tr>
        <w:tc>
          <w:tcPr>
            <w:tcW w:w="1150" w:type="dxa"/>
          </w:tcPr>
          <w:p>
            <w:pPr>
              <w:pStyle w:val="Compact"/>
              <w:jc w:val="left"/>
            </w:pPr>
            <w:r>
              <w:t xml:space="preserve">A30-2, B30-2</w:t>
            </w:r>
          </w:p>
        </w:tc>
        <w:tc>
          <w:tcPr>
            <w:tcW w:w="2491" w:type="dxa"/>
          </w:tcPr>
          <w:p>
            <w:pPr>
              <w:pStyle w:val="Compact"/>
              <w:jc w:val="left"/>
            </w:pPr>
            <w:r>
              <w:t xml:space="preserve">Manager picks 10 items by Fri 11/6; hires classify in W4, due Wed 11/11; Senior marks them and confirms the reference answers in W4</w:t>
            </w:r>
          </w:p>
        </w:tc>
        <w:tc>
          <w:tcPr>
            <w:tcW w:w="1380" w:type="dxa"/>
          </w:tcPr>
          <w:p>
            <w:pPr>
              <w:pStyle w:val="Compact"/>
              <w:jc w:val="left"/>
            </w:pPr>
            <w:r>
              <w:t xml:space="preserve">Senior (the Manager picks the items)</w:t>
            </w:r>
          </w:p>
        </w:tc>
        <w:tc>
          <w:tcPr>
            <w:tcW w:w="2200" w:type="dxa"/>
          </w:tcPr>
          <w:p>
            <w:pPr>
              <w:pStyle w:val="Compact"/>
              <w:jc w:val="left"/>
            </w:pPr>
            <w:r>
              <w:t xml:space="preserve">Items already classified in [COMPANY: item master]</w:t>
            </w:r>
          </w:p>
        </w:tc>
        <w:tc>
          <w:tcPr>
            <w:tcW w:w="2138" w:type="dxa"/>
          </w:tcPr>
          <w:p>
            <w:pPr>
              <w:pStyle w:val="Compact"/>
              <w:jc w:val="left"/>
            </w:pPr>
            <w:r>
              <w:t xml:space="preserve">10 items with published CROSS rulings, the ruling as the reference</w:t>
            </w:r>
          </w:p>
        </w:tc>
      </w:tr>
      <w:tr>
        <w:tc>
          <w:tcPr>
            <w:tcW w:w="1150" w:type="dxa"/>
          </w:tcPr>
          <w:p>
            <w:pPr>
              <w:pStyle w:val="Compact"/>
              <w:jc w:val="left"/>
            </w:pPr>
            <w:r>
              <w:t xml:space="preserve">A30-3, B30-3</w:t>
            </w:r>
          </w:p>
        </w:tc>
        <w:tc>
          <w:tcPr>
            <w:tcW w:w="2491" w:type="dxa"/>
          </w:tcPr>
          <w:p>
            <w:pPr>
              <w:pStyle w:val="Compact"/>
              <w:jc w:val="left"/>
            </w:pPr>
            <w:r>
              <w:t xml:space="preserve">S4 (W2); Senior session 1 in W3 and W4</w:t>
            </w:r>
          </w:p>
        </w:tc>
        <w:tc>
          <w:tcPr>
            <w:tcW w:w="1380" w:type="dxa"/>
          </w:tcPr>
          <w:p>
            <w:pPr>
              <w:pStyle w:val="Compact"/>
              <w:jc w:val="left"/>
            </w:pPr>
            <w:r>
              <w:t xml:space="preserve">Senior</w:t>
            </w:r>
          </w:p>
        </w:tc>
        <w:tc>
          <w:tcPr>
            <w:tcW w:w="2200" w:type="dxa"/>
          </w:tcPr>
          <w:p>
            <w:pPr>
              <w:pStyle w:val="Compact"/>
              <w:jc w:val="left"/>
            </w:pPr>
            <w:r>
              <w:t xml:space="preserve">Customs primer 10 and 11.1</w:t>
            </w:r>
          </w:p>
        </w:tc>
        <w:tc>
          <w:tcPr>
            <w:tcW w:w="2138" w:type="dxa"/>
          </w:tcPr>
          <w:p>
            <w:pPr>
              <w:pStyle w:val="Compact"/>
              <w:jc w:val="left"/>
            </w:pPr>
            <w:r>
              <w:t xml:space="preserve">Extra oral Q&amp;A in the review</w:t>
            </w:r>
          </w:p>
        </w:tc>
      </w:tr>
      <w:tr>
        <w:tc>
          <w:tcPr>
            <w:tcW w:w="1150" w:type="dxa"/>
          </w:tcPr>
          <w:p>
            <w:pPr>
              <w:pStyle w:val="Compact"/>
              <w:jc w:val="left"/>
            </w:pPr>
            <w:r>
              <w:t xml:space="preserve">A30-4, B30-4</w:t>
            </w:r>
          </w:p>
        </w:tc>
        <w:tc>
          <w:tcPr>
            <w:tcW w:w="2491" w:type="dxa"/>
          </w:tcPr>
          <w:p>
            <w:pPr>
              <w:pStyle w:val="Compact"/>
              <w:jc w:val="left"/>
            </w:pPr>
            <w:r>
              <w:t xml:space="preserve">AS400 walkthrough (W2); Oracle and broker session (W3); trade systems primer Exercise 1 (W4)</w:t>
            </w:r>
          </w:p>
        </w:tc>
        <w:tc>
          <w:tcPr>
            <w:tcW w:w="1380" w:type="dxa"/>
          </w:tcPr>
          <w:p>
            <w:pPr>
              <w:pStyle w:val="Compact"/>
              <w:jc w:val="left"/>
            </w:pPr>
            <w:r>
              <w:t xml:space="preserve">Manager</w:t>
            </w:r>
          </w:p>
        </w:tc>
        <w:tc>
          <w:tcPr>
            <w:tcW w:w="2200" w:type="dxa"/>
          </w:tcPr>
          <w:p>
            <w:pPr>
              <w:pStyle w:val="Compact"/>
              <w:jc w:val="left"/>
            </w:pPr>
            <w:r>
              <w:t xml:space="preserve">Sanitized AS400 and cost extracts</w:t>
            </w:r>
          </w:p>
        </w:tc>
        <w:tc>
          <w:tcPr>
            <w:tcW w:w="2138" w:type="dxa"/>
          </w:tcPr>
          <w:p>
            <w:pPr>
              <w:pStyle w:val="Compact"/>
              <w:jc w:val="left"/>
            </w:pPr>
            <w:r>
              <w:t xml:space="preserve">Manager's screen if AS400 access is late</w:t>
            </w:r>
          </w:p>
        </w:tc>
      </w:tr>
      <w:tr>
        <w:tc>
          <w:tcPr>
            <w:tcW w:w="1150" w:type="dxa"/>
          </w:tcPr>
          <w:p>
            <w:pPr>
              <w:pStyle w:val="Compact"/>
              <w:jc w:val="left"/>
            </w:pPr>
            <w:r>
              <w:t xml:space="preserve">A30-5, B30-5</w:t>
            </w:r>
          </w:p>
        </w:tc>
        <w:tc>
          <w:tcPr>
            <w:tcW w:w="2491" w:type="dxa"/>
          </w:tcPr>
          <w:p>
            <w:pPr>
              <w:pStyle w:val="Compact"/>
              <w:jc w:val="left"/>
            </w:pPr>
            <w:r>
              <w:t xml:space="preserve">Practice pack W1–W4; small-analysis scoping W3 (both, Wed 11/4 office hours); SQL review W4 (Thu 11/12)</w:t>
            </w:r>
          </w:p>
        </w:tc>
        <w:tc>
          <w:tcPr>
            <w:tcW w:w="1380" w:type="dxa"/>
          </w:tcPr>
          <w:p>
            <w:pPr>
              <w:pStyle w:val="Compact"/>
              <w:jc w:val="left"/>
            </w:pPr>
            <w:r>
              <w:t xml:space="preserve">Senior</w:t>
            </w:r>
          </w:p>
        </w:tc>
        <w:tc>
          <w:tcPr>
            <w:tcW w:w="2200" w:type="dxa"/>
          </w:tcPr>
          <w:p>
            <w:pPr>
              <w:pStyle w:val="Compact"/>
              <w:jc w:val="left"/>
            </w:pPr>
            <w:r>
              <w:t xml:space="preserve">Practice data; [COMPANY: warehouse tables] (AR-07)</w:t>
            </w:r>
          </w:p>
        </w:tc>
        <w:tc>
          <w:tcPr>
            <w:tcW w:w="2138" w:type="dxa"/>
          </w:tcPr>
          <w:p>
            <w:pPr>
              <w:pStyle w:val="Compact"/>
              <w:jc w:val="left"/>
            </w:pPr>
            <w:r>
              <w:t xml:space="preserve">Small analysis on a sanitized extract if SQL access is late</w:t>
            </w:r>
          </w:p>
        </w:tc>
      </w:tr>
      <w:tr>
        <w:tc>
          <w:tcPr>
            <w:tcW w:w="1150" w:type="dxa"/>
          </w:tcPr>
          <w:p>
            <w:pPr>
              <w:pStyle w:val="Compact"/>
              <w:jc w:val="left"/>
            </w:pPr>
            <w:r>
              <w:t xml:space="preserve">A30-6</w:t>
            </w:r>
          </w:p>
        </w:tc>
        <w:tc>
          <w:tcPr>
            <w:tcW w:w="2491" w:type="dxa"/>
          </w:tcPr>
          <w:p>
            <w:pPr>
              <w:pStyle w:val="Compact"/>
              <w:jc w:val="left"/>
            </w:pPr>
            <w:r>
              <w:t xml:space="preserve">Shadow Wed 10/28; joint session W3; outline W4</w:t>
            </w:r>
          </w:p>
        </w:tc>
        <w:tc>
          <w:tcPr>
            <w:tcW w:w="1380" w:type="dxa"/>
          </w:tcPr>
          <w:p>
            <w:pPr>
              <w:pStyle w:val="Compact"/>
              <w:jc w:val="left"/>
            </w:pPr>
            <w:r>
              <w:t xml:space="preserve">Senior</w:t>
            </w:r>
          </w:p>
        </w:tc>
        <w:tc>
          <w:tcPr>
            <w:tcW w:w="2200" w:type="dxa"/>
          </w:tcPr>
          <w:p>
            <w:pPr>
              <w:pStyle w:val="Compact"/>
              <w:jc w:val="left"/>
            </w:pPr>
            <w:r>
              <w:t xml:space="preserve">An option in</w:t>
            </w:r>
            <w:r>
              <w:t xml:space="preserve"> </w:t>
            </w:r>
            <w:r>
              <w:rPr>
                <w:rStyle w:val="VerbatimChar"/>
              </w:rPr>
              <w:t xml:space="preserve">docs/primers/current-tariff-landscape.md</w:t>
            </w:r>
            <w:r>
              <w:t xml:space="preserve"> </w:t>
            </w:r>
            <w:r>
              <w:t xml:space="preserve">2.8</w:t>
            </w:r>
          </w:p>
        </w:tc>
        <w:tc>
          <w:tcPr>
            <w:tcW w:w="2138" w:type="dxa"/>
          </w:tcPr>
          <w:p>
            <w:pPr>
              <w:pStyle w:val="Compact"/>
              <w:jc w:val="left"/>
            </w:pPr>
            <w:r>
              <w:t xml:space="preserve">Walkthrough of the latest completed item</w:t>
            </w:r>
          </w:p>
        </w:tc>
      </w:tr>
      <w:tr>
        <w:tc>
          <w:tcPr>
            <w:tcW w:w="1150" w:type="dxa"/>
          </w:tcPr>
          <w:p>
            <w:pPr>
              <w:pStyle w:val="Compact"/>
              <w:jc w:val="left"/>
            </w:pPr>
            <w:r>
              <w:t xml:space="preserve">B30-6, B30-9</w:t>
            </w:r>
          </w:p>
        </w:tc>
        <w:tc>
          <w:tcPr>
            <w:tcW w:w="2491" w:type="dxa"/>
          </w:tcPr>
          <w:p>
            <w:pPr>
              <w:pStyle w:val="Compact"/>
              <w:jc w:val="left"/>
            </w:pPr>
            <w:r>
              <w:t xml:space="preserve">Cost-data slots and Finance shadow (W1–W2); M5C kickoff (W3); landed-cost rebuild (W4)</w:t>
            </w:r>
          </w:p>
        </w:tc>
        <w:tc>
          <w:tcPr>
            <w:tcW w:w="1380" w:type="dxa"/>
          </w:tcPr>
          <w:p>
            <w:pPr>
              <w:pStyle w:val="Compact"/>
              <w:jc w:val="left"/>
            </w:pPr>
            <w:r>
              <w:t xml:space="preserve">Manager</w:t>
            </w:r>
          </w:p>
        </w:tc>
        <w:tc>
          <w:tcPr>
            <w:tcW w:w="2200" w:type="dxa"/>
          </w:tcPr>
          <w:p>
            <w:pPr>
              <w:pStyle w:val="Compact"/>
              <w:jc w:val="left"/>
            </w:pPr>
            <w:r>
              <w:t xml:space="preserve">Oracle inquiry (AR-05); sanitized cost and PO-receipt extracts</w:t>
            </w:r>
          </w:p>
        </w:tc>
        <w:tc>
          <w:tcPr>
            <w:tcW w:w="2138" w:type="dxa"/>
          </w:tcPr>
          <w:p>
            <w:pPr>
              <w:pStyle w:val="Compact"/>
              <w:jc w:val="left"/>
            </w:pPr>
            <w:r>
              <w:t xml:space="preserve">Sanitized extracts if Oracle access is late</w:t>
            </w:r>
          </w:p>
        </w:tc>
      </w:tr>
      <w:tr>
        <w:tc>
          <w:tcPr>
            <w:tcW w:w="1150" w:type="dxa"/>
          </w:tcPr>
          <w:p>
            <w:pPr>
              <w:pStyle w:val="Compact"/>
              <w:jc w:val="left"/>
            </w:pPr>
            <w:r>
              <w:t xml:space="preserve">A30-7, B30-7, A30-8, B30-8</w:t>
            </w:r>
          </w:p>
        </w:tc>
        <w:tc>
          <w:tcPr>
            <w:tcW w:w="2491" w:type="dxa"/>
          </w:tcPr>
          <w:p>
            <w:pPr>
              <w:pStyle w:val="Compact"/>
              <w:jc w:val="left"/>
            </w:pPr>
            <w:r>
              <w:t xml:space="preserve">Weekly: cards, inventory rows (W2), SOP v0.1 (W4), teach-backs W2–W4, Jira, self-reports</w:t>
            </w:r>
          </w:p>
        </w:tc>
        <w:tc>
          <w:tcPr>
            <w:tcW w:w="1380" w:type="dxa"/>
          </w:tcPr>
          <w:p>
            <w:pPr>
              <w:pStyle w:val="Compact"/>
              <w:jc w:val="left"/>
            </w:pPr>
            <w:r>
              <w:t xml:space="preserve">Hire; Manager checks in the 1:1</w:t>
            </w:r>
          </w:p>
        </w:tc>
        <w:tc>
          <w:tcPr>
            <w:tcW w:w="2200" w:type="dxa"/>
          </w:tcPr>
          <w:p>
            <w:pPr>
              <w:pStyle w:val="Compact"/>
              <w:jc w:val="left"/>
            </w:pPr>
            <w:r>
              <w:rPr>
                <w:rStyle w:val="VerbatimChar"/>
              </w:rPr>
              <w:t xml:space="preserve">docs/templates/knowledge/</w:t>
            </w:r>
          </w:p>
        </w:tc>
        <w:tc>
          <w:tcPr>
            <w:tcW w:w="2138" w:type="dxa"/>
          </w:tcPr>
          <w:p>
            <w:pPr>
              <w:pStyle w:val="Compact"/>
              <w:jc w:val="left"/>
            </w:pPr>
            <w:r>
              <w:t xml:space="preserve">A missed teach-back moves to the next Friday</w:t>
            </w:r>
          </w:p>
        </w:tc>
      </w:tr>
      <w:tr>
        <w:tc>
          <w:tcPr>
            <w:tcW w:w="1150" w:type="dxa"/>
          </w:tcPr>
          <w:p>
            <w:pPr>
              <w:pStyle w:val="Compact"/>
              <w:jc w:val="left"/>
            </w:pPr>
            <w:r>
              <w:t xml:space="preserve">A30-9</w:t>
            </w:r>
          </w:p>
        </w:tc>
        <w:tc>
          <w:tcPr>
            <w:tcW w:w="2491" w:type="dxa"/>
          </w:tcPr>
          <w:p>
            <w:pPr>
              <w:pStyle w:val="Compact"/>
              <w:jc w:val="left"/>
            </w:pPr>
            <w:r>
              <w:t xml:space="preserve">30-minute intro meetings W3–W4, booked by the Manager before Day 1</w:t>
            </w:r>
          </w:p>
        </w:tc>
        <w:tc>
          <w:tcPr>
            <w:tcW w:w="1380" w:type="dxa"/>
          </w:tcPr>
          <w:p>
            <w:pPr>
              <w:pStyle w:val="Compact"/>
              <w:jc w:val="left"/>
            </w:pPr>
            <w:r>
              <w:t xml:space="preserve">Manager books; Hire A meets</w:t>
            </w:r>
          </w:p>
        </w:tc>
        <w:tc>
          <w:tcPr>
            <w:tcW w:w="2200" w:type="dxa"/>
          </w:tcPr>
          <w:p>
            <w:pPr>
              <w:pStyle w:val="Compact"/>
              <w:jc w:val="left"/>
            </w:pPr>
            <w:r>
              <w:t xml:space="preserve">[COMPANY: stakeholder list]</w:t>
            </w:r>
          </w:p>
        </w:tc>
        <w:tc>
          <w:tcPr>
            <w:tcW w:w="2138" w:type="dxa"/>
          </w:tcPr>
          <w:p>
            <w:pPr>
              <w:pStyle w:val="Compact"/>
              <w:jc w:val="left"/>
            </w:pPr>
            <w:r>
              <w:t xml:space="preserve">Written Q&amp;A with the group's contact</w:t>
            </w:r>
          </w:p>
        </w:tc>
      </w:tr>
      <w:tr>
        <w:tc>
          <w:tcPr>
            <w:tcW w:w="1150" w:type="dxa"/>
          </w:tcPr>
          <w:p>
            <w:pPr>
              <w:pStyle w:val="Compact"/>
              <w:jc w:val="left"/>
            </w:pPr>
            <w:r>
              <w:t xml:space="preserve">A30-11, B30-11</w:t>
            </w:r>
          </w:p>
        </w:tc>
        <w:tc>
          <w:tcPr>
            <w:tcW w:w="2491" w:type="dxa"/>
          </w:tcPr>
          <w:p>
            <w:pPr>
              <w:pStyle w:val="Compact"/>
              <w:jc w:val="left"/>
            </w:pPr>
            <w:r>
              <w:t xml:space="preserve">Data platform primer Part 1 by Tue 10/20 (W1), before any SSMS or DBeaver use; Senior's data landscape tour Thu 10/22; SSMS lab steps 1–4 in W3 and 5–8 in W4, posted by Wed 11/11; reviewed in the Senior's SQL review Thu 11/12</w:t>
            </w:r>
          </w:p>
        </w:tc>
        <w:tc>
          <w:tcPr>
            <w:tcW w:w="1380" w:type="dxa"/>
          </w:tcPr>
          <w:p>
            <w:pPr>
              <w:pStyle w:val="Compact"/>
              <w:jc w:val="left"/>
            </w:pPr>
            <w:r>
              <w:t xml:space="preserve">Senior reviews the lab; Manager checks the rules in the 1:1</w:t>
            </w:r>
          </w:p>
        </w:tc>
        <w:tc>
          <w:tcPr>
            <w:tcW w:w="2200" w:type="dxa"/>
          </w:tcPr>
          <w:p>
            <w:pPr>
              <w:pStyle w:val="Compact"/>
              <w:jc w:val="left"/>
            </w:pPr>
            <w:r>
              <w:t xml:space="preserve">Data platform primer Part 1 and 10.1; AR-07 with the sandbox grant; suppliers.csv from the practice data</w:t>
            </w:r>
          </w:p>
        </w:tc>
        <w:tc>
          <w:tcPr>
            <w:tcW w:w="2138" w:type="dxa"/>
          </w:tcPr>
          <w:p>
            <w:pPr>
              <w:pStyle w:val="Compact"/>
              <w:jc w:val="left"/>
            </w:pPr>
            <w:r>
              <w:t xml:space="preserve">If AR-07 or the sandbox grant is late: lab steps 1–5 on the Senior's screen and steps 6–8 in the practice scratch database (primer 10.1). If the lab is still unfinished on Thu 11/12: finished by Mon 11/16 and reviewed by the Senior in the W5 day-30 input time.</w:t>
            </w:r>
          </w:p>
        </w:tc>
      </w:tr>
      <w:tr>
        <w:tc>
          <w:tcPr>
            <w:tcW w:w="1150" w:type="dxa"/>
          </w:tcPr>
          <w:p>
            <w:pPr>
              <w:pStyle w:val="Compact"/>
              <w:jc w:val="left"/>
            </w:pPr>
            <w:r>
              <w:t xml:space="preserve">A60-1, A60-2, B60-1</w:t>
            </w:r>
          </w:p>
        </w:tc>
        <w:tc>
          <w:tcPr>
            <w:tcW w:w="2491" w:type="dxa"/>
          </w:tcPr>
          <w:p>
            <w:pPr>
              <w:pStyle w:val="Compact"/>
              <w:jc w:val="left"/>
            </w:pPr>
            <w:r>
              <w:t xml:space="preserve">Brief W7; handoff and $ model W8 (joint drill)</w:t>
            </w:r>
          </w:p>
        </w:tc>
        <w:tc>
          <w:tcPr>
            <w:tcW w:w="1380" w:type="dxa"/>
          </w:tcPr>
          <w:p>
            <w:pPr>
              <w:pStyle w:val="Compact"/>
              <w:jc w:val="left"/>
            </w:pPr>
            <w:r>
              <w:t xml:space="preserve">Senior checks the brief; Manager checks the model</w:t>
            </w:r>
          </w:p>
        </w:tc>
        <w:tc>
          <w:tcPr>
            <w:tcW w:w="2200" w:type="dxa"/>
          </w:tcPr>
          <w:p>
            <w:pPr>
              <w:pStyle w:val="Compact"/>
              <w:jc w:val="left"/>
            </w:pPr>
            <w:r>
              <w:t xml:space="preserve">Action chosen at the day-30 review, or a live action</w:t>
            </w:r>
          </w:p>
        </w:tc>
        <w:tc>
          <w:tcPr>
            <w:tcW w:w="2138" w:type="dxa"/>
          </w:tcPr>
          <w:p>
            <w:pPr>
              <w:pStyle w:val="Compact"/>
              <w:jc w:val="left"/>
            </w:pPr>
            <w:r>
              <w:t xml:space="preserve">A past brief and model from [COMPANY]</w:t>
            </w:r>
          </w:p>
        </w:tc>
      </w:tr>
      <w:tr>
        <w:tc>
          <w:tcPr>
            <w:tcW w:w="1150" w:type="dxa"/>
          </w:tcPr>
          <w:p>
            <w:pPr>
              <w:pStyle w:val="Compact"/>
              <w:jc w:val="left"/>
            </w:pPr>
            <w:r>
              <w:t xml:space="preserve">A60-3</w:t>
            </w:r>
          </w:p>
        </w:tc>
        <w:tc>
          <w:tcPr>
            <w:tcW w:w="2491" w:type="dxa"/>
          </w:tcPr>
          <w:p>
            <w:pPr>
              <w:pStyle w:val="Compact"/>
              <w:jc w:val="left"/>
            </w:pPr>
            <w:r>
              <w:t xml:space="preserve">Ad-hoc investigation W8–W9</w:t>
            </w:r>
          </w:p>
        </w:tc>
        <w:tc>
          <w:tcPr>
            <w:tcW w:w="1380" w:type="dxa"/>
          </w:tcPr>
          <w:p>
            <w:pPr>
              <w:pStyle w:val="Compact"/>
              <w:jc w:val="left"/>
            </w:pPr>
            <w:r>
              <w:t xml:space="preserve">Manager picks it at the day-30 review</w:t>
            </w:r>
          </w:p>
        </w:tc>
        <w:tc>
          <w:tcPr>
            <w:tcW w:w="2200" w:type="dxa"/>
          </w:tcPr>
          <w:p>
            <w:pPr>
              <w:pStyle w:val="Compact"/>
              <w:jc w:val="left"/>
            </w:pPr>
            <w:r>
              <w:t xml:space="preserve">[COMPANY: past investigation examples] or an open Jira question</w:t>
            </w:r>
          </w:p>
        </w:tc>
        <w:tc>
          <w:tcPr>
            <w:tcW w:w="2138" w:type="dxa"/>
          </w:tcPr>
          <w:p>
            <w:pPr>
              <w:pStyle w:val="Compact"/>
              <w:jc w:val="left"/>
            </w:pPr>
            <w:r>
              <w:t xml:space="preserve">Re-run a closed investigation on its original data</w:t>
            </w:r>
          </w:p>
        </w:tc>
      </w:tr>
      <w:tr>
        <w:tc>
          <w:tcPr>
            <w:tcW w:w="1150" w:type="dxa"/>
          </w:tcPr>
          <w:p>
            <w:pPr>
              <w:pStyle w:val="Compact"/>
              <w:jc w:val="left"/>
            </w:pPr>
            <w:r>
              <w:t xml:space="preserve">A60-4, B60-4</w:t>
            </w:r>
          </w:p>
        </w:tc>
        <w:tc>
          <w:tcPr>
            <w:tcW w:w="2491" w:type="dxa"/>
          </w:tcPr>
          <w:p>
            <w:pPr>
              <w:pStyle w:val="Compact"/>
              <w:jc w:val="left"/>
            </w:pPr>
            <w:r>
              <w:t xml:space="preserve">Tool coaching W5–W9 (1 h a week each); SDLC primer W5–W6 and the owned-tool SDLC profile for the W6 supervised run; test copy from W6; platform path into the tool doc after the W6 server lab; one end-to-end run (supervised production or test copy) W6–W8; change request W8 (environments, test evidence, rollback), reviewed in the Wed 12/9 tool coaching; demo at the review</w:t>
            </w:r>
          </w:p>
        </w:tc>
        <w:tc>
          <w:tcPr>
            <w:tcW w:w="1380" w:type="dxa"/>
          </w:tcPr>
          <w:p>
            <w:pPr>
              <w:pStyle w:val="Compact"/>
              <w:jc w:val="left"/>
            </w:pPr>
            <w:r>
              <w:t xml:space="preserve">Manager</w:t>
            </w:r>
          </w:p>
        </w:tc>
        <w:tc>
          <w:tcPr>
            <w:tcW w:w="2200" w:type="dxa"/>
          </w:tcPr>
          <w:p>
            <w:pPr>
              <w:pStyle w:val="Compact"/>
              <w:jc w:val="left"/>
            </w:pPr>
            <w:r>
              <w:t xml:space="preserve">Owned tool; test copy (AR-12, AR-13, AR-15); Remote Desktop to the team server for the W6 server lab (AR-24); SDLC primer; data platform map</w:t>
            </w:r>
          </w:p>
        </w:tc>
        <w:tc>
          <w:tcPr>
            <w:tcW w:w="2138" w:type="dxa"/>
          </w:tcPr>
          <w:p>
            <w:pPr>
              <w:pStyle w:val="Compact"/>
              <w:jc w:val="left"/>
            </w:pPr>
            <w:r>
              <w:t xml:space="preserve">Manager runs the hire's test plan on a copy if the hire's test copy is late</w:t>
            </w:r>
          </w:p>
        </w:tc>
      </w:tr>
      <w:tr>
        <w:tc>
          <w:tcPr>
            <w:tcW w:w="1150" w:type="dxa"/>
          </w:tcPr>
          <w:p>
            <w:pPr>
              <w:pStyle w:val="Compact"/>
              <w:jc w:val="left"/>
            </w:pPr>
            <w:r>
              <w:t xml:space="preserve">A60-5, B60-5, A90-5, B90-5</w:t>
            </w:r>
          </w:p>
        </w:tc>
        <w:tc>
          <w:tcPr>
            <w:tcW w:w="2491" w:type="dxa"/>
          </w:tcPr>
          <w:p>
            <w:pPr>
              <w:pStyle w:val="Compact"/>
              <w:jc w:val="left"/>
            </w:pPr>
            <w:r>
              <w:t xml:space="preserve">Exports item 1 W6–W7; item 2 W8–W10</w:t>
            </w:r>
          </w:p>
        </w:tc>
        <w:tc>
          <w:tcPr>
            <w:tcW w:w="1380" w:type="dxa"/>
          </w:tcPr>
          <w:p>
            <w:pPr>
              <w:pStyle w:val="Compact"/>
              <w:jc w:val="left"/>
            </w:pPr>
            <w:r>
              <w:t xml:space="preserve">Senior</w:t>
            </w:r>
          </w:p>
        </w:tc>
        <w:tc>
          <w:tcPr>
            <w:tcW w:w="2200" w:type="dxa"/>
          </w:tcPr>
          <w:p>
            <w:pPr>
              <w:pStyle w:val="Compact"/>
              <w:jc w:val="left"/>
            </w:pPr>
            <w:r>
              <w:t xml:space="preserve">4–6 items picked in W5</w:t>
            </w:r>
          </w:p>
        </w:tc>
        <w:tc>
          <w:tcPr>
            <w:tcW w:w="2138" w:type="dxa"/>
          </w:tcPr>
          <w:p>
            <w:pPr>
              <w:pStyle w:val="Compact"/>
              <w:jc w:val="left"/>
            </w:pPr>
            <w:r>
              <w:t xml:space="preserve">A documentation or reconciliation item; then "What gives first" step 5</w:t>
            </w:r>
          </w:p>
        </w:tc>
      </w:tr>
      <w:tr>
        <w:tc>
          <w:tcPr>
            <w:tcW w:w="1150" w:type="dxa"/>
          </w:tcPr>
          <w:p>
            <w:pPr>
              <w:pStyle w:val="Compact"/>
              <w:jc w:val="left"/>
            </w:pPr>
            <w:r>
              <w:t xml:space="preserve">B60-2</w:t>
            </w:r>
          </w:p>
        </w:tc>
        <w:tc>
          <w:tcPr>
            <w:tcW w:w="2491" w:type="dxa"/>
          </w:tcPr>
          <w:p>
            <w:pPr>
              <w:pStyle w:val="Compact"/>
              <w:jc w:val="left"/>
            </w:pPr>
            <w:r>
              <w:t xml:space="preserve">Cycle walkthrough W5; dry-run input file W8–W9</w:t>
            </w:r>
          </w:p>
        </w:tc>
        <w:tc>
          <w:tcPr>
            <w:tcW w:w="1380" w:type="dxa"/>
          </w:tcPr>
          <w:p>
            <w:pPr>
              <w:pStyle w:val="Compact"/>
              <w:jc w:val="left"/>
            </w:pPr>
            <w:r>
              <w:t xml:space="preserve">Manager</w:t>
            </w:r>
          </w:p>
        </w:tc>
        <w:tc>
          <w:tcPr>
            <w:tcW w:w="2200" w:type="dxa"/>
          </w:tcPr>
          <w:p>
            <w:pPr>
              <w:pStyle w:val="Compact"/>
              <w:jc w:val="left"/>
            </w:pPr>
            <w:r>
              <w:t xml:space="preserve">Checklist; last cycle's data</w:t>
            </w:r>
          </w:p>
        </w:tc>
        <w:tc>
          <w:tcPr>
            <w:tcW w:w="2138" w:type="dxa"/>
          </w:tcPr>
          <w:p>
            <w:pPr>
              <w:pStyle w:val="Compact"/>
              <w:jc w:val="left"/>
            </w:pPr>
            <w:r>
              <w:t xml:space="preserve">Dry run on a copy of the last cycle</w:t>
            </w:r>
          </w:p>
        </w:tc>
      </w:tr>
      <w:tr>
        <w:tc>
          <w:tcPr>
            <w:tcW w:w="1150" w:type="dxa"/>
          </w:tcPr>
          <w:p>
            <w:pPr>
              <w:pStyle w:val="Compact"/>
              <w:jc w:val="left"/>
            </w:pPr>
            <w:r>
              <w:t xml:space="preserve">B60-3</w:t>
            </w:r>
          </w:p>
        </w:tc>
        <w:tc>
          <w:tcPr>
            <w:tcW w:w="2491" w:type="dxa"/>
          </w:tcPr>
          <w:p>
            <w:pPr>
              <w:pStyle w:val="Compact"/>
              <w:jc w:val="left"/>
            </w:pPr>
            <w:r>
              <w:t xml:space="preserve">PPV analysis W7</w:t>
            </w:r>
          </w:p>
        </w:tc>
        <w:tc>
          <w:tcPr>
            <w:tcW w:w="1380" w:type="dxa"/>
          </w:tcPr>
          <w:p>
            <w:pPr>
              <w:pStyle w:val="Compact"/>
              <w:jc w:val="left"/>
            </w:pPr>
            <w:r>
              <w:t xml:space="preserve">Manager and [COMPANY: Finance cost accounting contact]</w:t>
            </w:r>
          </w:p>
        </w:tc>
        <w:tc>
          <w:tcPr>
            <w:tcW w:w="2200" w:type="dxa"/>
          </w:tcPr>
          <w:p>
            <w:pPr>
              <w:pStyle w:val="Compact"/>
              <w:jc w:val="left"/>
            </w:pPr>
            <w:r>
              <w:t xml:space="preserve">[COMPANY: Finance PPV report or GL account]</w:t>
            </w:r>
          </w:p>
        </w:tc>
        <w:tc>
          <w:tcPr>
            <w:tcW w:w="2138" w:type="dxa"/>
          </w:tcPr>
          <w:p>
            <w:pPr>
              <w:pStyle w:val="Compact"/>
              <w:jc w:val="left"/>
            </w:pPr>
            <w:r>
              <w:t xml:space="preserve">Manager ties to the GL report; Finance review by Wed 12/16</w:t>
            </w:r>
          </w:p>
        </w:tc>
      </w:tr>
      <w:tr>
        <w:tc>
          <w:tcPr>
            <w:tcW w:w="1150" w:type="dxa"/>
          </w:tcPr>
          <w:p>
            <w:pPr>
              <w:pStyle w:val="Compact"/>
              <w:jc w:val="left"/>
            </w:pPr>
            <w:r>
              <w:t xml:space="preserve">A60-6, B60-6, A60-7, B60-7, A90-6, B90-6, A90-7, B90-7</w:t>
            </w:r>
          </w:p>
        </w:tc>
        <w:tc>
          <w:tcPr>
            <w:tcW w:w="2491" w:type="dxa"/>
          </w:tcPr>
          <w:p>
            <w:pPr>
              <w:pStyle w:val="Compact"/>
              <w:jc w:val="left"/>
            </w:pPr>
            <w:r>
              <w:t xml:space="preserve">Ratings checked at each review; third SOP with A60-3 or B60-3 (W7–W9); second tool doc W12</w:t>
            </w:r>
          </w:p>
        </w:tc>
        <w:tc>
          <w:tcPr>
            <w:tcW w:w="1380" w:type="dxa"/>
          </w:tcPr>
          <w:p>
            <w:pPr>
              <w:pStyle w:val="Compact"/>
              <w:jc w:val="left"/>
            </w:pPr>
            <w:r>
              <w:t xml:space="preserve">Manager</w:t>
            </w:r>
          </w:p>
        </w:tc>
        <w:tc>
          <w:tcPr>
            <w:tcW w:w="2200" w:type="dxa"/>
          </w:tcPr>
          <w:p>
            <w:pPr>
              <w:pStyle w:val="Compact"/>
              <w:jc w:val="left"/>
            </w:pPr>
            <w:r>
              <w:t xml:space="preserve">Skills tab; trackers workbook</w:t>
            </w:r>
          </w:p>
        </w:tc>
        <w:tc>
          <w:tcPr>
            <w:tcW w:w="2138" w:type="dxa"/>
          </w:tcPr>
          <w:p>
            <w:pPr>
              <w:pStyle w:val="Compact"/>
              <w:jc w:val="left"/>
            </w:pPr>
            <w:r>
              <w:t xml:space="preserve">"What gives first" step 4 (1 tool doc)</w:t>
            </w:r>
          </w:p>
        </w:tc>
      </w:tr>
      <w:tr>
        <w:tc>
          <w:tcPr>
            <w:tcW w:w="1150" w:type="dxa"/>
          </w:tcPr>
          <w:p>
            <w:pPr>
              <w:pStyle w:val="Compact"/>
              <w:jc w:val="left"/>
            </w:pPr>
            <w:r>
              <w:t xml:space="preserve">A90-1</w:t>
            </w:r>
          </w:p>
        </w:tc>
        <w:tc>
          <w:tcPr>
            <w:tcW w:w="2491" w:type="dxa"/>
          </w:tcPr>
          <w:p>
            <w:pPr>
              <w:pStyle w:val="Compact"/>
              <w:jc w:val="left"/>
            </w:pPr>
            <w:r>
              <w:t xml:space="preserve">Live action as maker, W10–W13</w:t>
            </w:r>
          </w:p>
        </w:tc>
        <w:tc>
          <w:tcPr>
            <w:tcW w:w="1380" w:type="dxa"/>
          </w:tcPr>
          <w:p>
            <w:pPr>
              <w:pStyle w:val="Compact"/>
              <w:jc w:val="left"/>
            </w:pPr>
            <w:r>
              <w:t xml:space="preserve">Hire A; Senior or Manager checks</w:t>
            </w:r>
          </w:p>
        </w:tc>
        <w:tc>
          <w:tcPr>
            <w:tcW w:w="2200" w:type="dxa"/>
          </w:tcPr>
          <w:p>
            <w:pPr>
              <w:pStyle w:val="Compact"/>
              <w:jc w:val="left"/>
            </w:pPr>
            <w:r>
              <w:t xml:space="preserve">Federal Register and CSMS monitoring</w:t>
            </w:r>
          </w:p>
        </w:tc>
        <w:tc>
          <w:tcPr>
            <w:tcW w:w="2138" w:type="dxa"/>
          </w:tcPr>
          <w:p>
            <w:pPr>
              <w:pStyle w:val="Compact"/>
              <w:jc w:val="left"/>
            </w:pPr>
            <w:r>
              <w:t xml:space="preserve">Section 7 fallback, chosen at the day-60 review</w:t>
            </w:r>
          </w:p>
        </w:tc>
      </w:tr>
      <w:tr>
        <w:tc>
          <w:tcPr>
            <w:tcW w:w="1150" w:type="dxa"/>
          </w:tcPr>
          <w:p>
            <w:pPr>
              <w:pStyle w:val="Compact"/>
              <w:jc w:val="left"/>
            </w:pPr>
            <w:r>
              <w:t xml:space="preserve">B90-1</w:t>
            </w:r>
          </w:p>
        </w:tc>
        <w:tc>
          <w:tcPr>
            <w:tcW w:w="2491" w:type="dxa"/>
          </w:tcPr>
          <w:p>
            <w:pPr>
              <w:pStyle w:val="Compact"/>
              <w:jc w:val="left"/>
            </w:pPr>
            <w:r>
              <w:t xml:space="preserve">Live cycle with T Mon 1/4 to Wed 1/13 (Phase 1 from W5–W7), else parallel run or interim update</w:t>
            </w:r>
          </w:p>
        </w:tc>
        <w:tc>
          <w:tcPr>
            <w:tcW w:w="1380" w:type="dxa"/>
          </w:tcPr>
          <w:p>
            <w:pPr>
              <w:pStyle w:val="Compact"/>
              <w:jc w:val="left"/>
            </w:pPr>
            <w:r>
              <w:t xml:space="preserve">Hire B; Manager and Finance sign</w:t>
            </w:r>
          </w:p>
        </w:tc>
        <w:tc>
          <w:tcPr>
            <w:tcW w:w="2200" w:type="dxa"/>
          </w:tcPr>
          <w:p>
            <w:pPr>
              <w:pStyle w:val="Compact"/>
              <w:jc w:val="left"/>
            </w:pPr>
            <w:r>
              <w:t xml:space="preserve">[COMPANY: cost calendar], checked by the W4 1:1 (Fri 11/13)</w:t>
            </w:r>
          </w:p>
        </w:tc>
        <w:tc>
          <w:tcPr>
            <w:tcW w:w="2138" w:type="dxa"/>
          </w:tcPr>
          <w:p>
            <w:pPr>
              <w:pStyle w:val="Compact"/>
              <w:jc w:val="left"/>
            </w:pPr>
            <w:r>
              <w:t xml:space="preserve">If no live cycle qualifies: option picked provisionally at the W8 1:1 (Fri 12/11) so Finance can book holiday-week time; confirmed at the day-60 review</w:t>
            </w:r>
          </w:p>
        </w:tc>
      </w:tr>
      <w:tr>
        <w:tc>
          <w:tcPr>
            <w:tcW w:w="1150" w:type="dxa"/>
          </w:tcPr>
          <w:p>
            <w:pPr>
              <w:pStyle w:val="Compact"/>
              <w:jc w:val="left"/>
            </w:pPr>
            <w:r>
              <w:t xml:space="preserve">A90-2, A90-3, B90-2, B90-3</w:t>
            </w:r>
          </w:p>
        </w:tc>
        <w:tc>
          <w:tcPr>
            <w:tcW w:w="2491" w:type="dxa"/>
          </w:tcPr>
          <w:p>
            <w:pPr>
              <w:pStyle w:val="Compact"/>
              <w:jc w:val="left"/>
            </w:pPr>
            <w:r>
              <w:t xml:space="preserve">Templates W9; as-is draft W10; data map W11; review W12; final W13</w:t>
            </w:r>
          </w:p>
        </w:tc>
        <w:tc>
          <w:tcPr>
            <w:tcW w:w="1380" w:type="dxa"/>
          </w:tcPr>
          <w:p>
            <w:pPr>
              <w:pStyle w:val="Compact"/>
              <w:jc w:val="left"/>
            </w:pPr>
            <w:r>
              <w:t xml:space="preserve">Manager (Senior also reviews the data map)</w:t>
            </w:r>
          </w:p>
        </w:tc>
        <w:tc>
          <w:tcPr>
            <w:tcW w:w="2200" w:type="dxa"/>
          </w:tcPr>
          <w:p>
            <w:pPr>
              <w:pStyle w:val="Compact"/>
              <w:jc w:val="left"/>
            </w:pPr>
            <w:r>
              <w:t xml:space="preserve">Templates 03 and 04; W9 sessions; extracts</w:t>
            </w:r>
          </w:p>
        </w:tc>
        <w:tc>
          <w:tcPr>
            <w:tcW w:w="2138" w:type="dxa"/>
          </w:tcPr>
          <w:p>
            <w:pPr>
              <w:pStyle w:val="Compact"/>
              <w:jc w:val="left"/>
            </w:pPr>
            <w:r>
              <w:t xml:space="preserve">Unchanged if the kickoff moves (Section 6)</w:t>
            </w:r>
          </w:p>
        </w:tc>
      </w:tr>
      <w:tr>
        <w:tc>
          <w:tcPr>
            <w:tcW w:w="1150" w:type="dxa"/>
          </w:tcPr>
          <w:p>
            <w:pPr>
              <w:pStyle w:val="Compact"/>
              <w:jc w:val="left"/>
            </w:pPr>
            <w:r>
              <w:t xml:space="preserve">A90-4, B90-4</w:t>
            </w:r>
          </w:p>
        </w:tc>
        <w:tc>
          <w:tcPr>
            <w:tcW w:w="2491" w:type="dxa"/>
          </w:tcPr>
          <w:p>
            <w:pPr>
              <w:pStyle w:val="Compact"/>
              <w:jc w:val="left"/>
            </w:pPr>
            <w:r>
              <w:t xml:space="preserve">SOP v1.0 after the cycle, W13</w:t>
            </w:r>
          </w:p>
        </w:tc>
        <w:tc>
          <w:tcPr>
            <w:tcW w:w="1380" w:type="dxa"/>
          </w:tcPr>
          <w:p>
            <w:pPr>
              <w:pStyle w:val="Compact"/>
              <w:jc w:val="left"/>
            </w:pPr>
            <w:r>
              <w:t xml:space="preserve">Hire; checker</w:t>
            </w:r>
          </w:p>
        </w:tc>
        <w:tc>
          <w:tcPr>
            <w:tcW w:w="2200" w:type="dxa"/>
          </w:tcPr>
          <w:p>
            <w:pPr>
              <w:pStyle w:val="Compact"/>
              <w:jc w:val="left"/>
            </w:pPr>
            <w:r>
              <w:rPr>
                <w:rStyle w:val="VerbatimChar"/>
              </w:rPr>
              <w:t xml:space="preserve">docs/templates/knowledge/process-sop.md</w:t>
            </w:r>
          </w:p>
        </w:tc>
        <w:tc>
          <w:tcPr>
            <w:tcW w:w="2138" w:type="dxa"/>
          </w:tcPr>
          <w:p>
            <w:pPr>
              <w:pStyle w:val="Compact"/>
              <w:jc w:val="left"/>
            </w:pPr>
            <w:r>
              <w:t xml:space="preserve">Publish from the W12 cycle notes; later changes go in v1.1</w:t>
            </w:r>
          </w:p>
        </w:tc>
      </w:tr>
    </w:tbl>
    <w:bookmarkEnd w:id="43"/>
    <w:bookmarkEnd w:id="44"/>
    <w:bookmarkStart w:id="47" w:name="X9a50e888b46ef296ab01c8f1701d29f12b7c4e6"/>
    <w:p>
      <w:pPr>
        <w:pStyle w:val="Heading2"/>
      </w:pPr>
      <w:r>
        <w:t xml:space="preserve">5. Trainer load by week</w:t>
      </w:r>
    </w:p>
    <w:p>
      <w:pPr>
        <w:pStyle w:val="FirstParagraph"/>
      </w:pPr>
      <w:r>
        <w:t xml:space="preserve">Hours are training time only. The Manager's own e2open project time (kickoff and project meetings) is not counted. [COMPANY: Finance cost accounting contact] time is outside this budget (see Section 7). A session both hires attend counts once.</w:t>
      </w:r>
    </w:p>
    <w:bookmarkStart w:id="45" w:name="standard-week-w3-onward"/>
    <w:p>
      <w:pPr>
        <w:pStyle w:val="Heading3"/>
      </w:pPr>
      <w:r>
        <w:t xml:space="preserve">Standard week (W3 onward)</w:t>
      </w:r>
    </w:p>
    <w:p>
      <w:pPr>
        <w:pStyle w:val="FirstParagraph"/>
      </w:pPr>
      <w:r>
        <w:t xml:space="preserve">Every recurring session from W3 sits in one of these slots ([COMPANY: confirm slots against core hours]). The trainer-load table below says what each slot holds that week; a slot with nothing listed is free.</w:t>
      </w:r>
    </w:p>
    <w:tbl>
      <w:tblPr>
        <w:tblStyle w:val="Table"/>
        <w:tblW w:type="dxa" w:w="9360"/>
        <w:tblLook w:firstRow="1" w:lastRow="0" w:firstColumn="0" w:lastColumn="0" w:noHBand="0" w:noVBand="0" w:val="0020"/>
        <w:jc w:val="start"/>
        <w:tblLayout w:type="fixed"/>
      </w:tblPr>
      <w:tblGrid>
        <w:gridCol w:w="1653"/>
        <w:gridCol w:w="4472"/>
        <w:gridCol w:w="1212"/>
        <w:gridCol w:w="2021"/>
      </w:tblGrid>
      <w:tr>
        <w:trPr>
          <w:tblHeader w:val="true"/>
        </w:trPr>
        <w:tc>
          <w:tcPr>
            <w:tcW w:w="1653" w:type="dxa"/>
          </w:tcPr>
          <w:p>
            <w:pPr>
              <w:pStyle w:val="Compact"/>
              <w:jc w:val="left"/>
            </w:pPr>
            <w:r>
              <w:t xml:space="preserve">Day and time</w:t>
            </w:r>
          </w:p>
        </w:tc>
        <w:tc>
          <w:tcPr>
            <w:tcW w:w="4472" w:type="dxa"/>
          </w:tcPr>
          <w:p>
            <w:pPr>
              <w:pStyle w:val="Compact"/>
              <w:jc w:val="left"/>
            </w:pPr>
            <w:r>
              <w:t xml:space="preserve">Session</w:t>
            </w:r>
          </w:p>
        </w:tc>
        <w:tc>
          <w:tcPr>
            <w:tcW w:w="1212" w:type="dxa"/>
          </w:tcPr>
          <w:p>
            <w:pPr>
              <w:pStyle w:val="Compact"/>
              <w:jc w:val="left"/>
            </w:pPr>
            <w:r>
              <w:t xml:space="preserve">Who</w:t>
            </w:r>
          </w:p>
        </w:tc>
        <w:tc>
          <w:tcPr>
            <w:tcW w:w="2021" w:type="dxa"/>
          </w:tcPr>
          <w:p>
            <w:pPr>
              <w:pStyle w:val="Compact"/>
              <w:jc w:val="left"/>
            </w:pPr>
            <w:r>
              <w:t xml:space="preserve">Weeks</w:t>
            </w:r>
          </w:p>
        </w:tc>
      </w:tr>
      <w:tr>
        <w:tc>
          <w:tcPr>
            <w:tcW w:w="1653" w:type="dxa"/>
          </w:tcPr>
          <w:p>
            <w:pPr>
              <w:pStyle w:val="Compact"/>
              <w:jc w:val="left"/>
            </w:pPr>
            <w:r>
              <w:t xml:space="preserve">Mon 08:15–08:30</w:t>
            </w:r>
          </w:p>
        </w:tc>
        <w:tc>
          <w:tcPr>
            <w:tcW w:w="4472" w:type="dxa"/>
          </w:tcPr>
          <w:p>
            <w:pPr>
              <w:pStyle w:val="Compact"/>
              <w:jc w:val="left"/>
            </w:pPr>
            <w:r>
              <w:t xml:space="preserve">Monday confirm</w:t>
            </w:r>
          </w:p>
        </w:tc>
        <w:tc>
          <w:tcPr>
            <w:tcW w:w="1212" w:type="dxa"/>
          </w:tcPr>
          <w:p>
            <w:pPr>
              <w:pStyle w:val="Compact"/>
              <w:jc w:val="left"/>
            </w:pPr>
            <w:r>
              <w:t xml:space="preserve">Manager, both hires</w:t>
            </w:r>
          </w:p>
        </w:tc>
        <w:tc>
          <w:tcPr>
            <w:tcW w:w="2021" w:type="dxa"/>
          </w:tcPr>
          <w:p>
            <w:pPr>
              <w:pStyle w:val="Compact"/>
              <w:jc w:val="left"/>
            </w:pPr>
            <w:r>
              <w:t xml:space="preserve">Every week</w:t>
            </w:r>
          </w:p>
        </w:tc>
      </w:tr>
      <w:tr>
        <w:tc>
          <w:tcPr>
            <w:tcW w:w="1653" w:type="dxa"/>
          </w:tcPr>
          <w:p>
            <w:pPr>
              <w:pStyle w:val="Compact"/>
              <w:jc w:val="left"/>
            </w:pPr>
            <w:r>
              <w:t xml:space="preserve">Tue–Fri 08:15–08:25</w:t>
            </w:r>
          </w:p>
        </w:tc>
        <w:tc>
          <w:tcPr>
            <w:tcW w:w="4472" w:type="dxa"/>
          </w:tcPr>
          <w:p>
            <w:pPr>
              <w:pStyle w:val="Compact"/>
              <w:jc w:val="left"/>
            </w:pPr>
            <w:r>
              <w:t xml:space="preserve">Stand-up: top-3 and blockers; blockers go to the Manager in Teams</w:t>
            </w:r>
          </w:p>
        </w:tc>
        <w:tc>
          <w:tcPr>
            <w:tcW w:w="1212" w:type="dxa"/>
          </w:tcPr>
          <w:p>
            <w:pPr>
              <w:pStyle w:val="Compact"/>
              <w:jc w:val="left"/>
            </w:pPr>
            <w:r>
              <w:t xml:space="preserve">Both hires, no trainer</w:t>
            </w:r>
          </w:p>
        </w:tc>
        <w:tc>
          <w:tcPr>
            <w:tcW w:w="2021" w:type="dxa"/>
          </w:tcPr>
          <w:p>
            <w:pPr>
              <w:pStyle w:val="Compact"/>
              <w:jc w:val="left"/>
            </w:pPr>
            <w:r>
              <w:t xml:space="preserve">Every week</w:t>
            </w:r>
          </w:p>
        </w:tc>
      </w:tr>
      <w:tr>
        <w:tc>
          <w:tcPr>
            <w:tcW w:w="1653" w:type="dxa"/>
          </w:tcPr>
          <w:p>
            <w:pPr>
              <w:pStyle w:val="Compact"/>
              <w:jc w:val="left"/>
            </w:pPr>
            <w:r>
              <w:t xml:space="preserve">Tue 09:00–10:30</w:t>
            </w:r>
          </w:p>
        </w:tc>
        <w:tc>
          <w:tcPr>
            <w:tcW w:w="4472" w:type="dxa"/>
          </w:tcPr>
          <w:p>
            <w:pPr>
              <w:pStyle w:val="Compact"/>
              <w:jc w:val="left"/>
            </w:pPr>
            <w:r>
              <w:t xml:space="preserve">Senior session 1</w:t>
            </w:r>
          </w:p>
        </w:tc>
        <w:tc>
          <w:tcPr>
            <w:tcW w:w="1212" w:type="dxa"/>
          </w:tcPr>
          <w:p>
            <w:pPr>
              <w:pStyle w:val="Compact"/>
              <w:jc w:val="left"/>
            </w:pPr>
            <w:r>
              <w:t xml:space="preserve">Senior, both hires</w:t>
            </w:r>
          </w:p>
        </w:tc>
        <w:tc>
          <w:tcPr>
            <w:tcW w:w="2021" w:type="dxa"/>
          </w:tcPr>
          <w:p>
            <w:pPr>
              <w:pStyle w:val="Compact"/>
              <w:jc w:val="left"/>
            </w:pPr>
            <w:r>
              <w:t xml:space="preserve">Every week (the only Senior session in W6, W10, W11)</w:t>
            </w:r>
          </w:p>
        </w:tc>
      </w:tr>
      <w:tr>
        <w:tc>
          <w:tcPr>
            <w:tcW w:w="1653" w:type="dxa"/>
          </w:tcPr>
          <w:p>
            <w:pPr>
              <w:pStyle w:val="Compact"/>
              <w:jc w:val="left"/>
            </w:pPr>
            <w:r>
              <w:t xml:space="preserve">Tue 13:00–14:00, 14:00–15:00</w:t>
            </w:r>
          </w:p>
        </w:tc>
        <w:tc>
          <w:tcPr>
            <w:tcW w:w="4472" w:type="dxa"/>
          </w:tcPr>
          <w:p>
            <w:pPr>
              <w:pStyle w:val="Compact"/>
              <w:jc w:val="left"/>
            </w:pPr>
            <w:r>
              <w:t xml:space="preserve">Track coaching: Hire A, then Hire B</w:t>
            </w:r>
          </w:p>
        </w:tc>
        <w:tc>
          <w:tcPr>
            <w:tcW w:w="1212" w:type="dxa"/>
          </w:tcPr>
          <w:p>
            <w:pPr>
              <w:pStyle w:val="Compact"/>
              <w:jc w:val="left"/>
            </w:pPr>
            <w:r>
              <w:t xml:space="preserve">Manager, one hire</w:t>
            </w:r>
          </w:p>
        </w:tc>
        <w:tc>
          <w:tcPr>
            <w:tcW w:w="2021" w:type="dxa"/>
          </w:tcPr>
          <w:p>
            <w:pPr>
              <w:pStyle w:val="Compact"/>
              <w:jc w:val="left"/>
            </w:pPr>
            <w:r>
              <w:t xml:space="preserve">W3, W4, W7, W8</w:t>
            </w:r>
          </w:p>
        </w:tc>
      </w:tr>
      <w:tr>
        <w:tc>
          <w:tcPr>
            <w:tcW w:w="1653" w:type="dxa"/>
          </w:tcPr>
          <w:p>
            <w:pPr>
              <w:pStyle w:val="Compact"/>
              <w:jc w:val="left"/>
            </w:pPr>
            <w:r>
              <w:t xml:space="preserve">Wed 10:00–11:00</w:t>
            </w:r>
          </w:p>
        </w:tc>
        <w:tc>
          <w:tcPr>
            <w:tcW w:w="4472" w:type="dxa"/>
          </w:tcPr>
          <w:p>
            <w:pPr>
              <w:pStyle w:val="Compact"/>
              <w:jc w:val="left"/>
            </w:pPr>
            <w:r>
              <w:t xml:space="preserve">Manager shared session (M2, M4, M10, drill debrief; in W4 also the 15-minute M11 Copilot use-log review; in W12 the kickoff debrief, on the day after the kickoff)</w:t>
            </w:r>
          </w:p>
        </w:tc>
        <w:tc>
          <w:tcPr>
            <w:tcW w:w="1212" w:type="dxa"/>
          </w:tcPr>
          <w:p>
            <w:pPr>
              <w:pStyle w:val="Compact"/>
              <w:jc w:val="left"/>
            </w:pPr>
            <w:r>
              <w:t xml:space="preserve">Manager, both hires</w:t>
            </w:r>
          </w:p>
        </w:tc>
        <w:tc>
          <w:tcPr>
            <w:tcW w:w="2021" w:type="dxa"/>
          </w:tcPr>
          <w:p>
            <w:pPr>
              <w:pStyle w:val="Compact"/>
              <w:jc w:val="left"/>
            </w:pPr>
            <w:r>
              <w:t xml:space="preserve">W3, W4, W7, W8, W9, W12</w:t>
            </w:r>
          </w:p>
        </w:tc>
      </w:tr>
      <w:tr>
        <w:tc>
          <w:tcPr>
            <w:tcW w:w="1653" w:type="dxa"/>
          </w:tcPr>
          <w:p>
            <w:pPr>
              <w:pStyle w:val="Compact"/>
              <w:jc w:val="left"/>
            </w:pPr>
            <w:r>
              <w:t xml:space="preserve">Wed 13:00–14:00, 14:00–15:00</w:t>
            </w:r>
          </w:p>
        </w:tc>
        <w:tc>
          <w:tcPr>
            <w:tcW w:w="4472" w:type="dxa"/>
          </w:tcPr>
          <w:p>
            <w:pPr>
              <w:pStyle w:val="Compact"/>
              <w:jc w:val="left"/>
            </w:pPr>
            <w:r>
              <w:t xml:space="preserve">Tool-ownership coaching: Hire A, then Hire B</w:t>
            </w:r>
          </w:p>
        </w:tc>
        <w:tc>
          <w:tcPr>
            <w:tcW w:w="1212" w:type="dxa"/>
          </w:tcPr>
          <w:p>
            <w:pPr>
              <w:pStyle w:val="Compact"/>
              <w:jc w:val="left"/>
            </w:pPr>
            <w:r>
              <w:t xml:space="preserve">Manager, one hire</w:t>
            </w:r>
          </w:p>
        </w:tc>
        <w:tc>
          <w:tcPr>
            <w:tcW w:w="2021" w:type="dxa"/>
          </w:tcPr>
          <w:p>
            <w:pPr>
              <w:pStyle w:val="Compact"/>
              <w:jc w:val="left"/>
            </w:pPr>
            <w:r>
              <w:t xml:space="preserve">W4, W5–W9</w:t>
            </w:r>
          </w:p>
        </w:tc>
      </w:tr>
      <w:tr>
        <w:tc>
          <w:tcPr>
            <w:tcW w:w="1653" w:type="dxa"/>
          </w:tcPr>
          <w:p>
            <w:pPr>
              <w:pStyle w:val="Compact"/>
              <w:jc w:val="left"/>
            </w:pPr>
            <w:r>
              <w:t xml:space="preserve">Wed 15:00–15:30</w:t>
            </w:r>
          </w:p>
        </w:tc>
        <w:tc>
          <w:tcPr>
            <w:tcW w:w="4472" w:type="dxa"/>
          </w:tcPr>
          <w:p>
            <w:pPr>
              <w:pStyle w:val="Compact"/>
              <w:jc w:val="left"/>
            </w:pPr>
            <w:r>
              <w:t xml:space="preserve">Senior office hours (questions in by 12:00; in W3 the slot is small-analysis scoping, 15 minutes for Hire B, then 15 for Hire A)</w:t>
            </w:r>
          </w:p>
        </w:tc>
        <w:tc>
          <w:tcPr>
            <w:tcW w:w="1212" w:type="dxa"/>
          </w:tcPr>
          <w:p>
            <w:pPr>
              <w:pStyle w:val="Compact"/>
              <w:jc w:val="left"/>
            </w:pPr>
            <w:r>
              <w:t xml:space="preserve">Senior, both hires</w:t>
            </w:r>
          </w:p>
        </w:tc>
        <w:tc>
          <w:tcPr>
            <w:tcW w:w="2021" w:type="dxa"/>
          </w:tcPr>
          <w:p>
            <w:pPr>
              <w:pStyle w:val="Compact"/>
              <w:jc w:val="left"/>
            </w:pPr>
            <w:r>
              <w:t xml:space="preserve">Not W5, W6, W9, W10, W11</w:t>
            </w:r>
          </w:p>
        </w:tc>
      </w:tr>
      <w:tr>
        <w:tc>
          <w:tcPr>
            <w:tcW w:w="1653" w:type="dxa"/>
          </w:tcPr>
          <w:p>
            <w:pPr>
              <w:pStyle w:val="Compact"/>
              <w:jc w:val="left"/>
            </w:pPr>
            <w:r>
              <w:t xml:space="preserve">Thu 10:00–11:00</w:t>
            </w:r>
          </w:p>
        </w:tc>
        <w:tc>
          <w:tcPr>
            <w:tcW w:w="4472" w:type="dxa"/>
          </w:tcPr>
          <w:p>
            <w:pPr>
              <w:pStyle w:val="Compact"/>
              <w:jc w:val="left"/>
            </w:pPr>
            <w:r>
              <w:t xml:space="preserve">Second Manager shared session</w:t>
            </w:r>
          </w:p>
        </w:tc>
        <w:tc>
          <w:tcPr>
            <w:tcW w:w="1212" w:type="dxa"/>
          </w:tcPr>
          <w:p>
            <w:pPr>
              <w:pStyle w:val="Compact"/>
              <w:jc w:val="left"/>
            </w:pPr>
            <w:r>
              <w:t xml:space="preserve">Manager, both hires</w:t>
            </w:r>
          </w:p>
        </w:tc>
        <w:tc>
          <w:tcPr>
            <w:tcW w:w="2021" w:type="dxa"/>
          </w:tcPr>
          <w:p>
            <w:pPr>
              <w:pStyle w:val="Compact"/>
              <w:jc w:val="left"/>
            </w:pPr>
            <w:r>
              <w:t xml:space="preserve">W3</w:t>
            </w:r>
          </w:p>
        </w:tc>
      </w:tr>
      <w:tr>
        <w:tc>
          <w:tcPr>
            <w:tcW w:w="1653" w:type="dxa"/>
          </w:tcPr>
          <w:p>
            <w:pPr>
              <w:pStyle w:val="Compact"/>
              <w:jc w:val="left"/>
            </w:pPr>
            <w:r>
              <w:t xml:space="preserve">Thu 13:00–14:30</w:t>
            </w:r>
          </w:p>
        </w:tc>
        <w:tc>
          <w:tcPr>
            <w:tcW w:w="4472" w:type="dxa"/>
          </w:tcPr>
          <w:p>
            <w:pPr>
              <w:pStyle w:val="Compact"/>
              <w:jc w:val="left"/>
            </w:pPr>
            <w:r>
              <w:t xml:space="preserve">Senior session 2 (W4: 13:00–14:00 small-analysis SQL review)</w:t>
            </w:r>
          </w:p>
        </w:tc>
        <w:tc>
          <w:tcPr>
            <w:tcW w:w="1212" w:type="dxa"/>
          </w:tcPr>
          <w:p>
            <w:pPr>
              <w:pStyle w:val="Compact"/>
              <w:jc w:val="left"/>
            </w:pPr>
            <w:r>
              <w:t xml:space="preserve">Senior, both hires</w:t>
            </w:r>
          </w:p>
        </w:tc>
        <w:tc>
          <w:tcPr>
            <w:tcW w:w="2021" w:type="dxa"/>
          </w:tcPr>
          <w:p>
            <w:pPr>
              <w:pStyle w:val="Compact"/>
              <w:jc w:val="left"/>
            </w:pPr>
            <w:r>
              <w:t xml:space="preserve">Not W6, W10, W11</w:t>
            </w:r>
          </w:p>
        </w:tc>
      </w:tr>
      <w:tr>
        <w:tc>
          <w:tcPr>
            <w:tcW w:w="1653" w:type="dxa"/>
          </w:tcPr>
          <w:p>
            <w:pPr>
              <w:pStyle w:val="Compact"/>
              <w:jc w:val="left"/>
            </w:pPr>
            <w:r>
              <w:t xml:space="preserve">Fri 10:00–10:30</w:t>
            </w:r>
          </w:p>
        </w:tc>
        <w:tc>
          <w:tcPr>
            <w:tcW w:w="4472" w:type="dxa"/>
          </w:tcPr>
          <w:p>
            <w:pPr>
              <w:pStyle w:val="Compact"/>
              <w:jc w:val="left"/>
            </w:pPr>
            <w:r>
              <w:t xml:space="preserve">Teach-back</w:t>
            </w:r>
          </w:p>
        </w:tc>
        <w:tc>
          <w:tcPr>
            <w:tcW w:w="1212" w:type="dxa"/>
          </w:tcPr>
          <w:p>
            <w:pPr>
              <w:pStyle w:val="Compact"/>
              <w:jc w:val="left"/>
            </w:pPr>
            <w:r>
              <w:t xml:space="preserve">Manager, both hires</w:t>
            </w:r>
          </w:p>
        </w:tc>
        <w:tc>
          <w:tcPr>
            <w:tcW w:w="2021" w:type="dxa"/>
          </w:tcPr>
          <w:p>
            <w:pPr>
              <w:pStyle w:val="Compact"/>
              <w:jc w:val="left"/>
            </w:pPr>
            <w:r>
              <w:t xml:space="preserve">Not W6, W9, W11, W13</w:t>
            </w:r>
          </w:p>
        </w:tc>
      </w:tr>
      <w:tr>
        <w:tc>
          <w:tcPr>
            <w:tcW w:w="1653" w:type="dxa"/>
          </w:tcPr>
          <w:p>
            <w:pPr>
              <w:pStyle w:val="Compact"/>
              <w:jc w:val="left"/>
            </w:pPr>
            <w:r>
              <w:t xml:space="preserve">Fri 11:30</w:t>
            </w:r>
          </w:p>
        </w:tc>
        <w:tc>
          <w:tcPr>
            <w:tcW w:w="4472" w:type="dxa"/>
          </w:tcPr>
          <w:p>
            <w:pPr>
              <w:pStyle w:val="Compact"/>
              <w:jc w:val="left"/>
            </w:pPr>
            <w:r>
              <w:t xml:space="preserve">Friday self-report due (</w:t>
            </w:r>
            <w:r>
              <w:rPr>
                <w:rStyle w:val="VerbatimChar"/>
              </w:rPr>
              <w:t xml:space="preserve">docs/03-check-ins-and-scorecards.md</w:t>
            </w:r>
            <w:r>
              <w:t xml:space="preserve"> </w:t>
            </w:r>
            <w:r>
              <w:t xml:space="preserve">Section 5)</w:t>
            </w:r>
          </w:p>
        </w:tc>
        <w:tc>
          <w:tcPr>
            <w:tcW w:w="1212" w:type="dxa"/>
          </w:tcPr>
          <w:p>
            <w:pPr>
              <w:pStyle w:val="Compact"/>
              <w:jc w:val="left"/>
            </w:pPr>
            <w:r>
              <w:t xml:space="preserve">Both hires</w:t>
            </w:r>
          </w:p>
        </w:tc>
        <w:tc>
          <w:tcPr>
            <w:tcW w:w="2021" w:type="dxa"/>
          </w:tcPr>
          <w:p>
            <w:pPr>
              <w:pStyle w:val="Compact"/>
              <w:jc w:val="left"/>
            </w:pPr>
            <w:r>
              <w:t xml:space="preserve">Every week (holiday Fridays: see below)</w:t>
            </w:r>
          </w:p>
        </w:tc>
      </w:tr>
      <w:tr>
        <w:tc>
          <w:tcPr>
            <w:tcW w:w="1653" w:type="dxa"/>
          </w:tcPr>
          <w:p>
            <w:pPr>
              <w:pStyle w:val="Compact"/>
              <w:jc w:val="left"/>
            </w:pPr>
            <w:r>
              <w:t xml:space="preserve">Fri 13:00–13:45, 13:45–14:30</w:t>
            </w:r>
          </w:p>
        </w:tc>
        <w:tc>
          <w:tcPr>
            <w:tcW w:w="4472" w:type="dxa"/>
          </w:tcPr>
          <w:p>
            <w:pPr>
              <w:pStyle w:val="Compact"/>
              <w:jc w:val="left"/>
            </w:pPr>
            <w:r>
              <w:t xml:space="preserve">1:1: Hire A, then Hire B (30 minutes each in W5, W6, W9–W11, W13)</w:t>
            </w:r>
          </w:p>
        </w:tc>
        <w:tc>
          <w:tcPr>
            <w:tcW w:w="1212" w:type="dxa"/>
          </w:tcPr>
          <w:p>
            <w:pPr>
              <w:pStyle w:val="Compact"/>
              <w:jc w:val="left"/>
            </w:pPr>
            <w:r>
              <w:t xml:space="preserve">Manager, one hire</w:t>
            </w:r>
          </w:p>
        </w:tc>
        <w:tc>
          <w:tcPr>
            <w:tcW w:w="2021" w:type="dxa"/>
          </w:tcPr>
          <w:p>
            <w:pPr>
              <w:pStyle w:val="Compact"/>
              <w:jc w:val="left"/>
            </w:pPr>
            <w:r>
              <w:t xml:space="preserve">Every week (holiday Fridays: see below)</w:t>
            </w:r>
          </w:p>
        </w:tc>
      </w:tr>
      <w:tr>
        <w:tc>
          <w:tcPr>
            <w:tcW w:w="1653" w:type="dxa"/>
          </w:tcPr>
          <w:p>
            <w:pPr>
              <w:pStyle w:val="Compact"/>
              <w:jc w:val="left"/>
            </w:pPr>
            <w:r>
              <w:t xml:space="preserve">Review days 08:30–09:30, 09:45–10:45</w:t>
            </w:r>
          </w:p>
        </w:tc>
        <w:tc>
          <w:tcPr>
            <w:tcW w:w="4472" w:type="dxa"/>
          </w:tcPr>
          <w:p>
            <w:pPr>
              <w:pStyle w:val="Compact"/>
              <w:jc w:val="left"/>
            </w:pPr>
            <w:r>
              <w:t xml:space="preserve">Milestone review: Hire A, then Hire B (Wed 11/18, Fri 12/18, Fri 1/15)</w:t>
            </w:r>
          </w:p>
        </w:tc>
        <w:tc>
          <w:tcPr>
            <w:tcW w:w="1212" w:type="dxa"/>
          </w:tcPr>
          <w:p>
            <w:pPr>
              <w:pStyle w:val="Compact"/>
              <w:jc w:val="left"/>
            </w:pPr>
            <w:r>
              <w:t xml:space="preserve">Manager, one hire</w:t>
            </w:r>
          </w:p>
        </w:tc>
        <w:tc>
          <w:tcPr>
            <w:tcW w:w="2021" w:type="dxa"/>
          </w:tcPr>
          <w:p>
            <w:pPr>
              <w:pStyle w:val="Compact"/>
              <w:jc w:val="left"/>
            </w:pPr>
            <w:r>
              <w:t xml:space="preserve">W5, W9, W13</w:t>
            </w:r>
          </w:p>
        </w:tc>
      </w:tr>
    </w:tbl>
    <w:p>
      <w:pPr>
        <w:pStyle w:val="BodyText"/>
      </w:pPr>
      <w:r>
        <w:rPr>
          <w:bCs/>
          <w:b/>
        </w:rPr>
        <w:t xml:space="preserve">Holiday Fridays:</w:t>
      </w:r>
      <w:r>
        <w:t xml:space="preserve"> </w:t>
      </w:r>
      <w:r>
        <w:t xml:space="preserve">when Friday is not a working day (W6 Fri 11/27, assumed off; W10 Fri 12/25; W11 Fri 1/1), the Friday self-report, the 1:1s and the teach-back (W10 only; there is none in W6 or W11) move to the last working day of that week, at the Friday times ([COMPANY: confirm holiday calendar]). In W6 that is Wed 11/25, and the 1:1s run 15:00–15:30 and 15:30–16:00, after tool coaching. The 1:1s are never skipped in these weeks.</w:t>
      </w:r>
    </w:p>
    <w:bookmarkEnd w:id="45"/>
    <w:bookmarkStart w:id="46" w:name="hours-by-week"/>
    <w:p>
      <w:pPr>
        <w:pStyle w:val="Heading3"/>
      </w:pPr>
      <w:r>
        <w:t xml:space="preserve">Hours by week</w:t>
      </w:r>
    </w:p>
    <w:tbl>
      <w:tblPr>
        <w:tblStyle w:val="Table"/>
        <w:tblW w:type="dxa" w:w="9360"/>
        <w:tblLook w:firstRow="1" w:lastRow="0" w:firstColumn="0" w:lastColumn="0" w:noHBand="0" w:noVBand="0" w:val="0020"/>
        <w:jc w:val="start"/>
        <w:tblLayout w:type="fixed"/>
      </w:tblPr>
      <w:tblGrid>
        <w:gridCol w:w="920"/>
        <w:gridCol w:w="1035"/>
        <w:gridCol w:w="3431"/>
        <w:gridCol w:w="920"/>
        <w:gridCol w:w="3053"/>
      </w:tblGrid>
      <w:tr>
        <w:trPr>
          <w:tblHeader w:val="true"/>
        </w:trPr>
        <w:tc>
          <w:tcPr>
            <w:tcW w:w="920" w:type="dxa"/>
          </w:tcPr>
          <w:p>
            <w:pPr>
              <w:pStyle w:val="Compact"/>
              <w:jc w:val="left"/>
            </w:pPr>
            <w:r>
              <w:t xml:space="preserve">Week</w:t>
            </w:r>
          </w:p>
        </w:tc>
        <w:tc>
          <w:tcPr>
            <w:tcW w:w="1035" w:type="dxa"/>
          </w:tcPr>
          <w:p>
            <w:pPr>
              <w:pStyle w:val="Compact"/>
              <w:jc w:val="left"/>
            </w:pPr>
            <w:r>
              <w:t xml:space="preserve">Manager h (cap 8)</w:t>
            </w:r>
          </w:p>
        </w:tc>
        <w:tc>
          <w:tcPr>
            <w:tcW w:w="3431" w:type="dxa"/>
          </w:tcPr>
          <w:p>
            <w:pPr>
              <w:pStyle w:val="Compact"/>
              <w:jc w:val="left"/>
            </w:pPr>
            <w:r>
              <w:t xml:space="preserve">Manager time spent on</w:t>
            </w:r>
          </w:p>
        </w:tc>
        <w:tc>
          <w:tcPr>
            <w:tcW w:w="920" w:type="dxa"/>
          </w:tcPr>
          <w:p>
            <w:pPr>
              <w:pStyle w:val="Compact"/>
              <w:jc w:val="left"/>
            </w:pPr>
            <w:r>
              <w:t xml:space="preserve">Senior h (cap 4.5)</w:t>
            </w:r>
          </w:p>
        </w:tc>
        <w:tc>
          <w:tcPr>
            <w:tcW w:w="3053" w:type="dxa"/>
          </w:tcPr>
          <w:p>
            <w:pPr>
              <w:pStyle w:val="Compact"/>
              <w:jc w:val="left"/>
            </w:pPr>
            <w:r>
              <w:t xml:space="preserve">Senior time spent on</w:t>
            </w:r>
          </w:p>
        </w:tc>
      </w:tr>
      <w:tr>
        <w:tc>
          <w:tcPr>
            <w:tcW w:w="920" w:type="dxa"/>
          </w:tcPr>
          <w:p>
            <w:pPr>
              <w:pStyle w:val="Compact"/>
              <w:jc w:val="left"/>
            </w:pPr>
            <w:r>
              <w:t xml:space="preserve">W1</w:t>
            </w:r>
          </w:p>
        </w:tc>
        <w:tc>
          <w:tcPr>
            <w:tcW w:w="1035" w:type="dxa"/>
          </w:tcPr>
          <w:p>
            <w:pPr>
              <w:pStyle w:val="Compact"/>
              <w:jc w:val="left"/>
            </w:pPr>
            <w:r>
              <w:t xml:space="preserve">8.0</w:t>
            </w:r>
          </w:p>
        </w:tc>
        <w:tc>
          <w:tcPr>
            <w:tcW w:w="3431" w:type="dxa"/>
          </w:tcPr>
          <w:p>
            <w:pPr>
              <w:pStyle w:val="Compact"/>
              <w:jc w:val="left"/>
            </w:pPr>
            <w:r>
              <w:t xml:space="preserve">Welcome and plan walkthrough 1.0; Day-1 wrap 0.25; M2 trade systems landscape 1.5; M0 ways of working 1.0; Hire A business orientation 0.75; M11 Copilot setup and rules (both hires) 0.5; 1:1s 1.5; async review and buffer 1.5</w:t>
            </w:r>
          </w:p>
        </w:tc>
        <w:tc>
          <w:tcPr>
            <w:tcW w:w="920" w:type="dxa"/>
          </w:tcPr>
          <w:p>
            <w:pPr>
              <w:pStyle w:val="Compact"/>
              <w:jc w:val="left"/>
            </w:pPr>
            <w:r>
              <w:t xml:space="preserve">4.25</w:t>
            </w:r>
          </w:p>
        </w:tc>
        <w:tc>
          <w:tcPr>
            <w:tcW w:w="3053" w:type="dxa"/>
          </w:tcPr>
          <w:p>
            <w:pPr>
              <w:pStyle w:val="Compact"/>
              <w:jc w:val="left"/>
            </w:pPr>
            <w:r>
              <w:t xml:space="preserve">Meet the Senior 0.25; S1 US customs I 1.5; data landscape tour (including the platform map and the safe-use rules) 0.5; office hours 0.5; S2 US customs II 1.5</w:t>
            </w:r>
          </w:p>
        </w:tc>
      </w:tr>
      <w:tr>
        <w:tc>
          <w:tcPr>
            <w:tcW w:w="920" w:type="dxa"/>
          </w:tcPr>
          <w:p>
            <w:pPr>
              <w:pStyle w:val="Compact"/>
              <w:jc w:val="left"/>
            </w:pPr>
            <w:r>
              <w:t xml:space="preserve">W2</w:t>
            </w:r>
          </w:p>
        </w:tc>
        <w:tc>
          <w:tcPr>
            <w:tcW w:w="1035" w:type="dxa"/>
          </w:tcPr>
          <w:p>
            <w:pPr>
              <w:pStyle w:val="Compact"/>
              <w:jc w:val="left"/>
            </w:pPr>
            <w:r>
              <w:t xml:space="preserve">8.0</w:t>
            </w:r>
          </w:p>
        </w:tc>
        <w:tc>
          <w:tcPr>
            <w:tcW w:w="3431" w:type="dxa"/>
          </w:tcPr>
          <w:p>
            <w:pPr>
              <w:pStyle w:val="Compact"/>
              <w:jc w:val="left"/>
            </w:pPr>
            <w:r>
              <w:t xml:space="preserve">Monday confirm 0.25; Hire A business orientation II 0.5; M2 AS400 data-flow walkthrough 1.5 (record it); M4 intake and Jira stories (with the BSA fundamentals primer) 0.75; M12 data platform walkthrough (both hires) 0.75; M6 tool inventory kickoff 1.0; teach-back 0.5; 1:1s 1.5; async review and buffer 1.25</w:t>
            </w:r>
          </w:p>
        </w:tc>
        <w:tc>
          <w:tcPr>
            <w:tcW w:w="920" w:type="dxa"/>
          </w:tcPr>
          <w:p>
            <w:pPr>
              <w:pStyle w:val="Compact"/>
              <w:jc w:val="left"/>
            </w:pPr>
            <w:r>
              <w:t xml:space="preserve">4.0</w:t>
            </w:r>
          </w:p>
        </w:tc>
        <w:tc>
          <w:tcPr>
            <w:tcW w:w="3053" w:type="dxa"/>
          </w:tcPr>
          <w:p>
            <w:pPr>
              <w:pStyle w:val="Compact"/>
              <w:jc w:val="left"/>
            </w:pPr>
            <w:r>
              <w:t xml:space="preserve">S3 Canada and Mexico 1.5; office hours, including Hire A's USMCA test-out, 0.5; S4 USMCA origin and classification 1.5; analytics review Exercises 1–3 0.5</w:t>
            </w:r>
          </w:p>
        </w:tc>
      </w:tr>
      <w:tr>
        <w:tc>
          <w:tcPr>
            <w:tcW w:w="920" w:type="dxa"/>
          </w:tcPr>
          <w:p>
            <w:pPr>
              <w:pStyle w:val="Compact"/>
              <w:jc w:val="left"/>
            </w:pPr>
            <w:r>
              <w:t xml:space="preserve">W3</w:t>
            </w:r>
          </w:p>
        </w:tc>
        <w:tc>
          <w:tcPr>
            <w:tcW w:w="1035" w:type="dxa"/>
          </w:tcPr>
          <w:p>
            <w:pPr>
              <w:pStyle w:val="Compact"/>
              <w:jc w:val="left"/>
            </w:pPr>
            <w:r>
              <w:t xml:space="preserve">8.0</w:t>
            </w:r>
          </w:p>
        </w:tc>
        <w:tc>
          <w:tcPr>
            <w:tcW w:w="3431" w:type="dxa"/>
          </w:tcPr>
          <w:p>
            <w:pPr>
              <w:pStyle w:val="Compact"/>
              <w:jc w:val="left"/>
            </w:pPr>
            <w:r>
              <w:t xml:space="preserve">Monday confirm 0.25; M5R and M5C kickoffs 2.0 (1.0 per hire); M2 Oracle touchpoints and broker data exchange 1.0; M4 intake and requirements (with the BSA fundamentals primer) 1.0; teach-back 0.5; 1:1s 1.5; work review, including picking the 10 classification items, 1.25; buffer 0.5</w:t>
            </w:r>
          </w:p>
        </w:tc>
        <w:tc>
          <w:tcPr>
            <w:tcW w:w="920" w:type="dxa"/>
          </w:tcPr>
          <w:p>
            <w:pPr>
              <w:pStyle w:val="Compact"/>
              <w:jc w:val="left"/>
            </w:pPr>
            <w:r>
              <w:t xml:space="preserve">4.5</w:t>
            </w:r>
          </w:p>
        </w:tc>
        <w:tc>
          <w:tcPr>
            <w:tcW w:w="3053" w:type="dxa"/>
          </w:tcPr>
          <w:p>
            <w:pPr>
              <w:pStyle w:val="Compact"/>
              <w:jc w:val="left"/>
            </w:pPr>
            <w:r>
              <w:t xml:space="preserve">M1 valuation, USMCA origin and certification 1.5; joint session on reading a tariff action 1.5; session prep 0.5; office hours, used for both hires' small-analysis scoping, 0.5; review Exercises 4–6 0.5</w:t>
            </w:r>
          </w:p>
        </w:tc>
      </w:tr>
      <w:tr>
        <w:tc>
          <w:tcPr>
            <w:tcW w:w="920" w:type="dxa"/>
          </w:tcPr>
          <w:p>
            <w:pPr>
              <w:pStyle w:val="Compact"/>
              <w:jc w:val="left"/>
            </w:pPr>
            <w:r>
              <w:t xml:space="preserve">W4</w:t>
            </w:r>
          </w:p>
        </w:tc>
        <w:tc>
          <w:tcPr>
            <w:tcW w:w="1035" w:type="dxa"/>
          </w:tcPr>
          <w:p>
            <w:pPr>
              <w:pStyle w:val="Compact"/>
              <w:jc w:val="left"/>
            </w:pPr>
            <w:r>
              <w:t xml:space="preserve">8.0</w:t>
            </w:r>
          </w:p>
        </w:tc>
        <w:tc>
          <w:tcPr>
            <w:tcW w:w="3431" w:type="dxa"/>
          </w:tcPr>
          <w:p>
            <w:pPr>
              <w:pStyle w:val="Compact"/>
              <w:jc w:val="left"/>
            </w:pPr>
            <w:r>
              <w:t xml:space="preserve">Monday confirm 0.25; track working sessions 1.5 (45 min per hire); M4 process mapping 0.5; M11 Copilot use-log review (both hires) 0.25; M6 candidate tool walkthroughs 1.5 (45 min per hire); teach-back 0.5; 1:1s 1.5; work review 1.25; assemble day-30 knowledge check 0.5; buffer 0.25</w:t>
            </w:r>
          </w:p>
        </w:tc>
        <w:tc>
          <w:tcPr>
            <w:tcW w:w="920" w:type="dxa"/>
          </w:tcPr>
          <w:p>
            <w:pPr>
              <w:pStyle w:val="Compact"/>
              <w:jc w:val="left"/>
            </w:pPr>
            <w:r>
              <w:t xml:space="preserve">4.5</w:t>
            </w:r>
          </w:p>
        </w:tc>
        <w:tc>
          <w:tcPr>
            <w:tcW w:w="3053" w:type="dxa"/>
          </w:tcPr>
          <w:p>
            <w:pPr>
              <w:pStyle w:val="Compact"/>
              <w:jc w:val="left"/>
            </w:pPr>
            <w:r>
              <w:t xml:space="preserve">M1 IMMEX, Anexo 24 and 30, auditing broker filings 1.5; session prep 0.25; office hours 0.5; small-analysis SQL review for both, including the SSMS lab (Thu slot) 1.0; mark the classification worksheets and confirm the reference answers 0.75; review Exercise 7 and Hire A's A30-6 outline 0.5</w:t>
            </w:r>
          </w:p>
        </w:tc>
      </w:tr>
      <w:tr>
        <w:tc>
          <w:tcPr>
            <w:tcW w:w="920" w:type="dxa"/>
          </w:tcPr>
          <w:p>
            <w:pPr>
              <w:pStyle w:val="Compact"/>
              <w:jc w:val="left"/>
            </w:pPr>
            <w:r>
              <w:t xml:space="preserve">W5</w:t>
            </w:r>
          </w:p>
        </w:tc>
        <w:tc>
          <w:tcPr>
            <w:tcW w:w="1035" w:type="dxa"/>
          </w:tcPr>
          <w:p>
            <w:pPr>
              <w:pStyle w:val="Compact"/>
              <w:jc w:val="left"/>
            </w:pPr>
            <w:r>
              <w:t xml:space="preserve">8.0</w:t>
            </w:r>
          </w:p>
        </w:tc>
        <w:tc>
          <w:tcPr>
            <w:tcW w:w="3431" w:type="dxa"/>
          </w:tcPr>
          <w:p>
            <w:pPr>
              <w:pStyle w:val="Compact"/>
              <w:jc w:val="left"/>
            </w:pPr>
            <w:r>
              <w:t xml:space="preserve">Monday confirm 0.25; day-30 review prep 1.0 (30 min per hire); knowledge-check marking 0.5; day-30 reviews 2.0; 1:1s 1.0 (30 min each); tool-ownership coaching 2.0 (1.0 per hire, after the review); exports item selection with the Senior 0.5; teach-back 0.5; work review and buffer 0.25</w:t>
            </w:r>
          </w:p>
        </w:tc>
        <w:tc>
          <w:tcPr>
            <w:tcW w:w="920" w:type="dxa"/>
          </w:tcPr>
          <w:p>
            <w:pPr>
              <w:pStyle w:val="Compact"/>
              <w:jc w:val="left"/>
            </w:pPr>
            <w:r>
              <w:t xml:space="preserve">4.5</w:t>
            </w:r>
          </w:p>
        </w:tc>
        <w:tc>
          <w:tcPr>
            <w:tcW w:w="3053" w:type="dxa"/>
          </w:tcPr>
          <w:p>
            <w:pPr>
              <w:pStyle w:val="Compact"/>
              <w:jc w:val="left"/>
            </w:pPr>
            <w:r>
              <w:t xml:space="preserve">M7 exports overview 1.5; broker-filing audit hands-on, including what to do when you find an error, 1.5; session prep 0.5; day-30 input (including any SSMS lab finished late) 0.5; exports item selection with the Manager 0.5</w:t>
            </w:r>
          </w:p>
        </w:tc>
      </w:tr>
      <w:tr>
        <w:tc>
          <w:tcPr>
            <w:tcW w:w="920" w:type="dxa"/>
          </w:tcPr>
          <w:p>
            <w:pPr>
              <w:pStyle w:val="Compact"/>
              <w:jc w:val="left"/>
            </w:pPr>
            <w:r>
              <w:t xml:space="preserve">W6 (3 days)</w:t>
            </w:r>
          </w:p>
        </w:tc>
        <w:tc>
          <w:tcPr>
            <w:tcW w:w="1035" w:type="dxa"/>
          </w:tcPr>
          <w:p>
            <w:pPr>
              <w:pStyle w:val="Compact"/>
              <w:jc w:val="left"/>
            </w:pPr>
            <w:r>
              <w:t xml:space="preserve">5.0</w:t>
            </w:r>
          </w:p>
        </w:tc>
        <w:tc>
          <w:tcPr>
            <w:tcW w:w="3431" w:type="dxa"/>
          </w:tcPr>
          <w:p>
            <w:pPr>
              <w:pStyle w:val="Compact"/>
              <w:jc w:val="left"/>
            </w:pPr>
            <w:r>
              <w:t xml:space="preserve">Monday confirm 0.25; 1:1s 1.0 (30 min each, Wed 11/25); tool-ownership coaching, supervised run (with the SDLC primer and each hire's SDLC profile), 2.0 (1.0 per hire); work review 1.25; buffer 0.5</w:t>
            </w:r>
          </w:p>
        </w:tc>
        <w:tc>
          <w:tcPr>
            <w:tcW w:w="920" w:type="dxa"/>
          </w:tcPr>
          <w:p>
            <w:pPr>
              <w:pStyle w:val="Compact"/>
              <w:jc w:val="left"/>
            </w:pPr>
            <w:r>
              <w:t xml:space="preserve">3.0</w:t>
            </w:r>
          </w:p>
        </w:tc>
        <w:tc>
          <w:tcPr>
            <w:tcW w:w="3053" w:type="dxa"/>
          </w:tcPr>
          <w:p>
            <w:pPr>
              <w:pStyle w:val="Compact"/>
              <w:jc w:val="left"/>
            </w:pPr>
            <w:r>
              <w:t xml:space="preserve">M7 exports handoff session 1.5; session prep 0.25; pairing and review on exports items 1.25</w:t>
            </w:r>
          </w:p>
        </w:tc>
      </w:tr>
      <w:tr>
        <w:tc>
          <w:tcPr>
            <w:tcW w:w="920" w:type="dxa"/>
          </w:tcPr>
          <w:p>
            <w:pPr>
              <w:pStyle w:val="Compact"/>
              <w:jc w:val="left"/>
            </w:pPr>
            <w:r>
              <w:t xml:space="preserve">W7</w:t>
            </w:r>
          </w:p>
        </w:tc>
        <w:tc>
          <w:tcPr>
            <w:tcW w:w="1035" w:type="dxa"/>
          </w:tcPr>
          <w:p>
            <w:pPr>
              <w:pStyle w:val="Compact"/>
              <w:jc w:val="left"/>
            </w:pPr>
            <w:r>
              <w:t xml:space="preserve">8.0</w:t>
            </w:r>
          </w:p>
        </w:tc>
        <w:tc>
          <w:tcPr>
            <w:tcW w:w="3431" w:type="dxa"/>
          </w:tcPr>
          <w:p>
            <w:pPr>
              <w:pStyle w:val="Compact"/>
              <w:jc w:val="left"/>
            </w:pPr>
            <w:r>
              <w:t xml:space="preserve">Monday confirm 0.25; track coaching 1.5 (45 min per hire); tool-ownership coaching 2.0 (1.0 per hire); M4 data mapping and UAT basics 1.0; teach-back 0.5; 1:1s 1.5; work review and buffer 1.25</w:t>
            </w:r>
          </w:p>
        </w:tc>
        <w:tc>
          <w:tcPr>
            <w:tcW w:w="920" w:type="dxa"/>
          </w:tcPr>
          <w:p>
            <w:pPr>
              <w:pStyle w:val="Compact"/>
              <w:jc w:val="left"/>
            </w:pPr>
            <w:r>
              <w:t xml:space="preserve">4.5</w:t>
            </w:r>
          </w:p>
        </w:tc>
        <w:tc>
          <w:tcPr>
            <w:tcW w:w="3053" w:type="dxa"/>
          </w:tcPr>
          <w:p>
            <w:pPr>
              <w:pStyle w:val="Compact"/>
              <w:jc w:val="left"/>
            </w:pPr>
            <w:r>
              <w:t xml:space="preserve">Joint tariff drill part 1, including stacking and exclusions, 1.5; M3 Power BI and warehouse depth (including the analytics-depth concepts) 1.5; session prep 0.5; office hours (including the Exercise 9 review) 0.5; exports item 1 review 0.5</w:t>
            </w:r>
          </w:p>
        </w:tc>
      </w:tr>
      <w:tr>
        <w:tc>
          <w:tcPr>
            <w:tcW w:w="920" w:type="dxa"/>
          </w:tcPr>
          <w:p>
            <w:pPr>
              <w:pStyle w:val="Compact"/>
              <w:jc w:val="left"/>
            </w:pPr>
            <w:r>
              <w:t xml:space="preserve">W8</w:t>
            </w:r>
          </w:p>
        </w:tc>
        <w:tc>
          <w:tcPr>
            <w:tcW w:w="1035" w:type="dxa"/>
          </w:tcPr>
          <w:p>
            <w:pPr>
              <w:pStyle w:val="Compact"/>
              <w:jc w:val="left"/>
            </w:pPr>
            <w:r>
              <w:t xml:space="preserve">8.0</w:t>
            </w:r>
          </w:p>
        </w:tc>
        <w:tc>
          <w:tcPr>
            <w:tcW w:w="3431" w:type="dxa"/>
          </w:tcPr>
          <w:p>
            <w:pPr>
              <w:pStyle w:val="Compact"/>
              <w:jc w:val="left"/>
            </w:pPr>
            <w:r>
              <w:t xml:space="preserve">Monday confirm 0.25; drill debrief and $ model checker review 1.0; track coaching 1.0 (30 min per hire); tool-ownership coaching, including the change-request review (with the SDLC primer), 2.0 (1.0 per hire); teach-back 0.5; 1:1s 1.5; work review and buffer 1.75</w:t>
            </w:r>
          </w:p>
        </w:tc>
        <w:tc>
          <w:tcPr>
            <w:tcW w:w="920" w:type="dxa"/>
          </w:tcPr>
          <w:p>
            <w:pPr>
              <w:pStyle w:val="Compact"/>
              <w:jc w:val="left"/>
            </w:pPr>
            <w:r>
              <w:t xml:space="preserve">4.5</w:t>
            </w:r>
          </w:p>
        </w:tc>
        <w:tc>
          <w:tcPr>
            <w:tcW w:w="3053" w:type="dxa"/>
          </w:tcPr>
          <w:p>
            <w:pPr>
              <w:pStyle w:val="Compact"/>
              <w:jc w:val="left"/>
            </w:pPr>
            <w:r>
              <w:t xml:space="preserve">Joint tariff drill part 2 (checker demo on the reviewed A60-1 brief) 1.5; M7 export data quality 1.5; session prep 0.25 (the drill needs none); checker review of Hire A's A60-1 brief 0.75; office hours (including the Exercise 10 review) 0.5</w:t>
            </w:r>
          </w:p>
        </w:tc>
      </w:tr>
      <w:tr>
        <w:tc>
          <w:tcPr>
            <w:tcW w:w="920" w:type="dxa"/>
          </w:tcPr>
          <w:p>
            <w:pPr>
              <w:pStyle w:val="Compact"/>
              <w:jc w:val="left"/>
            </w:pPr>
            <w:r>
              <w:t xml:space="preserve">W9</w:t>
            </w:r>
          </w:p>
        </w:tc>
        <w:tc>
          <w:tcPr>
            <w:tcW w:w="1035" w:type="dxa"/>
          </w:tcPr>
          <w:p>
            <w:pPr>
              <w:pStyle w:val="Compact"/>
              <w:jc w:val="left"/>
            </w:pPr>
            <w:r>
              <w:t xml:space="preserve">8.0</w:t>
            </w:r>
          </w:p>
        </w:tc>
        <w:tc>
          <w:tcPr>
            <w:tcW w:w="3431" w:type="dxa"/>
          </w:tcPr>
          <w:p>
            <w:pPr>
              <w:pStyle w:val="Compact"/>
              <w:jc w:val="left"/>
            </w:pPr>
            <w:r>
              <w:t xml:space="preserve">Monday confirm 0.25; day-60 review prep 1.0 (30 min per hire); day-60 reviews, including the demos, 2.0; 1:1s 1.0; tool-ownership coaching, demo dry run, 2.0 (1.0 per hire); M10 as-is and data-map templates 1.0; work review (including Hire B's B60-2 dry-run file) and buffer 0.75</w:t>
            </w:r>
          </w:p>
        </w:tc>
        <w:tc>
          <w:tcPr>
            <w:tcW w:w="920" w:type="dxa"/>
          </w:tcPr>
          <w:p>
            <w:pPr>
              <w:pStyle w:val="Compact"/>
              <w:jc w:val="left"/>
            </w:pPr>
            <w:r>
              <w:t xml:space="preserve">4.5</w:t>
            </w:r>
          </w:p>
        </w:tc>
        <w:tc>
          <w:tcPr>
            <w:tcW w:w="3053" w:type="dxa"/>
          </w:tcPr>
          <w:p>
            <w:pPr>
              <w:pStyle w:val="Compact"/>
              <w:jc w:val="left"/>
            </w:pPr>
            <w:r>
              <w:t xml:space="preserve">M10 GTM data domains vs. today's data 1.5; M8 report inventory and preview 1.5; session prep 0.5; day-60 input 0.5; exports item 2 review 0.5</w:t>
            </w:r>
          </w:p>
        </w:tc>
      </w:tr>
      <w:tr>
        <w:tc>
          <w:tcPr>
            <w:tcW w:w="920" w:type="dxa"/>
          </w:tcPr>
          <w:p>
            <w:pPr>
              <w:pStyle w:val="Compact"/>
              <w:jc w:val="left"/>
            </w:pPr>
            <w:r>
              <w:t xml:space="preserve">W10 (about 50%)</w:t>
            </w:r>
          </w:p>
        </w:tc>
        <w:tc>
          <w:tcPr>
            <w:tcW w:w="1035" w:type="dxa"/>
          </w:tcPr>
          <w:p>
            <w:pPr>
              <w:pStyle w:val="Compact"/>
              <w:jc w:val="left"/>
            </w:pPr>
            <w:r>
              <w:t xml:space="preserve">4.0</w:t>
            </w:r>
          </w:p>
        </w:tc>
        <w:tc>
          <w:tcPr>
            <w:tcW w:w="3431" w:type="dxa"/>
          </w:tcPr>
          <w:p>
            <w:pPr>
              <w:pStyle w:val="Compact"/>
              <w:jc w:val="left"/>
            </w:pPr>
            <w:r>
              <w:t xml:space="preserve">Monday confirm 0.25; 1:1s 1.0; as-is draft review 1.0; teach-back 0.5; work review and buffer 1.25</w:t>
            </w:r>
          </w:p>
        </w:tc>
        <w:tc>
          <w:tcPr>
            <w:tcW w:w="920" w:type="dxa"/>
          </w:tcPr>
          <w:p>
            <w:pPr>
              <w:pStyle w:val="Compact"/>
              <w:jc w:val="left"/>
            </w:pPr>
            <w:r>
              <w:t xml:space="preserve">2.5</w:t>
            </w:r>
          </w:p>
        </w:tc>
        <w:tc>
          <w:tcPr>
            <w:tcW w:w="3053" w:type="dxa"/>
          </w:tcPr>
          <w:p>
            <w:pPr>
              <w:pStyle w:val="Compact"/>
              <w:jc w:val="left"/>
            </w:pPr>
            <w:r>
              <w:t xml:space="preserve">M8 reporting handoff (1 item each) 1.5; session prep 0.25; review (including the written review of Exercise 11) 0.75</w:t>
            </w:r>
          </w:p>
        </w:tc>
      </w:tr>
      <w:tr>
        <w:tc>
          <w:tcPr>
            <w:tcW w:w="920" w:type="dxa"/>
          </w:tcPr>
          <w:p>
            <w:pPr>
              <w:pStyle w:val="Compact"/>
              <w:jc w:val="left"/>
            </w:pPr>
            <w:r>
              <w:t xml:space="preserve">W11 (about 50%)</w:t>
            </w:r>
          </w:p>
        </w:tc>
        <w:tc>
          <w:tcPr>
            <w:tcW w:w="1035" w:type="dxa"/>
          </w:tcPr>
          <w:p>
            <w:pPr>
              <w:pStyle w:val="Compact"/>
              <w:jc w:val="left"/>
            </w:pPr>
            <w:r>
              <w:t xml:space="preserve">4.0</w:t>
            </w:r>
          </w:p>
        </w:tc>
        <w:tc>
          <w:tcPr>
            <w:tcW w:w="3431" w:type="dxa"/>
          </w:tcPr>
          <w:p>
            <w:pPr>
              <w:pStyle w:val="Compact"/>
              <w:jc w:val="left"/>
            </w:pPr>
            <w:r>
              <w:t xml:space="preserve">Monday confirm 0.25; 1:1s 1.0; review of as-is and data-map drafts 1.75; buffer 1.0</w:t>
            </w:r>
          </w:p>
        </w:tc>
        <w:tc>
          <w:tcPr>
            <w:tcW w:w="920" w:type="dxa"/>
          </w:tcPr>
          <w:p>
            <w:pPr>
              <w:pStyle w:val="Compact"/>
              <w:jc w:val="left"/>
            </w:pPr>
            <w:r>
              <w:t xml:space="preserve">2.5</w:t>
            </w:r>
          </w:p>
        </w:tc>
        <w:tc>
          <w:tcPr>
            <w:tcW w:w="3053" w:type="dxa"/>
          </w:tcPr>
          <w:p>
            <w:pPr>
              <w:pStyle w:val="Compact"/>
              <w:jc w:val="left"/>
            </w:pPr>
            <w:r>
              <w:t xml:space="preserve">M9 drawback overview 1.5 (if the Senior is out, it moves to days 91–120); session prep 0.25; review of data-map and reporting drafts 0.75</w:t>
            </w:r>
          </w:p>
        </w:tc>
      </w:tr>
      <w:tr>
        <w:tc>
          <w:tcPr>
            <w:tcW w:w="920" w:type="dxa"/>
          </w:tcPr>
          <w:p>
            <w:pPr>
              <w:pStyle w:val="Compact"/>
              <w:jc w:val="left"/>
            </w:pPr>
            <w:r>
              <w:t xml:space="preserve">W12</w:t>
            </w:r>
          </w:p>
        </w:tc>
        <w:tc>
          <w:tcPr>
            <w:tcW w:w="1035" w:type="dxa"/>
          </w:tcPr>
          <w:p>
            <w:pPr>
              <w:pStyle w:val="Compact"/>
              <w:jc w:val="left"/>
            </w:pPr>
            <w:r>
              <w:t xml:space="preserve">8.0</w:t>
            </w:r>
          </w:p>
        </w:tc>
        <w:tc>
          <w:tcPr>
            <w:tcW w:w="3431" w:type="dxa"/>
          </w:tcPr>
          <w:p>
            <w:pPr>
              <w:pStyle w:val="Compact"/>
              <w:jc w:val="left"/>
            </w:pPr>
            <w:r>
              <w:t xml:space="preserve">Monday confirm 0.25; e2open kickoff debrief 1.0; 1:1s 1.5; checker reviews of the hires' cycle outputs 2.5; data-map review 1.5; teach-back 0.5; buffer 0.75</w:t>
            </w:r>
          </w:p>
        </w:tc>
        <w:tc>
          <w:tcPr>
            <w:tcW w:w="920" w:type="dxa"/>
          </w:tcPr>
          <w:p>
            <w:pPr>
              <w:pStyle w:val="Compact"/>
              <w:jc w:val="left"/>
            </w:pPr>
            <w:r>
              <w:t xml:space="preserve">4.5</w:t>
            </w:r>
          </w:p>
        </w:tc>
        <w:tc>
          <w:tcPr>
            <w:tcW w:w="3053" w:type="dxa"/>
          </w:tcPr>
          <w:p>
            <w:pPr>
              <w:pStyle w:val="Compact"/>
              <w:jc w:val="left"/>
            </w:pPr>
            <w:r>
              <w:t xml:space="preserve">M9 drawback shadow 1.5; M8 reporting item review 1.0; office hours 0.5; checker review of Hire A's brief 1.5</w:t>
            </w:r>
          </w:p>
        </w:tc>
      </w:tr>
      <w:tr>
        <w:tc>
          <w:tcPr>
            <w:tcW w:w="920" w:type="dxa"/>
          </w:tcPr>
          <w:p>
            <w:pPr>
              <w:pStyle w:val="Compact"/>
              <w:jc w:val="left"/>
            </w:pPr>
            <w:r>
              <w:t xml:space="preserve">W13</w:t>
            </w:r>
          </w:p>
        </w:tc>
        <w:tc>
          <w:tcPr>
            <w:tcW w:w="1035" w:type="dxa"/>
          </w:tcPr>
          <w:p>
            <w:pPr>
              <w:pStyle w:val="Compact"/>
              <w:jc w:val="left"/>
            </w:pPr>
            <w:r>
              <w:t xml:space="preserve">8.0</w:t>
            </w:r>
          </w:p>
        </w:tc>
        <w:tc>
          <w:tcPr>
            <w:tcW w:w="3431" w:type="dxa"/>
          </w:tcPr>
          <w:p>
            <w:pPr>
              <w:pStyle w:val="Compact"/>
              <w:jc w:val="left"/>
            </w:pPr>
            <w:r>
              <w:t xml:space="preserve">Monday confirm 0.25; day-90 review prep 1.5; day-90 reviews, including the SOP teach-backs, 2.0; 1:1s 1.0; checker reviews 1.5; days 91–180 plan 1.0; buffer 0.75</w:t>
            </w:r>
          </w:p>
        </w:tc>
        <w:tc>
          <w:tcPr>
            <w:tcW w:w="920" w:type="dxa"/>
          </w:tcPr>
          <w:p>
            <w:pPr>
              <w:pStyle w:val="Compact"/>
              <w:jc w:val="left"/>
            </w:pPr>
            <w:r>
              <w:t xml:space="preserve">4.5</w:t>
            </w:r>
          </w:p>
        </w:tc>
        <w:tc>
          <w:tcPr>
            <w:tcW w:w="3053" w:type="dxa"/>
          </w:tcPr>
          <w:p>
            <w:pPr>
              <w:pStyle w:val="Compact"/>
              <w:jc w:val="left"/>
            </w:pPr>
            <w:r>
              <w:t xml:space="preserve">Data-map review for data quality 1.5; reporting item demos 1.0; office hours 0.5; day-90 input 0.5; checker review 1.0</w:t>
            </w:r>
          </w:p>
        </w:tc>
      </w:tr>
      <w:tr>
        <w:tc>
          <w:tcPr>
            <w:tcW w:w="920" w:type="dxa"/>
          </w:tcPr>
          <w:p>
            <w:pPr>
              <w:pStyle w:val="Compact"/>
              <w:jc w:val="left"/>
            </w:pPr>
            <w:r>
              <w:t xml:space="preserve">Total</w:t>
            </w:r>
          </w:p>
        </w:tc>
        <w:tc>
          <w:tcPr>
            <w:tcW w:w="1035" w:type="dxa"/>
          </w:tcPr>
          <w:p>
            <w:pPr>
              <w:pStyle w:val="Compact"/>
              <w:jc w:val="left"/>
            </w:pPr>
            <w:r>
              <w:t xml:space="preserve">93.0</w:t>
            </w:r>
          </w:p>
        </w:tc>
        <w:tc>
          <w:tcPr>
            <w:tcW w:w="3431" w:type="dxa"/>
          </w:tcPr>
          <w:p>
            <w:pPr>
              <w:pStyle w:val="Compact"/>
              <w:jc w:val="left"/>
            </w:pPr>
            <w:r>
              <w:t xml:space="preserve">Average 7.2 h per week</w:t>
            </w:r>
          </w:p>
        </w:tc>
        <w:tc>
          <w:tcPr>
            <w:tcW w:w="920" w:type="dxa"/>
          </w:tcPr>
          <w:p>
            <w:pPr>
              <w:pStyle w:val="Compact"/>
              <w:jc w:val="left"/>
            </w:pPr>
            <w:r>
              <w:t xml:space="preserve">52.25</w:t>
            </w:r>
          </w:p>
        </w:tc>
        <w:tc>
          <w:tcPr>
            <w:tcW w:w="3053" w:type="dxa"/>
          </w:tcPr>
          <w:p>
            <w:pPr>
              <w:pStyle w:val="Compact"/>
              <w:jc w:val="left"/>
            </w:pPr>
            <w:r>
              <w:t xml:space="preserve">Average 4.0 h per week</w:t>
            </w:r>
          </w:p>
        </w:tc>
      </w:tr>
    </w:tbl>
    <w:p>
      <w:pPr>
        <w:pStyle w:val="BodyText"/>
      </w:pPr>
      <w:r>
        <w:t xml:space="preserve">Rules that keep this inside capacity:</w:t>
      </w:r>
    </w:p>
    <w:p>
      <w:pPr>
        <w:numPr>
          <w:ilvl w:val="0"/>
          <w:numId w:val="1008"/>
        </w:numPr>
        <w:pStyle w:val="Compact"/>
      </w:pPr>
      <w:r>
        <w:t xml:space="preserve">Shared content is always taught to both hires at once. Only track coaching, tool coaching, business orientation and 1:1s are per hire.</w:t>
      </w:r>
    </w:p>
    <w:p>
      <w:pPr>
        <w:numPr>
          <w:ilvl w:val="0"/>
          <w:numId w:val="1008"/>
        </w:numPr>
        <w:pStyle w:val="Compact"/>
      </w:pPr>
      <w:r>
        <w:t xml:space="preserve">Milestone reviews replace track teaching in W5, W9 and W13. Tool-ownership coaching continues in W5 and W9, and W9 keeps the 1-hour M10 template walkthrough. 1:1s drop to 30 minutes in review weeks and short weeks.</w:t>
      </w:r>
    </w:p>
    <w:p>
      <w:pPr>
        <w:numPr>
          <w:ilvl w:val="0"/>
          <w:numId w:val="1008"/>
        </w:numPr>
        <w:pStyle w:val="Compact"/>
      </w:pPr>
      <w:r>
        <w:t xml:space="preserve">Stand-ups are hire-only. Senior office hours are once a week, inside the Senior's hours. They are not held in W5 and W9, when session prep and the milestone input fill the review time, or in the short weeks W6, W10 and W11; in those weeks non-urgent questions go to the recap block of the next Senior session or to the 1:1.</w:t>
      </w:r>
    </w:p>
    <w:p>
      <w:pPr>
        <w:numPr>
          <w:ilvl w:val="0"/>
          <w:numId w:val="1008"/>
        </w:numPr>
        <w:pStyle w:val="Compact"/>
      </w:pPr>
      <w:r>
        <w:t xml:space="preserve">Live tariff actions replace scheduled sessions, including the 15-minute daily checkpoints; they never add to them. The same-day checker review for a 5–15-day action comes from the checker's review or buffer line that week (Section 7).</w:t>
      </w:r>
    </w:p>
    <w:p>
      <w:pPr>
        <w:numPr>
          <w:ilvl w:val="0"/>
          <w:numId w:val="1008"/>
        </w:numPr>
        <w:pStyle w:val="Compact"/>
      </w:pPr>
      <w:r>
        <w:t xml:space="preserve">Senior session prep is up to 15 minutes per taught session (one real example and one hands-on task,</w:t>
      </w:r>
      <w:r>
        <w:t xml:space="preserve"> </w:t>
      </w:r>
      <w:r>
        <w:rPr>
          <w:rStyle w:val="VerbatimChar"/>
        </w:rPr>
        <w:t xml:space="preserve">docs/03-check-ins-and-scorecards.md</w:t>
      </w:r>
      <w:r>
        <w:t xml:space="preserve"> </w:t>
      </w:r>
      <w:r>
        <w:t xml:space="preserve">Section 4). It is its own line in the table and sits inside the 4.5 h. Sessions built on work already in hand (the W4 SQL review, the W8 checker demo, the W12 shadow and reporting review, the W13 reviews and demos) need none. Prep for the four W1–W2 sessions (S1–S4, about 1 h) is done in the week of Mon 10/12, before the hires start. The first fill of the data platform map (</w:t>
      </w:r>
      <w:r>
        <w:rPr>
          <w:rStyle w:val="VerbatimChar"/>
        </w:rPr>
        <w:t xml:space="preserve">docs/templates/knowledge/data-platform-map.md</w:t>
      </w:r>
      <w:r>
        <w:t xml:space="preserve">) is also pre-start prep for the Manager and the Senior, done with the access requests (</w:t>
      </w:r>
      <w:r>
        <w:rPr>
          <w:rStyle w:val="VerbatimChar"/>
        </w:rPr>
        <w:t xml:space="preserve">README.md</w:t>
      </w:r>
      <w:r>
        <w:t xml:space="preserve">, "Manager: do these before Oct 19", step 5); it is not in the weekly load.</w:t>
      </w:r>
    </w:p>
    <w:p>
      <w:pPr>
        <w:numPr>
          <w:ilvl w:val="0"/>
          <w:numId w:val="1008"/>
        </w:numPr>
        <w:pStyle w:val="Compact"/>
      </w:pPr>
      <w:r>
        <w:t xml:space="preserve">If someone other than the Manager knows an owned tool ([COMPANY: Tool Inventory "Knowledge holder today"]), book up to 1 h a week of their time in W5–W9, outside this budget.</w:t>
      </w:r>
    </w:p>
    <w:p>
      <w:pPr>
        <w:numPr>
          <w:ilvl w:val="0"/>
          <w:numId w:val="1008"/>
        </w:numPr>
        <w:pStyle w:val="Compact"/>
      </w:pPr>
      <w:r>
        <w:t xml:space="preserve">If either trainer's actual hours run over cap for 2 weeks in a row, apply "What gives first" (Section 7) at the next 1:1.</w:t>
      </w:r>
    </w:p>
    <w:bookmarkEnd w:id="46"/>
    <w:bookmarkEnd w:id="47"/>
    <w:bookmarkStart w:id="52" w:name="X5288520a2cf022ac70777383abf6342f96587a5"/>
    <w:p>
      <w:pPr>
        <w:pStyle w:val="Heading2"/>
      </w:pPr>
      <w:r>
        <w:t xml:space="preserve">6. Transitions and e2open</w:t>
      </w:r>
    </w:p>
    <w:bookmarkStart w:id="48" w:name="exports-m7-backlog-items-from-w6"/>
    <w:p>
      <w:pPr>
        <w:pStyle w:val="Heading3"/>
      </w:pPr>
      <w:r>
        <w:t xml:space="preserve">Exports (M7): backlog items from W6</w:t>
      </w:r>
    </w:p>
    <w:p>
      <w:pPr>
        <w:numPr>
          <w:ilvl w:val="0"/>
          <w:numId w:val="1009"/>
        </w:numPr>
        <w:pStyle w:val="Compact"/>
      </w:pPr>
      <w:r>
        <w:rPr>
          <w:bCs/>
          <w:b/>
        </w:rPr>
        <w:t xml:space="preserve">W5 prep:</w:t>
      </w:r>
      <w:r>
        <w:t xml:space="preserve"> </w:t>
      </w:r>
      <w:r>
        <w:t xml:space="preserve">the Senior's exports overview covers the team's role, export classification (Schedule B, ECCN or EAR99), EEI filed through AES under 15 CFR Part 30, the EAR (15 CFR Parts 730–774) and awareness-level restricted party screening. The Senior and Manager pick 4–6 low-risk items in Jira ([COMPANY: Jira label for exports transition]).</w:t>
      </w:r>
    </w:p>
    <w:p>
      <w:pPr>
        <w:numPr>
          <w:ilvl w:val="0"/>
          <w:numId w:val="1009"/>
        </w:numPr>
        <w:pStyle w:val="Compact"/>
      </w:pPr>
      <w:r>
        <w:rPr>
          <w:bCs/>
          <w:b/>
        </w:rPr>
        <w:t xml:space="preserve">Suitable items:</w:t>
      </w:r>
      <w:r>
        <w:t xml:space="preserve"> </w:t>
      </w:r>
      <w:r>
        <w:t xml:space="preserve">data corrections, master-data maintenance with review, report tweaks, documentation, reconciliations.</w:t>
      </w:r>
      <w:r>
        <w:t xml:space="preserve"> </w:t>
      </w:r>
      <w:r>
        <w:rPr>
          <w:bCs/>
          <w:b/>
        </w:rPr>
        <w:t xml:space="preserve">Not suitable inside 90 days:</w:t>
      </w:r>
      <w:r>
        <w:t xml:space="preserve"> </w:t>
      </w:r>
      <w:r>
        <w:t xml:space="preserve">licensing determinations, filing decisions, voluntary disclosures, anything with a regulatory deadline. These stay with the Senior.</w:t>
      </w:r>
    </w:p>
    <w:p>
      <w:pPr>
        <w:numPr>
          <w:ilvl w:val="0"/>
          <w:numId w:val="1009"/>
        </w:numPr>
        <w:pStyle w:val="Compact"/>
      </w:pPr>
      <w:r>
        <w:rPr>
          <w:bCs/>
          <w:b/>
        </w:rPr>
        <w:t xml:space="preserve">W6 onward:</w:t>
      </w:r>
      <w:r>
        <w:t xml:space="preserve"> </w:t>
      </w:r>
      <w:r>
        <w:t xml:space="preserve">each hire takes 1 item at a time as maker: item 1 in W6–W7, item 2 in W8–W10. The Senior is checker and remains the owner of exports.</w:t>
      </w:r>
    </w:p>
    <w:p>
      <w:pPr>
        <w:numPr>
          <w:ilvl w:val="0"/>
          <w:numId w:val="1009"/>
        </w:numPr>
        <w:pStyle w:val="Compact"/>
      </w:pPr>
      <w:r>
        <w:rPr>
          <w:bCs/>
          <w:b/>
        </w:rPr>
        <w:t xml:space="preserve">Targets:</w:t>
      </w:r>
      <w:r>
        <w:t xml:space="preserve"> </w:t>
      </w:r>
      <w:r>
        <w:t xml:space="preserve">1 or more items per hire by day 60, 2 or more by day 90. Each completed item adds Anki cards and a line in the exports SOP draft.</w:t>
      </w:r>
    </w:p>
    <w:bookmarkEnd w:id="48"/>
    <w:bookmarkStart w:id="49" w:name="reporting-m8-backlog-items-from-w10"/>
    <w:p>
      <w:pPr>
        <w:pStyle w:val="Heading3"/>
      </w:pPr>
      <w:r>
        <w:t xml:space="preserve">Reporting (M8): backlog items from W10</w:t>
      </w:r>
    </w:p>
    <w:p>
      <w:pPr>
        <w:numPr>
          <w:ilvl w:val="0"/>
          <w:numId w:val="1010"/>
        </w:numPr>
        <w:pStyle w:val="Compact"/>
      </w:pPr>
      <w:r>
        <w:rPr>
          <w:bCs/>
          <w:b/>
        </w:rPr>
        <w:t xml:space="preserve">W9 prep:</w:t>
      </w:r>
      <w:r>
        <w:t xml:space="preserve"> </w:t>
      </w:r>
      <w:r>
        <w:t xml:space="preserve">the Senior walks through the report inventory (sources, refresh, consumers, known issues) and picks 1 low-risk item per hire (a Power BI fix, a new measure, a warehouse view change).</w:t>
      </w:r>
    </w:p>
    <w:p>
      <w:pPr>
        <w:numPr>
          <w:ilvl w:val="0"/>
          <w:numId w:val="1010"/>
        </w:numPr>
        <w:pStyle w:val="Compact"/>
      </w:pPr>
      <w:r>
        <w:rPr>
          <w:bCs/>
          <w:b/>
        </w:rPr>
        <w:t xml:space="preserve">W10–W13:</w:t>
      </w:r>
      <w:r>
        <w:t xml:space="preserve"> </w:t>
      </w:r>
      <w:r>
        <w:t xml:space="preserve">1 item per hire as maker, started when that hire's exports item 2 is done (one transition item at a time); Senior as checker; demo in W13.</w:t>
      </w:r>
    </w:p>
    <w:p>
      <w:pPr>
        <w:numPr>
          <w:ilvl w:val="0"/>
          <w:numId w:val="1010"/>
        </w:numPr>
        <w:pStyle w:val="Compact"/>
      </w:pPr>
      <w:r>
        <w:rPr>
          <w:bCs/>
          <w:b/>
        </w:rPr>
        <w:t xml:space="preserve">Slip rule:</w:t>
      </w:r>
      <w:r>
        <w:t xml:space="preserve"> </w:t>
      </w:r>
      <w:r>
        <w:t xml:space="preserve">Reporting is Stretch work (A90-8, B90-8) and the first transition work to give if days 60–90 overload. Moving it past day 90 does not change the day-90 outcome.</w:t>
      </w:r>
    </w:p>
    <w:bookmarkEnd w:id="49"/>
    <w:bookmarkStart w:id="50" w:name="us-duty-drawback-m9-exposure-only"/>
    <w:p>
      <w:pPr>
        <w:pStyle w:val="Heading3"/>
      </w:pPr>
      <w:r>
        <w:t xml:space="preserve">US duty drawback (M9): exposure only</w:t>
      </w:r>
    </w:p>
    <w:p>
      <w:pPr>
        <w:numPr>
          <w:ilvl w:val="0"/>
          <w:numId w:val="1011"/>
        </w:numPr>
        <w:pStyle w:val="Compact"/>
      </w:pPr>
      <w:r>
        <w:t xml:space="preserve">The Senior keeps drawback. The hires get exposure so their data work does not break it.</w:t>
      </w:r>
    </w:p>
    <w:p>
      <w:pPr>
        <w:numPr>
          <w:ilvl w:val="0"/>
          <w:numId w:val="1011"/>
        </w:numPr>
        <w:pStyle w:val="Compact"/>
      </w:pPr>
      <w:r>
        <w:rPr>
          <w:bCs/>
          <w:b/>
        </w:rPr>
        <w:t xml:space="preserve">W11:</w:t>
      </w:r>
      <w:r>
        <w:t xml:space="preserve"> </w:t>
      </w:r>
      <w:r>
        <w:t xml:space="preserve">a 90-minute overview: the main drawback types under 19 CFR Part 190 (manufacturing, unused merchandise, rejected merchandise), the import, export and inventory records a claim relies on, and why drawback on goods exported to Canada or Mexico is limited under USMCA Article 2.5 (19 CFR Part 182, Subpart E).</w:t>
      </w:r>
    </w:p>
    <w:p>
      <w:pPr>
        <w:numPr>
          <w:ilvl w:val="0"/>
          <w:numId w:val="1011"/>
        </w:numPr>
        <w:pStyle w:val="Compact"/>
      </w:pPr>
      <w:r>
        <w:rPr>
          <w:bCs/>
          <w:b/>
        </w:rPr>
        <w:t xml:space="preserve">W12:</w:t>
      </w:r>
      <w:r>
        <w:t xml:space="preserve"> </w:t>
      </w:r>
      <w:r>
        <w:t xml:space="preserve">shadow the Senior on real drawback data preparation or review, with think-aloud.</w:t>
      </w:r>
    </w:p>
    <w:p>
      <w:pPr>
        <w:numPr>
          <w:ilvl w:val="0"/>
          <w:numId w:val="1011"/>
        </w:numPr>
        <w:pStyle w:val="Compact"/>
      </w:pPr>
      <w:r>
        <w:rPr>
          <w:bCs/>
          <w:b/>
        </w:rPr>
        <w:t xml:space="preserve">If the Senior is out in W11:</w:t>
      </w:r>
      <w:r>
        <w:t xml:space="preserve"> </w:t>
      </w:r>
      <w:r>
        <w:t xml:space="preserve">the overview and the W12 shadow both move to days 91–120 ("What gives first", step 3).</w:t>
      </w:r>
    </w:p>
    <w:p>
      <w:pPr>
        <w:numPr>
          <w:ilvl w:val="0"/>
          <w:numId w:val="1011"/>
        </w:numPr>
        <w:pStyle w:val="Compact"/>
      </w:pPr>
      <w:r>
        <w:rPr>
          <w:bCs/>
          <w:b/>
        </w:rPr>
        <w:t xml:space="preserve">Output:</w:t>
      </w:r>
      <w:r>
        <w:t xml:space="preserve"> </w:t>
      </w:r>
      <w:r>
        <w:t xml:space="preserve">a 1-page note per hire, "what data drawback needs from our import and export records". It feeds the e2open data maps (A90-9, B90-9).</w:t>
      </w:r>
    </w:p>
    <w:bookmarkEnd w:id="50"/>
    <w:bookmarkStart w:id="51" w:name="e2open-m10-tie-in"/>
    <w:p>
      <w:pPr>
        <w:pStyle w:val="Heading3"/>
      </w:pPr>
      <w:r>
        <w:t xml:space="preserve">e2open (M10) tie-in</w:t>
      </w:r>
    </w:p>
    <w:p>
      <w:pPr>
        <w:numPr>
          <w:ilvl w:val="0"/>
          <w:numId w:val="1012"/>
        </w:numPr>
        <w:pStyle w:val="Compact"/>
      </w:pPr>
      <w:r>
        <w:rPr>
          <w:bCs/>
          <w:b/>
        </w:rPr>
        <w:t xml:space="preserve">W9 prep</w:t>
      </w:r>
      <w:r>
        <w:t xml:space="preserve"> </w:t>
      </w:r>
      <w:r>
        <w:t xml:space="preserve">(optional early reading from W8, A60-8): the hires read the e2open sections of</w:t>
      </w:r>
      <w:r>
        <w:t xml:space="preserve"> </w:t>
      </w:r>
      <w:r>
        <w:rPr>
          <w:rStyle w:val="VerbatimChar"/>
        </w:rPr>
        <w:t xml:space="preserve">docs/primers/trade-systems-gtm-e2open-primer.md</w:t>
      </w:r>
      <w:r>
        <w:t xml:space="preserve">. The Manager walks through the as-is template (</w:t>
      </w:r>
      <w:r>
        <w:rPr>
          <w:rStyle w:val="VerbatimChar"/>
        </w:rPr>
        <w:t xml:space="preserve">docs/templates/bsa/03-process-map-as-is-to-be.md</w:t>
      </w:r>
      <w:r>
        <w:t xml:space="preserve">) and the data-mapping template (</w:t>
      </w:r>
      <w:r>
        <w:rPr>
          <w:rStyle w:val="VerbatimChar"/>
        </w:rPr>
        <w:t xml:space="preserve">docs/templates/bsa/04-data-mapping-spec.md</w:t>
      </w:r>
      <w:r>
        <w:t xml:space="preserve">). The Senior covers GTM data domains (product and classification, parties, trade agreements and origin, compliance, landed cost) against today's AS400 and warehouse data.</w:t>
      </w:r>
    </w:p>
    <w:p>
      <w:pPr>
        <w:numPr>
          <w:ilvl w:val="0"/>
          <w:numId w:val="1012"/>
        </w:numPr>
        <w:pStyle w:val="Compact"/>
      </w:pPr>
      <w:r>
        <w:rPr>
          <w:bCs/>
          <w:b/>
        </w:rPr>
        <w:t xml:space="preserve">W10–W11 (holiday weeks):</w:t>
      </w:r>
      <w:r>
        <w:t xml:space="preserve"> </w:t>
      </w:r>
      <w:r>
        <w:t xml:space="preserve">solo drafting of the as-is doc and the data map for the hire's own process; it needs little trainer time and uses everything learned so far.</w:t>
      </w:r>
    </w:p>
    <w:p>
      <w:pPr>
        <w:numPr>
          <w:ilvl w:val="0"/>
          <w:numId w:val="1012"/>
        </w:numPr>
        <w:pStyle w:val="Compact"/>
      </w:pPr>
      <w:r>
        <w:rPr>
          <w:bCs/>
          <w:b/>
        </w:rPr>
        <w:t xml:space="preserve">W12 kickoff:</w:t>
      </w:r>
      <w:r>
        <w:t xml:space="preserve"> </w:t>
      </w:r>
      <w:r>
        <w:t xml:space="preserve">the hires attend as core project BSAs (about 8–12 h each) and bring their drafts. They capture project scope, timeline, their role (as-is docs, data mapping and cleansing, then UAT) and open questions in OneNote.</w:t>
      </w:r>
    </w:p>
    <w:p>
      <w:pPr>
        <w:numPr>
          <w:ilvl w:val="0"/>
          <w:numId w:val="1012"/>
        </w:numPr>
        <w:pStyle w:val="Compact"/>
      </w:pPr>
      <w:r>
        <w:rPr>
          <w:bCs/>
          <w:b/>
        </w:rPr>
        <w:t xml:space="preserve">W13:</w:t>
      </w:r>
      <w:r>
        <w:t xml:space="preserve"> </w:t>
      </w:r>
      <w:r>
        <w:t xml:space="preserve">the drafts are finalized and reviewed. These are the day-90 ownership evidence (A90-2, A90-3, B90-2, B90-3). Each owned tool's proposed e2open disposition is confirmed against what the kickoff said and goes to the project team.</w:t>
      </w:r>
    </w:p>
    <w:p>
      <w:pPr>
        <w:numPr>
          <w:ilvl w:val="0"/>
          <w:numId w:val="1012"/>
        </w:numPr>
        <w:pStyle w:val="Compact"/>
      </w:pPr>
      <w:r>
        <w:rPr>
          <w:bCs/>
          <w:b/>
        </w:rPr>
        <w:t xml:space="preserve">If kickoff moves:</w:t>
      </w:r>
      <w:r>
        <w:t xml:space="preserve"> </w:t>
      </w:r>
      <w:r>
        <w:t xml:space="preserve">the day-90 evidence does not depend on the kickoff date. The hires bring whatever stage their drafts are at.</w:t>
      </w:r>
    </w:p>
    <w:bookmarkEnd w:id="51"/>
    <w:bookmarkEnd w:id="52"/>
    <w:bookmarkStart w:id="55" w:name="X133663437498c273bd7388a2f9d89d92af698f9"/>
    <w:p>
      <w:pPr>
        <w:pStyle w:val="Heading2"/>
      </w:pPr>
      <w:r>
        <w:t xml:space="preserve">7. Risks and mitigations</w:t>
      </w:r>
    </w:p>
    <w:tbl>
      <w:tblPr>
        <w:tblStyle w:val="Table"/>
        <w:tblW w:type="dxa" w:w="9360"/>
        <w:tblLook w:firstRow="1" w:lastRow="0" w:firstColumn="0" w:lastColumn="0" w:noHBand="0" w:noVBand="0" w:val="0020"/>
        <w:jc w:val="start"/>
        <w:tblLayout w:type="fixed"/>
      </w:tblPr>
      <w:tblGrid>
        <w:gridCol w:w="1988"/>
        <w:gridCol w:w="2200"/>
        <w:gridCol w:w="4136"/>
        <w:gridCol w:w="1035"/>
      </w:tblGrid>
      <w:tr>
        <w:trPr>
          <w:tblHeader w:val="true"/>
        </w:trPr>
        <w:tc>
          <w:tcPr>
            <w:tcW w:w="1988" w:type="dxa"/>
          </w:tcPr>
          <w:p>
            <w:pPr>
              <w:pStyle w:val="Compact"/>
              <w:jc w:val="left"/>
            </w:pPr>
            <w:r>
              <w:t xml:space="preserve">Risk</w:t>
            </w:r>
          </w:p>
        </w:tc>
        <w:tc>
          <w:tcPr>
            <w:tcW w:w="2200" w:type="dxa"/>
          </w:tcPr>
          <w:p>
            <w:pPr>
              <w:pStyle w:val="Compact"/>
              <w:jc w:val="left"/>
            </w:pPr>
            <w:r>
              <w:t xml:space="preserve">Early warning sign</w:t>
            </w:r>
          </w:p>
        </w:tc>
        <w:tc>
          <w:tcPr>
            <w:tcW w:w="4136" w:type="dxa"/>
          </w:tcPr>
          <w:p>
            <w:pPr>
              <w:pStyle w:val="Compact"/>
              <w:jc w:val="left"/>
            </w:pPr>
            <w:r>
              <w:t xml:space="preserve">Mitigation</w:t>
            </w:r>
          </w:p>
        </w:tc>
        <w:tc>
          <w:tcPr>
            <w:tcW w:w="1035" w:type="dxa"/>
          </w:tcPr>
          <w:p>
            <w:pPr>
              <w:pStyle w:val="Compact"/>
              <w:jc w:val="left"/>
            </w:pPr>
            <w:r>
              <w:t xml:space="preserve">Owner</w:t>
            </w:r>
          </w:p>
        </w:tc>
      </w:tr>
      <w:tr>
        <w:tc>
          <w:tcPr>
            <w:tcW w:w="1988" w:type="dxa"/>
          </w:tcPr>
          <w:p>
            <w:pPr>
              <w:pStyle w:val="Compact"/>
              <w:jc w:val="left"/>
            </w:pPr>
            <w:r>
              <w:t xml:space="preserve">Days 60–90 overload: holidays, e2open kickoff, exports and reporting items and "begin ownership" all land at once</w:t>
            </w:r>
          </w:p>
        </w:tc>
        <w:tc>
          <w:tcPr>
            <w:tcW w:w="2200" w:type="dxa"/>
          </w:tcPr>
          <w:p>
            <w:pPr>
              <w:pStyle w:val="Compact"/>
              <w:jc w:val="left"/>
            </w:pPr>
            <w:r>
              <w:t xml:space="preserve">As-is draft less than 50% done by end of W10; more than 3 active Jira items per hire</w:t>
            </w:r>
          </w:p>
        </w:tc>
        <w:tc>
          <w:tcPr>
            <w:tcW w:w="4136" w:type="dxa"/>
          </w:tcPr>
          <w:p>
            <w:pPr>
              <w:pStyle w:val="Compact"/>
              <w:jc w:val="left"/>
            </w:pPr>
            <w:r>
              <w:t xml:space="preserve">The as-is doc and data map are the day-90 evidence, so they count twice. Limit work in progress to 3 items per hire (1 primary process, 1 transition item, 1 tool, e2open or doc item;</w:t>
            </w:r>
            <w:r>
              <w:t xml:space="preserve"> </w:t>
            </w:r>
            <w:r>
              <w:rPr>
                <w:rStyle w:val="VerbatimChar"/>
              </w:rPr>
              <w:t xml:space="preserve">docs/05-time-management.md</w:t>
            </w:r>
            <w:r>
              <w:t xml:space="preserve">). Apply "What gives first".</w:t>
            </w:r>
          </w:p>
        </w:tc>
        <w:tc>
          <w:tcPr>
            <w:tcW w:w="1035" w:type="dxa"/>
          </w:tcPr>
          <w:p>
            <w:pPr>
              <w:pStyle w:val="Compact"/>
              <w:jc w:val="left"/>
            </w:pPr>
            <w:r>
              <w:t xml:space="preserve">Manager</w:t>
            </w:r>
          </w:p>
        </w:tc>
      </w:tr>
      <w:tr>
        <w:tc>
          <w:tcPr>
            <w:tcW w:w="1988" w:type="dxa"/>
          </w:tcPr>
          <w:p>
            <w:pPr>
              <w:pStyle w:val="Compact"/>
              <w:jc w:val="left"/>
            </w:pPr>
            <w:r>
              <w:t xml:space="preserve">Senior capacity and day-job pressure</w:t>
            </w:r>
          </w:p>
        </w:tc>
        <w:tc>
          <w:tcPr>
            <w:tcW w:w="2200" w:type="dxa"/>
          </w:tcPr>
          <w:p>
            <w:pPr>
              <w:pStyle w:val="Compact"/>
              <w:jc w:val="left"/>
            </w:pPr>
            <w:r>
              <w:t xml:space="preserve">Senior session cancelled or shortened twice in 3 weeks; reviews waiting more than 2 working days</w:t>
            </w:r>
          </w:p>
        </w:tc>
        <w:tc>
          <w:tcPr>
            <w:tcW w:w="4136" w:type="dxa"/>
          </w:tcPr>
          <w:p>
            <w:pPr>
              <w:pStyle w:val="Compact"/>
              <w:jc w:val="left"/>
            </w:pPr>
            <w:r>
              <w:t xml:space="preserve">Fixed slots in the standard week (Section 5). A cancelled session is rescheduled the same week or replaced by a prepared self-study pack. The Manager tracks Senior hours weekly. The exports and reporting handoffs reduce the Senior's load later.</w:t>
            </w:r>
          </w:p>
        </w:tc>
        <w:tc>
          <w:tcPr>
            <w:tcW w:w="1035" w:type="dxa"/>
          </w:tcPr>
          <w:p>
            <w:pPr>
              <w:pStyle w:val="Compact"/>
              <w:jc w:val="left"/>
            </w:pPr>
            <w:r>
              <w:t xml:space="preserve">Manager</w:t>
            </w:r>
          </w:p>
        </w:tc>
      </w:tr>
      <w:tr>
        <w:tc>
          <w:tcPr>
            <w:tcW w:w="1988" w:type="dxa"/>
          </w:tcPr>
          <w:p>
            <w:pPr>
              <w:pStyle w:val="Compact"/>
              <w:jc w:val="left"/>
            </w:pPr>
            <w:r>
              <w:t xml:space="preserve">Only the Manager knows AS400 and the custom tools</w:t>
            </w:r>
          </w:p>
        </w:tc>
        <w:tc>
          <w:tcPr>
            <w:tcW w:w="2200" w:type="dxa"/>
          </w:tcPr>
          <w:p>
            <w:pPr>
              <w:pStyle w:val="Compact"/>
              <w:jc w:val="left"/>
            </w:pPr>
            <w:r>
              <w:t xml:space="preserve">Questions on AS400 or tools wait for the Manager; tool docs stall</w:t>
            </w:r>
          </w:p>
        </w:tc>
        <w:tc>
          <w:tcPr>
            <w:tcW w:w="4136" w:type="dxa"/>
          </w:tcPr>
          <w:p>
            <w:pPr>
              <w:pStyle w:val="Compact"/>
              <w:jc w:val="left"/>
            </w:pPr>
            <w:r>
              <w:t xml:space="preserve">Record every Manager walkthrough; the hires turn recordings into tool docs and SOPs within 3 working days. From W5, 1 h a week of tool coaching per hire. Document the highest-risk tools first. [COMPANY: IT or AS400 support contact] for system questions. No screen-by-screen AS400 training.</w:t>
            </w:r>
          </w:p>
        </w:tc>
        <w:tc>
          <w:tcPr>
            <w:tcW w:w="1035" w:type="dxa"/>
          </w:tcPr>
          <w:p>
            <w:pPr>
              <w:pStyle w:val="Compact"/>
              <w:jc w:val="left"/>
            </w:pPr>
            <w:r>
              <w:t xml:space="preserve">Manager</w:t>
            </w:r>
          </w:p>
        </w:tc>
      </w:tr>
      <w:tr>
        <w:tc>
          <w:tcPr>
            <w:tcW w:w="1988" w:type="dxa"/>
          </w:tcPr>
          <w:p>
            <w:pPr>
              <w:pStyle w:val="Compact"/>
              <w:jc w:val="left"/>
            </w:pPr>
            <w:r>
              <w:t xml:space="preserve">An early-career owner of standard cost creates financial risk</w:t>
            </w:r>
          </w:p>
        </w:tc>
        <w:tc>
          <w:tcPr>
            <w:tcW w:w="2200" w:type="dxa"/>
          </w:tcPr>
          <w:p>
            <w:pPr>
              <w:pStyle w:val="Compact"/>
              <w:jc w:val="left"/>
            </w:pPr>
            <w:r>
              <w:t xml:space="preserve">Unexplained variances; input files without a tie-out; pressure to "just load it"</w:t>
            </w:r>
          </w:p>
        </w:tc>
        <w:tc>
          <w:tcPr>
            <w:tcW w:w="4136" w:type="dxa"/>
          </w:tcPr>
          <w:p>
            <w:pPr>
              <w:pStyle w:val="Compact"/>
              <w:jc w:val="left"/>
            </w:pPr>
            <w:r>
              <w:t xml:space="preserve">Maker-checker and Finance sign-off before any Oracle load. Dry or parallel runs before live cycles. Mandatory reconciliation step. Materiality threshold agreed with Finance ([COMPANY: materiality threshold]). Access matches the role ([COMPANY: confirm Oracle roles and segregation of duties]).</w:t>
            </w:r>
          </w:p>
        </w:tc>
        <w:tc>
          <w:tcPr>
            <w:tcW w:w="1035" w:type="dxa"/>
          </w:tcPr>
          <w:p>
            <w:pPr>
              <w:pStyle w:val="Compact"/>
              <w:jc w:val="left"/>
            </w:pPr>
            <w:r>
              <w:t xml:space="preserve">Manager</w:t>
            </w:r>
          </w:p>
        </w:tc>
      </w:tr>
      <w:tr>
        <w:tc>
          <w:tcPr>
            <w:tcW w:w="1988" w:type="dxa"/>
          </w:tcPr>
          <w:p>
            <w:pPr>
              <w:pStyle w:val="Compact"/>
              <w:jc w:val="left"/>
            </w:pPr>
            <w:r>
              <w:t xml:space="preserve">System access delays</w:t>
            </w:r>
          </w:p>
        </w:tc>
        <w:tc>
          <w:tcPr>
            <w:tcW w:w="2200" w:type="dxa"/>
          </w:tcPr>
          <w:p>
            <w:pPr>
              <w:pStyle w:val="Compact"/>
              <w:jc w:val="left"/>
            </w:pPr>
            <w:r>
              <w:t xml:space="preserve">Any system on</w:t>
            </w:r>
            <w:r>
              <w:t xml:space="preserve"> </w:t>
            </w:r>
            <w:r>
              <w:rPr>
                <w:rStyle w:val="VerbatimChar"/>
              </w:rPr>
              <w:t xml:space="preserve">docs/04-access-request-checklist.md</w:t>
            </w:r>
            <w:r>
              <w:t xml:space="preserve"> </w:t>
            </w:r>
            <w:r>
              <w:t xml:space="preserve">not working by Day 3</w:t>
            </w:r>
          </w:p>
        </w:tc>
        <w:tc>
          <w:tcPr>
            <w:tcW w:w="4136" w:type="dxa"/>
          </w:tcPr>
          <w:p>
            <w:pPr>
              <w:pStyle w:val="Compact"/>
              <w:jc w:val="left"/>
            </w:pPr>
            <w:r>
              <w:t xml:space="preserve">Requests go in before Day 1. Escalate on Day 3. Fallbacks: the practice data (Practice-Data.xlsx), sample extracts prepared by the Senior, shadowing. Reorder the week so access-dependent work moves later.</w:t>
            </w:r>
          </w:p>
        </w:tc>
        <w:tc>
          <w:tcPr>
            <w:tcW w:w="1035" w:type="dxa"/>
          </w:tcPr>
          <w:p>
            <w:pPr>
              <w:pStyle w:val="Compact"/>
              <w:jc w:val="left"/>
            </w:pPr>
            <w:r>
              <w:t xml:space="preserve">Manager</w:t>
            </w:r>
          </w:p>
        </w:tc>
      </w:tr>
      <w:tr>
        <w:tc>
          <w:tcPr>
            <w:tcW w:w="1988" w:type="dxa"/>
          </w:tcPr>
          <w:p>
            <w:pPr>
              <w:pStyle w:val="Compact"/>
              <w:jc w:val="left"/>
            </w:pPr>
            <w:r>
              <w:t xml:space="preserve">Holiday weeks (W6, W10, W11)</w:t>
            </w:r>
          </w:p>
        </w:tc>
        <w:tc>
          <w:tcPr>
            <w:tcW w:w="2200" w:type="dxa"/>
          </w:tcPr>
          <w:p>
            <w:pPr>
              <w:pStyle w:val="Compact"/>
              <w:jc w:val="left"/>
            </w:pPr>
            <w:r>
              <w:t xml:space="preserve">Trainers out of office; hires idle</w:t>
            </w:r>
          </w:p>
        </w:tc>
        <w:tc>
          <w:tcPr>
            <w:tcW w:w="4136" w:type="dxa"/>
          </w:tcPr>
          <w:p>
            <w:pPr>
              <w:pStyle w:val="Compact"/>
              <w:jc w:val="left"/>
            </w:pPr>
            <w:r>
              <w:t xml:space="preserve">Planned in: no new core content in these weeks; solo documentation and drafting work and the self-study list (Section 3) assigned in advance; no live cost cycle run in these weeks without named coverage. [COMPANY: confirm holiday calendar and trainer vacations]</w:t>
            </w:r>
          </w:p>
        </w:tc>
        <w:tc>
          <w:tcPr>
            <w:tcW w:w="1035" w:type="dxa"/>
          </w:tcPr>
          <w:p>
            <w:pPr>
              <w:pStyle w:val="Compact"/>
              <w:jc w:val="left"/>
            </w:pPr>
            <w:r>
              <w:t xml:space="preserve">Manager</w:t>
            </w:r>
          </w:p>
        </w:tc>
      </w:tr>
      <w:tr>
        <w:tc>
          <w:tcPr>
            <w:tcW w:w="1988" w:type="dxa"/>
          </w:tcPr>
          <w:p>
            <w:pPr>
              <w:pStyle w:val="Compact"/>
              <w:jc w:val="left"/>
            </w:pPr>
            <w:r>
              <w:t xml:space="preserve">Tariff actions arriving mid-training</w:t>
            </w:r>
          </w:p>
        </w:tc>
        <w:tc>
          <w:tcPr>
            <w:tcW w:w="2200" w:type="dxa"/>
          </w:tcPr>
          <w:p>
            <w:pPr>
              <w:pStyle w:val="Compact"/>
              <w:jc w:val="left"/>
            </w:pPr>
            <w:r>
              <w:t xml:space="preserve">New Federal Register notice or CSMS message affecting our items</w:t>
            </w:r>
          </w:p>
        </w:tc>
        <w:tc>
          <w:tcPr>
            <w:tcW w:w="4136" w:type="dxa"/>
          </w:tcPr>
          <w:p>
            <w:pPr>
              <w:pStyle w:val="Compact"/>
              <w:jc w:val="left"/>
            </w:pPr>
            <w:r>
              <w:t xml:space="preserve">Treat as live training material (rules below). The live action replaces that week's track session. The urgency rule decides who is maker.</w:t>
            </w:r>
          </w:p>
        </w:tc>
        <w:tc>
          <w:tcPr>
            <w:tcW w:w="1035" w:type="dxa"/>
          </w:tcPr>
          <w:p>
            <w:pPr>
              <w:pStyle w:val="Compact"/>
              <w:jc w:val="left"/>
            </w:pPr>
            <w:r>
              <w:t xml:space="preserve">Manager and Senior</w:t>
            </w:r>
          </w:p>
        </w:tc>
      </w:tr>
      <w:tr>
        <w:tc>
          <w:tcPr>
            <w:tcW w:w="1988" w:type="dxa"/>
          </w:tcPr>
          <w:p>
            <w:pPr>
              <w:pStyle w:val="Compact"/>
              <w:jc w:val="left"/>
            </w:pPr>
            <w:r>
              <w:t xml:space="preserve">No suitable live tariff action (5 or more business days' lead time) for A90-1</w:t>
            </w:r>
          </w:p>
        </w:tc>
        <w:tc>
          <w:tcPr>
            <w:tcW w:w="2200" w:type="dxa"/>
          </w:tcPr>
          <w:p>
            <w:pPr>
              <w:pStyle w:val="Compact"/>
              <w:jc w:val="left"/>
            </w:pPr>
            <w:r>
              <w:t xml:space="preserve">None logged by Mon 1/4</w:t>
            </w:r>
          </w:p>
        </w:tc>
        <w:tc>
          <w:tcPr>
            <w:tcW w:w="4136" w:type="dxa"/>
          </w:tcPr>
          <w:p>
            <w:pPr>
              <w:pStyle w:val="Compact"/>
              <w:jc w:val="left"/>
            </w:pPr>
            <w:r>
              <w:t xml:space="preserve">Hire A re-models a recent real action from</w:t>
            </w:r>
            <w:r>
              <w:t xml:space="preserve"> </w:t>
            </w:r>
            <w:r>
              <w:rPr>
                <w:rStyle w:val="VerbatimChar"/>
              </w:rPr>
              <w:t xml:space="preserve">docs/primers/current-tariff-landscape.md</w:t>
            </w:r>
            <w:r>
              <w:t xml:space="preserve"> </w:t>
            </w:r>
            <w:r>
              <w:t xml:space="preserve">as if it were new, with full maker-checker and a real business communication. A live amendment, extension or exclusion change, a Canada surtax order or a Mexico DOF decree affecting our items also counts. Choose at the day-60 review.</w:t>
            </w:r>
          </w:p>
        </w:tc>
        <w:tc>
          <w:tcPr>
            <w:tcW w:w="1035" w:type="dxa"/>
          </w:tcPr>
          <w:p>
            <w:pPr>
              <w:pStyle w:val="Compact"/>
              <w:jc w:val="left"/>
            </w:pPr>
            <w:r>
              <w:t xml:space="preserve">Manager</w:t>
            </w:r>
          </w:p>
        </w:tc>
      </w:tr>
      <w:tr>
        <w:tc>
          <w:tcPr>
            <w:tcW w:w="1988" w:type="dxa"/>
          </w:tcPr>
          <w:p>
            <w:pPr>
              <w:pStyle w:val="Compact"/>
              <w:jc w:val="left"/>
            </w:pPr>
            <w:r>
              <w:t xml:space="preserve">No standard cost cycle with T in W12–W13 (Mon 1/4 to Wed 1/13)</w:t>
            </w:r>
          </w:p>
        </w:tc>
        <w:tc>
          <w:tcPr>
            <w:tcW w:w="2200" w:type="dxa"/>
          </w:tcPr>
          <w:p>
            <w:pPr>
              <w:pStyle w:val="Compact"/>
              <w:jc w:val="left"/>
            </w:pPr>
            <w:r>
              <w:t xml:space="preserve">Cost calendar, checked by the W4 1:1 (Fri 11/13), shows none</w:t>
            </w:r>
          </w:p>
        </w:tc>
        <w:tc>
          <w:tcPr>
            <w:tcW w:w="4136" w:type="dxa"/>
          </w:tcPr>
          <w:p>
            <w:pPr>
              <w:pStyle w:val="Compact"/>
              <w:jc w:val="left"/>
            </w:pPr>
            <w:r>
              <w:t xml:space="preserve">B90-1 allows a full parallel run on the latest cycle's data or a tariff-driven interim update. Pick one provisionally at the W8 1:1 (Fri 12/11); confirm it at the day-60 review.</w:t>
            </w:r>
          </w:p>
        </w:tc>
        <w:tc>
          <w:tcPr>
            <w:tcW w:w="1035" w:type="dxa"/>
          </w:tcPr>
          <w:p>
            <w:pPr>
              <w:pStyle w:val="Compact"/>
              <w:jc w:val="left"/>
            </w:pPr>
            <w:r>
              <w:t xml:space="preserve">Manager</w:t>
            </w:r>
          </w:p>
        </w:tc>
      </w:tr>
      <w:tr>
        <w:tc>
          <w:tcPr>
            <w:tcW w:w="1988" w:type="dxa"/>
          </w:tcPr>
          <w:p>
            <w:pPr>
              <w:pStyle w:val="Compact"/>
              <w:jc w:val="left"/>
            </w:pPr>
            <w:r>
              <w:t xml:space="preserve">Hires' docs contain errors that spread as "team reference"</w:t>
            </w:r>
          </w:p>
        </w:tc>
        <w:tc>
          <w:tcPr>
            <w:tcW w:w="2200" w:type="dxa"/>
          </w:tcPr>
          <w:p>
            <w:pPr>
              <w:pStyle w:val="Compact"/>
              <w:jc w:val="left"/>
            </w:pPr>
            <w:r>
              <w:t xml:space="preserve">Draft SOPs or cards cited by others before review</w:t>
            </w:r>
          </w:p>
        </w:tc>
        <w:tc>
          <w:tcPr>
            <w:tcW w:w="4136" w:type="dxa"/>
          </w:tcPr>
          <w:p>
            <w:pPr>
              <w:pStyle w:val="Compact"/>
              <w:jc w:val="left"/>
            </w:pPr>
            <w:r>
              <w:t xml:space="preserve">Doc status (Draft, Reviewed, Published); only Reviewed and Published docs go to the shared OneNote section. Card spot checks at every milestone.</w:t>
            </w:r>
          </w:p>
        </w:tc>
        <w:tc>
          <w:tcPr>
            <w:tcW w:w="1035" w:type="dxa"/>
          </w:tcPr>
          <w:p>
            <w:pPr>
              <w:pStyle w:val="Compact"/>
              <w:jc w:val="left"/>
            </w:pPr>
            <w:r>
              <w:t xml:space="preserve">Manager</w:t>
            </w:r>
          </w:p>
        </w:tc>
      </w:tr>
      <w:tr>
        <w:tc>
          <w:tcPr>
            <w:tcW w:w="1988" w:type="dxa"/>
          </w:tcPr>
          <w:p>
            <w:pPr>
              <w:pStyle w:val="Compact"/>
              <w:jc w:val="left"/>
            </w:pPr>
            <w:r>
              <w:t xml:space="preserve">Finance contact availability for Hire B</w:t>
            </w:r>
          </w:p>
        </w:tc>
        <w:tc>
          <w:tcPr>
            <w:tcW w:w="2200" w:type="dxa"/>
          </w:tcPr>
          <w:p>
            <w:pPr>
              <w:pStyle w:val="Compact"/>
              <w:jc w:val="left"/>
            </w:pPr>
            <w:r>
              <w:t xml:space="preserve">Cost shadowing or reviews slip more than a week</w:t>
            </w:r>
          </w:p>
        </w:tc>
        <w:tc>
          <w:tcPr>
            <w:tcW w:w="4136" w:type="dxa"/>
          </w:tcPr>
          <w:p>
            <w:pPr>
              <w:pStyle w:val="Compact"/>
              <w:jc w:val="left"/>
            </w:pPr>
            <w:r>
              <w:t xml:space="preserve">Agree 1 h per week of [COMPANY: Finance cost accounting contact] time before Day 1, outside this trainer budget. Fallback: Manager covers Finance walkthroughs from documents and Hire B shadows the next cycle.</w:t>
            </w:r>
          </w:p>
        </w:tc>
        <w:tc>
          <w:tcPr>
            <w:tcW w:w="1035" w:type="dxa"/>
          </w:tcPr>
          <w:p>
            <w:pPr>
              <w:pStyle w:val="Compact"/>
              <w:jc w:val="left"/>
            </w:pPr>
            <w:r>
              <w:t xml:space="preserve">Manager</w:t>
            </w:r>
          </w:p>
        </w:tc>
      </w:tr>
    </w:tbl>
    <w:bookmarkStart w:id="53" w:name="live-tariff-actions-during-training"/>
    <w:p>
      <w:pPr>
        <w:pStyle w:val="Heading3"/>
      </w:pPr>
      <w:r>
        <w:t xml:space="preserve">Live tariff actions during training</w:t>
      </w:r>
    </w:p>
    <w:p>
      <w:pPr>
        <w:pStyle w:val="FirstParagraph"/>
      </w:pPr>
      <w:r>
        <w:t xml:space="preserve">New tariff actions are frequent. Use them as training material. They replace scheduled track sessions and never add trainer hours. The urgency rule depends on business days until the action takes effect:</w:t>
      </w:r>
    </w:p>
    <w:p>
      <w:pPr>
        <w:numPr>
          <w:ilvl w:val="0"/>
          <w:numId w:val="1013"/>
        </w:numPr>
        <w:pStyle w:val="Compact"/>
      </w:pPr>
      <w:r>
        <w:rPr>
          <w:bCs/>
          <w:b/>
        </w:rPr>
        <w:t xml:space="preserve">Fewer than 5 business days, or business-critical:</w:t>
      </w:r>
      <w:r>
        <w:t xml:space="preserve"> </w:t>
      </w:r>
      <w:r>
        <w:t xml:space="preserve">the trainer is maker (Senior for the WHAT, Manager for the $) and the other trainer is checker; record both on the Jira ticket. The hires shadow with think-aloud and draft a parallel practice brief or model, reviewed afterward. Within 2 working days, they write after-action notes: what changed, which SOP lines, Anki cards and model inputs need updating. In W1–W2 the trainer is always maker.</w:t>
      </w:r>
    </w:p>
    <w:p>
      <w:pPr>
        <w:numPr>
          <w:ilvl w:val="0"/>
          <w:numId w:val="1013"/>
        </w:numPr>
        <w:pStyle w:val="Compact"/>
      </w:pPr>
      <w:r>
        <w:rPr>
          <w:bCs/>
          <w:b/>
        </w:rPr>
        <w:t xml:space="preserve">5–15 business days:</w:t>
      </w:r>
      <w:r>
        <w:t xml:space="preserve"> </w:t>
      </w:r>
      <w:r>
        <w:t xml:space="preserve">the hire is maker, with a 15-minute daily checkpoint. The checker reviews each draft on the same business day it is submitted (the time comes from the checker's review or buffer line in Section 5), and nothing is released before that review.</w:t>
      </w:r>
    </w:p>
    <w:p>
      <w:pPr>
        <w:numPr>
          <w:ilvl w:val="0"/>
          <w:numId w:val="1013"/>
        </w:numPr>
        <w:pStyle w:val="Compact"/>
      </w:pPr>
      <w:r>
        <w:rPr>
          <w:bCs/>
          <w:b/>
        </w:rPr>
        <w:t xml:space="preserve">More than 15 business days:</w:t>
      </w:r>
      <w:r>
        <w:t xml:space="preserve"> </w:t>
      </w:r>
      <w:r>
        <w:t xml:space="preserve">the hire is maker on the normal cycle. The work replaces that week's scheduled track working session.</w:t>
      </w:r>
    </w:p>
    <w:p>
      <w:pPr>
        <w:numPr>
          <w:ilvl w:val="0"/>
          <w:numId w:val="1013"/>
        </w:numPr>
        <w:pStyle w:val="Compact"/>
      </w:pPr>
      <w:r>
        <w:t xml:space="preserve">A live action with 5 or more business days' lead time counts as evidence for A60-1 and B60-1 (before day 60) or A90-1 and B90-1 (W10–W13).</w:t>
      </w:r>
    </w:p>
    <w:p>
      <w:pPr>
        <w:numPr>
          <w:ilvl w:val="0"/>
          <w:numId w:val="1013"/>
        </w:numPr>
        <w:pStyle w:val="Compact"/>
      </w:pPr>
      <w:r>
        <w:t xml:space="preserve">For current actions and sources, see</w:t>
      </w:r>
      <w:r>
        <w:t xml:space="preserve"> </w:t>
      </w:r>
      <w:r>
        <w:rPr>
          <w:rStyle w:val="VerbatimChar"/>
        </w:rPr>
        <w:t xml:space="preserve">docs/primers/current-tariff-landscape.md</w:t>
      </w:r>
      <w:r>
        <w:t xml:space="preserve">. Do not rely on rates or dates quoted in other docs.</w:t>
      </w:r>
    </w:p>
    <w:bookmarkEnd w:id="53"/>
    <w:bookmarkStart w:id="54" w:name="what-gives-first"/>
    <w:p>
      <w:pPr>
        <w:pStyle w:val="Heading3"/>
      </w:pPr>
      <w:r>
        <w:t xml:space="preserve">What gives first</w:t>
      </w:r>
    </w:p>
    <w:p>
      <w:pPr>
        <w:pStyle w:val="FirstParagraph"/>
      </w:pPr>
      <w:r>
        <w:t xml:space="preserve">When time runs short, drop work in this order. Stretch work goes before anything a Must criterion depends on. Record each decision in the plan change log (Section 10); the scorecard then rates against the reduced target.</w:t>
      </w:r>
    </w:p>
    <w:p>
      <w:pPr>
        <w:numPr>
          <w:ilvl w:val="0"/>
          <w:numId w:val="1014"/>
        </w:numPr>
        <w:pStyle w:val="Compact"/>
      </w:pPr>
      <w:r>
        <w:rPr>
          <w:bCs/>
          <w:b/>
        </w:rPr>
        <w:t xml:space="preserve">Other Stretch work in the current milestone</w:t>
      </w:r>
      <w:r>
        <w:t xml:space="preserve"> </w:t>
      </w:r>
      <w:r>
        <w:t xml:space="preserve">(A30-10, B30-10, A60-8, B60-8).</w:t>
      </w:r>
    </w:p>
    <w:p>
      <w:pPr>
        <w:numPr>
          <w:ilvl w:val="0"/>
          <w:numId w:val="1014"/>
        </w:numPr>
        <w:pStyle w:val="Compact"/>
      </w:pPr>
      <w:r>
        <w:rPr>
          <w:bCs/>
          <w:b/>
        </w:rPr>
        <w:t xml:space="preserve">Reporting (M8) backlog items</w:t>
      </w:r>
      <w:r>
        <w:t xml:space="preserve"> </w:t>
      </w:r>
      <w:r>
        <w:t xml:space="preserve">(Stretch A90-8, B90-8): slip past day 90.</w:t>
      </w:r>
    </w:p>
    <w:p>
      <w:pPr>
        <w:numPr>
          <w:ilvl w:val="0"/>
          <w:numId w:val="1014"/>
        </w:numPr>
        <w:pStyle w:val="Compact"/>
      </w:pPr>
      <w:r>
        <w:rPr>
          <w:bCs/>
          <w:b/>
        </w:rPr>
        <w:t xml:space="preserve">Drawback exposure (M9)</w:t>
      </w:r>
      <w:r>
        <w:t xml:space="preserve"> </w:t>
      </w:r>
      <w:r>
        <w:t xml:space="preserve">(Stretch A90-9, B90-9): moves to days 91–120.</w:t>
      </w:r>
    </w:p>
    <w:p>
      <w:pPr>
        <w:numPr>
          <w:ilvl w:val="0"/>
          <w:numId w:val="1014"/>
        </w:numPr>
        <w:pStyle w:val="Compact"/>
      </w:pPr>
      <w:r>
        <w:rPr>
          <w:bCs/>
          <w:b/>
        </w:rPr>
        <w:t xml:space="preserve">Second tool doc and other custom tools:</w:t>
      </w:r>
      <w:r>
        <w:t xml:space="preserve"> </w:t>
      </w:r>
      <w:r>
        <w:t xml:space="preserve">move to days 91–120 (the A90-7 and B90-7 target becomes 1 tool doc).</w:t>
      </w:r>
    </w:p>
    <w:p>
      <w:pPr>
        <w:numPr>
          <w:ilvl w:val="0"/>
          <w:numId w:val="1014"/>
        </w:numPr>
        <w:pStyle w:val="Compact"/>
      </w:pPr>
      <w:r>
        <w:rPr>
          <w:bCs/>
          <w:b/>
        </w:rPr>
        <w:t xml:space="preserve">New exports items:</w:t>
      </w:r>
      <w:r>
        <w:t xml:space="preserve"> </w:t>
      </w:r>
      <w:r>
        <w:t xml:space="preserve">pause new items and finish the item in progress (the A90-5 and B90-5 target becomes 1 completed item).</w:t>
      </w:r>
    </w:p>
    <w:p>
      <w:pPr>
        <w:pStyle w:val="FirstParagraph"/>
      </w:pPr>
      <w:r>
        <w:t xml:space="preserve">Never give:</w:t>
      </w:r>
    </w:p>
    <w:p>
      <w:pPr>
        <w:numPr>
          <w:ilvl w:val="0"/>
          <w:numId w:val="1015"/>
        </w:numPr>
        <w:pStyle w:val="Compact"/>
      </w:pPr>
      <w:r>
        <w:t xml:space="preserve">Maker-checker review.</w:t>
      </w:r>
    </w:p>
    <w:p>
      <w:pPr>
        <w:numPr>
          <w:ilvl w:val="0"/>
          <w:numId w:val="1015"/>
        </w:numPr>
        <w:pStyle w:val="Compact"/>
      </w:pPr>
      <w:r>
        <w:t xml:space="preserve">The primary-process cycle evidence (A90-1, B90-1).</w:t>
      </w:r>
    </w:p>
    <w:p>
      <w:pPr>
        <w:numPr>
          <w:ilvl w:val="0"/>
          <w:numId w:val="1015"/>
        </w:numPr>
        <w:pStyle w:val="Compact"/>
      </w:pPr>
      <w:r>
        <w:t xml:space="preserve">The e2open as-is doc and data map for the hire's own process.</w:t>
      </w:r>
    </w:p>
    <w:p>
      <w:pPr>
        <w:numPr>
          <w:ilvl w:val="0"/>
          <w:numId w:val="1015"/>
        </w:numPr>
        <w:pStyle w:val="Compact"/>
      </w:pPr>
      <w:r>
        <w:t xml:space="preserve">Weekly 1:1s. Shorten to 30 minutes if needed, but never skip 2 weeks in a row.</w:t>
      </w:r>
    </w:p>
    <w:p>
      <w:pPr>
        <w:pStyle w:val="FirstParagraph"/>
      </w:pPr>
      <w:r>
        <w:t xml:space="preserve">Trigger rules:</w:t>
      </w:r>
    </w:p>
    <w:p>
      <w:pPr>
        <w:numPr>
          <w:ilvl w:val="0"/>
          <w:numId w:val="1016"/>
        </w:numPr>
        <w:pStyle w:val="Compact"/>
      </w:pPr>
      <w:r>
        <w:t xml:space="preserve">If the as-is draft is under 50% at the end of W10, pause the reporting items (step 2).</w:t>
      </w:r>
    </w:p>
    <w:p>
      <w:pPr>
        <w:numPr>
          <w:ilvl w:val="0"/>
          <w:numId w:val="1016"/>
        </w:numPr>
        <w:pStyle w:val="Compact"/>
      </w:pPr>
      <w:r>
        <w:t xml:space="preserve">If the Senior has under 3 h available for 2 weeks running, the Manager becomes checker for Research briefs and drops M9 sessions (step 3).</w:t>
      </w:r>
    </w:p>
    <w:p>
      <w:pPr>
        <w:numPr>
          <w:ilvl w:val="0"/>
          <w:numId w:val="1016"/>
        </w:numPr>
        <w:pStyle w:val="Compact"/>
      </w:pPr>
      <w:r>
        <w:t xml:space="preserve">If a hire is rated "Extend" at day 60, apply steps 1–3 for that hire immediately.</w:t>
      </w:r>
    </w:p>
    <w:bookmarkEnd w:id="54"/>
    <w:bookmarkEnd w:id="55"/>
    <w:bookmarkStart w:id="59" w:name="Xcaa57dcf5215acdef10d2d8c873d77b1bbec1f5"/>
    <w:p>
      <w:pPr>
        <w:pStyle w:val="Heading2"/>
      </w:pPr>
      <w:r>
        <w:t xml:space="preserve">8. Milestone reviews: what the Manager decides</w:t>
      </w:r>
    </w:p>
    <w:bookmarkStart w:id="56" w:name="how-each-review-runs"/>
    <w:p>
      <w:pPr>
        <w:pStyle w:val="Heading3"/>
      </w:pPr>
      <w:r>
        <w:t xml:space="preserve">How each review runs</w:t>
      </w:r>
    </w:p>
    <w:p>
      <w:pPr>
        <w:numPr>
          <w:ilvl w:val="0"/>
          <w:numId w:val="1017"/>
        </w:numPr>
        <w:pStyle w:val="Compact"/>
      </w:pPr>
      <w:r>
        <w:rPr>
          <w:bCs/>
          <w:b/>
        </w:rPr>
        <w:t xml:space="preserve">Two working days before:</w:t>
      </w:r>
      <w:r>
        <w:t xml:space="preserve"> </w:t>
      </w:r>
      <w:r>
        <w:t xml:space="preserve">the hire fills their scorecard (</w:t>
      </w:r>
      <w:r>
        <w:rPr>
          <w:rStyle w:val="VerbatimChar"/>
        </w:rPr>
        <w:t xml:space="preserve">docs/03-check-ins-and-scorecards.md</w:t>
      </w:r>
      <w:r>
        <w:t xml:space="preserve">) with a self-rating and an evidence link per criterion. The Senior sends a 15-minute written input on the criteria they checked (M1, M3, M7, M8, the SSMS lab, Research briefs).</w:t>
      </w:r>
    </w:p>
    <w:p>
      <w:pPr>
        <w:numPr>
          <w:ilvl w:val="0"/>
          <w:numId w:val="1017"/>
        </w:numPr>
        <w:pStyle w:val="Compact"/>
      </w:pPr>
      <w:r>
        <w:rPr>
          <w:bCs/>
          <w:b/>
        </w:rPr>
        <w:t xml:space="preserve">Prep (30 min per hire at day 30 and day 60, 45 min at day 90) and the 60-minute review:</w:t>
      </w:r>
      <w:r>
        <w:t xml:space="preserve"> </w:t>
      </w:r>
      <w:r>
        <w:t xml:space="preserve">as in</w:t>
      </w:r>
      <w:r>
        <w:t xml:space="preserve"> </w:t>
      </w:r>
      <w:r>
        <w:rPr>
          <w:rStyle w:val="VerbatimChar"/>
        </w:rPr>
        <w:t xml:space="preserve">docs/03-check-ins-and-scorecards.md</w:t>
      </w:r>
      <w:r>
        <w:t xml:space="preserve"> </w:t>
      </w:r>
      <w:r>
        <w:t xml:space="preserve">Section 6. The review ends with a decision and the next-30-days plan.</w:t>
      </w:r>
    </w:p>
    <w:p>
      <w:pPr>
        <w:numPr>
          <w:ilvl w:val="0"/>
          <w:numId w:val="1017"/>
        </w:numPr>
        <w:pStyle w:val="Compact"/>
      </w:pPr>
      <w:r>
        <w:rPr>
          <w:bCs/>
          <w:b/>
        </w:rPr>
        <w:t xml:space="preserve">Within 1 working day:</w:t>
      </w:r>
      <w:r>
        <w:t xml:space="preserve"> </w:t>
      </w:r>
      <w:r>
        <w:t xml:space="preserve">the Manager records the decision in the scorecard and the plan change log (Section 10), and tells the Senior.</w:t>
      </w:r>
    </w:p>
    <w:bookmarkEnd w:id="56"/>
    <w:bookmarkStart w:id="57" w:name="decision-rules"/>
    <w:p>
      <w:pPr>
        <w:pStyle w:val="Heading3"/>
      </w:pPr>
      <w:r>
        <w:t xml:space="preserve">Decision rules</w:t>
      </w:r>
    </w:p>
    <w:tbl>
      <w:tblPr>
        <w:tblStyle w:val="Table"/>
        <w:tblW w:type="dxa" w:w="9360"/>
        <w:tblLook w:firstRow="1" w:lastRow="0" w:firstColumn="0" w:lastColumn="0" w:noHBand="0" w:noVBand="0" w:val="0020"/>
        <w:jc w:val="start"/>
        <w:tblLayout w:type="fixed"/>
      </w:tblPr>
      <w:tblGrid>
        <w:gridCol w:w="1035"/>
        <w:gridCol w:w="3750"/>
        <w:gridCol w:w="4574"/>
      </w:tblGrid>
      <w:tr>
        <w:trPr>
          <w:tblHeader w:val="true"/>
        </w:trPr>
        <w:tc>
          <w:tcPr>
            <w:tcW w:w="1035" w:type="dxa"/>
          </w:tcPr>
          <w:p>
            <w:pPr>
              <w:pStyle w:val="Compact"/>
              <w:jc w:val="left"/>
            </w:pPr>
            <w:r>
              <w:t xml:space="preserve">Outcome</w:t>
            </w:r>
          </w:p>
        </w:tc>
        <w:tc>
          <w:tcPr>
            <w:tcW w:w="3750" w:type="dxa"/>
          </w:tcPr>
          <w:p>
            <w:pPr>
              <w:pStyle w:val="Compact"/>
              <w:jc w:val="left"/>
            </w:pPr>
            <w:r>
              <w:t xml:space="preserve">When</w:t>
            </w:r>
          </w:p>
        </w:tc>
        <w:tc>
          <w:tcPr>
            <w:tcW w:w="4574" w:type="dxa"/>
          </w:tcPr>
          <w:p>
            <w:pPr>
              <w:pStyle w:val="Compact"/>
              <w:jc w:val="left"/>
            </w:pPr>
            <w:r>
              <w:t xml:space="preserve">What happens next</w:t>
            </w:r>
          </w:p>
        </w:tc>
      </w:tr>
      <w:tr>
        <w:tc>
          <w:tcPr>
            <w:tcW w:w="1035" w:type="dxa"/>
          </w:tcPr>
          <w:p>
            <w:pPr>
              <w:pStyle w:val="Compact"/>
              <w:jc w:val="left"/>
            </w:pPr>
            <w:r>
              <w:t xml:space="preserve">On track</w:t>
            </w:r>
          </w:p>
        </w:tc>
        <w:tc>
          <w:tcPr>
            <w:tcW w:w="3750" w:type="dxa"/>
          </w:tcPr>
          <w:p>
            <w:pPr>
              <w:pStyle w:val="Compact"/>
              <w:jc w:val="left"/>
            </w:pPr>
            <w:r>
              <w:t xml:space="preserve">Every Must criterion rated 3 or 4. Should and Stretch ratings are recorded but do not change the outcome; a Should rated 1 or 2 gets a catch-up action in the next 1:1 (Section 4).</w:t>
            </w:r>
          </w:p>
        </w:tc>
        <w:tc>
          <w:tcPr>
            <w:tcW w:w="4574" w:type="dxa"/>
          </w:tcPr>
          <w:p>
            <w:pPr>
              <w:pStyle w:val="Compact"/>
              <w:jc w:val="left"/>
            </w:pPr>
            <w:r>
              <w:t xml:space="preserve">Proceed as planned. Confirm the next milestone's evidence items, e.g. which tariff action or cost cycle.</w:t>
            </w:r>
          </w:p>
        </w:tc>
      </w:tr>
      <w:tr>
        <w:tc>
          <w:tcPr>
            <w:tcW w:w="1035" w:type="dxa"/>
          </w:tcPr>
          <w:p>
            <w:pPr>
              <w:pStyle w:val="Compact"/>
              <w:jc w:val="left"/>
            </w:pPr>
            <w:r>
              <w:t xml:space="preserve">Adjust</w:t>
            </w:r>
          </w:p>
        </w:tc>
        <w:tc>
          <w:tcPr>
            <w:tcW w:w="3750" w:type="dxa"/>
          </w:tcPr>
          <w:p>
            <w:pPr>
              <w:pStyle w:val="Compact"/>
              <w:jc w:val="left"/>
            </w:pPr>
            <w:r>
              <w:t xml:space="preserve">No Must criterion rated 1, but one or two Must criteria rated 2</w:t>
            </w:r>
          </w:p>
        </w:tc>
        <w:tc>
          <w:tcPr>
            <w:tcW w:w="4574" w:type="dxa"/>
          </w:tcPr>
          <w:p>
            <w:pPr>
              <w:pStyle w:val="Compact"/>
              <w:jc w:val="left"/>
            </w:pPr>
            <w:r>
              <w:t xml:space="preserve">Up to 3 written recovery actions, each with an owner and a due date within 2 weeks, checked in 1:1s. The next phase starts on time with scope reduced using "What gives first".</w:t>
            </w:r>
          </w:p>
        </w:tc>
      </w:tr>
      <w:tr>
        <w:tc>
          <w:tcPr>
            <w:tcW w:w="1035" w:type="dxa"/>
          </w:tcPr>
          <w:p>
            <w:pPr>
              <w:pStyle w:val="Compact"/>
              <w:jc w:val="left"/>
            </w:pPr>
            <w:r>
              <w:t xml:space="preserve">Extend</w:t>
            </w:r>
          </w:p>
        </w:tc>
        <w:tc>
          <w:tcPr>
            <w:tcW w:w="3750" w:type="dxa"/>
          </w:tcPr>
          <w:p>
            <w:pPr>
              <w:pStyle w:val="Compact"/>
              <w:jc w:val="left"/>
            </w:pPr>
            <w:r>
              <w:t xml:space="preserve">Any Must criterion rated 1, or three or more Must criteria rated 2</w:t>
            </w:r>
          </w:p>
        </w:tc>
        <w:tc>
          <w:tcPr>
            <w:tcW w:w="4574" w:type="dxa"/>
          </w:tcPr>
          <w:p>
            <w:pPr>
              <w:pStyle w:val="Compact"/>
              <w:jc w:val="left"/>
            </w:pPr>
            <w:r>
              <w:t xml:space="preserve">Extend this milestone for that hire. Re-check only the unmet Must criteria on the re-check date below. Shift the hire's next-phase targets and apply "What gives first".</w:t>
            </w:r>
          </w:p>
        </w:tc>
      </w:tr>
    </w:tbl>
    <w:p>
      <w:pPr>
        <w:pStyle w:val="BodyText"/>
      </w:pPr>
      <w:r>
        <w:t xml:space="preserve">Re-check dates if extended: day 30 is re-checked Wed 2026-12-02 (W7), and that hire's exports start moves to W8. Day 60 is re-checked in the W12 1:1 (Fri 2027-01-08), with day-90 scope reduced using steps 1–3. Day 90 is re-checked Fri 2027-02-12; until then the trainer stays maker for production cycles and the hire co-makes.</w:t>
      </w:r>
    </w:p>
    <w:p>
      <w:pPr>
        <w:pStyle w:val="BodyText"/>
      </w:pPr>
      <w:r>
        <w:t xml:space="preserve">If the concern is about conduct or effort rather than learning pace, follow [COMPANY: HR performance process] in addition to this plan.</w:t>
      </w:r>
    </w:p>
    <w:bookmarkEnd w:id="57"/>
    <w:bookmarkStart w:id="58" w:name="decisions-specific-to-each-milestone"/>
    <w:p>
      <w:pPr>
        <w:pStyle w:val="Heading3"/>
      </w:pPr>
      <w:r>
        <w:t xml:space="preserve">Decisions specific to each milestone</w:t>
      </w:r>
    </w:p>
    <w:p>
      <w:pPr>
        <w:numPr>
          <w:ilvl w:val="0"/>
          <w:numId w:val="1018"/>
        </w:numPr>
        <w:pStyle w:val="Compact"/>
      </w:pPr>
      <w:r>
        <w:rPr>
          <w:bCs/>
          <w:b/>
        </w:rPr>
        <w:t xml:space="preserve">Day 30:</w:t>
      </w:r>
      <w:r>
        <w:t xml:space="preserve"> </w:t>
      </w:r>
      <w:r>
        <w:t xml:space="preserve">confirm the tool each hire will own by day 60 and request its test copy (AR-12, AR-13, AR-15). Confirm the exports items for W6, the action for A60-1 and the ad-hoc investigation for A60-3. Decide whether Hire B's data depth stretch (B60-8) is realistic. Confirm the Finance contact time for Hire B.</w:t>
      </w:r>
    </w:p>
    <w:p>
      <w:pPr>
        <w:numPr>
          <w:ilvl w:val="0"/>
          <w:numId w:val="1018"/>
        </w:numPr>
        <w:pStyle w:val="Compact"/>
      </w:pPr>
      <w:r>
        <w:rPr>
          <w:bCs/>
          <w:b/>
        </w:rPr>
        <w:t xml:space="preserve">Day 60:</w:t>
      </w:r>
      <w:r>
        <w:t xml:space="preserve"> </w:t>
      </w:r>
      <w:r>
        <w:t xml:space="preserve">grant production change rights for each owned tool if its definition is met. Confirm the day-90 evidence: the rule for picking Hire A's live action and its fallback (Section 7), and which cost cycle option for Hire B (live, parallel run or interim update). Decide whether reporting items start in W10 or slip. Confirm e2open kickoff date and the hires' project roles.</w:t>
      </w:r>
    </w:p>
    <w:p>
      <w:pPr>
        <w:numPr>
          <w:ilvl w:val="0"/>
          <w:numId w:val="1018"/>
        </w:numPr>
        <w:pStyle w:val="Compact"/>
      </w:pPr>
      <w:r>
        <w:rPr>
          <w:bCs/>
          <w:b/>
        </w:rPr>
        <w:t xml:space="preserve">Day 90:</w:t>
      </w:r>
      <w:r>
        <w:t xml:space="preserve"> </w:t>
      </w:r>
      <w:r>
        <w:t xml:space="preserve">decide the ownership start date (default: the first working day after the review) and the checker for each process going forward. Approve the days 91–180 plan: reporting ownership path, e2open data cleansing and UAT, remaining custom tools, drawback depth.</w:t>
      </w:r>
    </w:p>
    <w:bookmarkEnd w:id="58"/>
    <w:bookmarkEnd w:id="59"/>
    <w:bookmarkStart w:id="60" w:name="Xff9d65ad5a0af4fc6c76f45d15db3a89f6da6a8"/>
    <w:p>
      <w:pPr>
        <w:pStyle w:val="Heading2"/>
      </w:pPr>
      <w:r>
        <w:t xml:space="preserve">9. Related documents</w:t>
      </w:r>
    </w:p>
    <w:p>
      <w:pPr>
        <w:pStyle w:val="FirstParagraph"/>
      </w:pPr>
      <w:r>
        <w:t xml:space="preserve">The hires read these in OneNote. The Manager copies the built files from</w:t>
      </w:r>
      <w:r>
        <w:t xml:space="preserve"> </w:t>
      </w:r>
      <w:r>
        <w:rPr>
          <w:rStyle w:val="VerbatimChar"/>
        </w:rPr>
        <w:t xml:space="preserve">dist/</w:t>
      </w:r>
      <w:r>
        <w:t xml:space="preserve"> </w:t>
      </w:r>
      <w:r>
        <w:t xml:space="preserve">(trackers workbook, Anki deck, practice data, model template, Word versions of these pages) to the onboarding folder ([COMPANY: team onboarding folder on SharePoint/Teams]). Trainer-only material, including the analytics answer key, stays in [COMPANY: trainer-only location], never in the hires' OneNote sections or the onboarding folder. The hires do not get the key before the day-30 review; after it, the Manager decides whether to share it, without its Exercise 9–11 sections. Those sections and the data generator stay trainer-only until the day-60 review.</w:t>
      </w:r>
    </w:p>
    <w:p>
      <w:pPr>
        <w:numPr>
          <w:ilvl w:val="0"/>
          <w:numId w:val="1019"/>
        </w:numPr>
        <w:pStyle w:val="Compact"/>
      </w:pPr>
      <w:r>
        <w:t xml:space="preserve">Program:</w:t>
      </w:r>
      <w:r>
        <w:t xml:space="preserve"> </w:t>
      </w:r>
      <w:r>
        <w:rPr>
          <w:rStyle w:val="VerbatimChar"/>
        </w:rPr>
        <w:t xml:space="preserve">docs/02-weeks-1-2-schedule.md</w:t>
      </w:r>
      <w:r>
        <w:t xml:space="preserve"> </w:t>
      </w:r>
      <w:r>
        <w:t xml:space="preserve">(W1–W2 by day),</w:t>
      </w:r>
      <w:r>
        <w:t xml:space="preserve"> </w:t>
      </w:r>
      <w:r>
        <w:rPr>
          <w:rStyle w:val="VerbatimChar"/>
        </w:rPr>
        <w:t xml:space="preserve">docs/03-check-ins-and-scorecards.md</w:t>
      </w:r>
      <w:r>
        <w:t xml:space="preserve"> </w:t>
      </w:r>
      <w:r>
        <w:t xml:space="preserve">(1:1s, sessions, self-report, scorecards),</w:t>
      </w:r>
      <w:r>
        <w:t xml:space="preserve"> </w:t>
      </w:r>
      <w:r>
        <w:rPr>
          <w:rStyle w:val="VerbatimChar"/>
        </w:rPr>
        <w:t xml:space="preserve">docs/04-access-request-checklist.md</w:t>
      </w:r>
      <w:r>
        <w:t xml:space="preserve">,</w:t>
      </w:r>
      <w:r>
        <w:t xml:space="preserve"> </w:t>
      </w:r>
      <w:r>
        <w:rPr>
          <w:rStyle w:val="VerbatimChar"/>
        </w:rPr>
        <w:t xml:space="preserve">docs/05-time-management.md</w:t>
      </w:r>
    </w:p>
    <w:p>
      <w:pPr>
        <w:numPr>
          <w:ilvl w:val="0"/>
          <w:numId w:val="1019"/>
        </w:numPr>
        <w:pStyle w:val="Compact"/>
      </w:pPr>
      <w:r>
        <w:t xml:space="preserve">Primers:</w:t>
      </w:r>
      <w:r>
        <w:t xml:space="preserve"> </w:t>
      </w:r>
      <w:r>
        <w:rPr>
          <w:rStyle w:val="VerbatimChar"/>
        </w:rPr>
        <w:t xml:space="preserve">docs/primers/customs-trade-compliance-primer.md</w:t>
      </w:r>
      <w:r>
        <w:t xml:space="preserve"> </w:t>
      </w:r>
      <w:r>
        <w:t xml:space="preserve">(M1),</w:t>
      </w:r>
      <w:r>
        <w:t xml:space="preserve"> </w:t>
      </w:r>
      <w:r>
        <w:rPr>
          <w:rStyle w:val="VerbatimChar"/>
        </w:rPr>
        <w:t xml:space="preserve">docs/primers/trade-systems-gtm-e2open-primer.md</w:t>
      </w:r>
      <w:r>
        <w:t xml:space="preserve"> </w:t>
      </w:r>
      <w:r>
        <w:t xml:space="preserve">(M2, M10),</w:t>
      </w:r>
      <w:r>
        <w:t xml:space="preserve"> </w:t>
      </w:r>
      <w:r>
        <w:rPr>
          <w:rStyle w:val="VerbatimChar"/>
        </w:rPr>
        <w:t xml:space="preserve">docs/primers/current-tariff-landscape.md</w:t>
      </w:r>
      <w:r>
        <w:t xml:space="preserve"> </w:t>
      </w:r>
      <w:r>
        <w:t xml:space="preserve">(time-sensitive facts),</w:t>
      </w:r>
      <w:r>
        <w:t xml:space="preserve"> </w:t>
      </w:r>
      <w:r>
        <w:rPr>
          <w:rStyle w:val="VerbatimChar"/>
        </w:rPr>
        <w:t xml:space="preserve">docs/primers/business-systems-analysis-primer.md</w:t>
      </w:r>
      <w:r>
        <w:t xml:space="preserve"> </w:t>
      </w:r>
      <w:r>
        <w:t xml:space="preserve">(M4 fundamentals),</w:t>
      </w:r>
      <w:r>
        <w:t xml:space="preserve"> </w:t>
      </w:r>
      <w:r>
        <w:rPr>
          <w:rStyle w:val="VerbatimChar"/>
        </w:rPr>
        <w:t xml:space="preserve">docs/primers/copilot-chat-guide.md</w:t>
      </w:r>
      <w:r>
        <w:t xml:space="preserve"> </w:t>
      </w:r>
      <w:r>
        <w:t xml:space="preserve">(M11),</w:t>
      </w:r>
      <w:r>
        <w:t xml:space="preserve"> </w:t>
      </w:r>
      <w:r>
        <w:rPr>
          <w:rStyle w:val="VerbatimChar"/>
        </w:rPr>
        <w:t xml:space="preserve">docs/primers/data-platform-primer.md</w:t>
      </w:r>
      <w:r>
        <w:t xml:space="preserve"> </w:t>
      </w:r>
      <w:r>
        <w:t xml:space="preserve">(M12),</w:t>
      </w:r>
      <w:r>
        <w:t xml:space="preserve"> </w:t>
      </w:r>
      <w:r>
        <w:rPr>
          <w:rStyle w:val="VerbatimChar"/>
        </w:rPr>
        <w:t xml:space="preserve">docs/primers/sdlc-primer.md</w:t>
      </w:r>
      <w:r>
        <w:t xml:space="preserve"> </w:t>
      </w:r>
      <w:r>
        <w:t xml:space="preserve">(M13)</w:t>
      </w:r>
    </w:p>
    <w:p>
      <w:pPr>
        <w:numPr>
          <w:ilvl w:val="0"/>
          <w:numId w:val="1019"/>
        </w:numPr>
        <w:pStyle w:val="Compact"/>
      </w:pPr>
      <w:r>
        <w:t xml:space="preserve">BSA templates:</w:t>
      </w:r>
      <w:r>
        <w:t xml:space="preserve"> </w:t>
      </w:r>
      <w:r>
        <w:rPr>
          <w:rStyle w:val="VerbatimChar"/>
        </w:rPr>
        <w:t xml:space="preserve">docs/templates/bsa/01-intake-request.md</w:t>
      </w:r>
      <w:r>
        <w:t xml:space="preserve">,</w:t>
      </w:r>
      <w:r>
        <w:t xml:space="preserve"> </w:t>
      </w:r>
      <w:r>
        <w:rPr>
          <w:rStyle w:val="VerbatimChar"/>
        </w:rPr>
        <w:t xml:space="preserve">02-requirements.md</w:t>
      </w:r>
      <w:r>
        <w:t xml:space="preserve">,</w:t>
      </w:r>
      <w:r>
        <w:t xml:space="preserve"> </w:t>
      </w:r>
      <w:r>
        <w:rPr>
          <w:rStyle w:val="VerbatimChar"/>
        </w:rPr>
        <w:t xml:space="preserve">03-process-map-as-is-to-be.md</w:t>
      </w:r>
      <w:r>
        <w:t xml:space="preserve">,</w:t>
      </w:r>
      <w:r>
        <w:t xml:space="preserve"> </w:t>
      </w:r>
      <w:r>
        <w:rPr>
          <w:rStyle w:val="VerbatimChar"/>
        </w:rPr>
        <w:t xml:space="preserve">04-data-mapping-spec.md</w:t>
      </w:r>
      <w:r>
        <w:t xml:space="preserve">,</w:t>
      </w:r>
      <w:r>
        <w:t xml:space="preserve"> </w:t>
      </w:r>
      <w:r>
        <w:rPr>
          <w:rStyle w:val="VerbatimChar"/>
        </w:rPr>
        <w:t xml:space="preserve">05-uat-test-plan.md</w:t>
      </w:r>
      <w:r>
        <w:t xml:space="preserve">,</w:t>
      </w:r>
      <w:r>
        <w:t xml:space="preserve"> </w:t>
      </w:r>
      <w:r>
        <w:rPr>
          <w:rStyle w:val="VerbatimChar"/>
        </w:rPr>
        <w:t xml:space="preserve">06-change-request.md</w:t>
      </w:r>
      <w:r>
        <w:t xml:space="preserve">,</w:t>
      </w:r>
      <w:r>
        <w:t xml:space="preserve"> </w:t>
      </w:r>
      <w:r>
        <w:rPr>
          <w:rStyle w:val="VerbatimChar"/>
        </w:rPr>
        <w:t xml:space="preserve">07-jira-epic-story.md</w:t>
      </w:r>
      <w:r>
        <w:t xml:space="preserve">,</w:t>
      </w:r>
      <w:r>
        <w:t xml:space="preserve"> </w:t>
      </w:r>
      <w:r>
        <w:rPr>
          <w:rStyle w:val="VerbatimChar"/>
        </w:rPr>
        <w:t xml:space="preserve">08-project-closeout.md</w:t>
      </w:r>
    </w:p>
    <w:p>
      <w:pPr>
        <w:numPr>
          <w:ilvl w:val="0"/>
          <w:numId w:val="1019"/>
        </w:numPr>
        <w:pStyle w:val="Compact"/>
      </w:pPr>
      <w:r>
        <w:t xml:space="preserve">Domain templates:</w:t>
      </w:r>
      <w:r>
        <w:t xml:space="preserve"> </w:t>
      </w:r>
      <w:r>
        <w:rPr>
          <w:rStyle w:val="VerbatimChar"/>
        </w:rPr>
        <w:t xml:space="preserve">docs/templates/domain/tariff-impact-brief.md</w:t>
      </w:r>
      <w:r>
        <w:t xml:space="preserve">,</w:t>
      </w:r>
      <w:r>
        <w:t xml:space="preserve"> </w:t>
      </w:r>
      <w:r>
        <w:rPr>
          <w:rStyle w:val="VerbatimChar"/>
        </w:rPr>
        <w:t xml:space="preserve">docs/templates/domain/standard-cost-update-checklist.md</w:t>
      </w:r>
      <w:r>
        <w:t xml:space="preserve">,</w:t>
      </w:r>
      <w:r>
        <w:t xml:space="preserve"> </w:t>
      </w:r>
      <w:r>
        <w:rPr>
          <w:rStyle w:val="VerbatimChar"/>
        </w:rPr>
        <w:t xml:space="preserve">docs/templates/domain/tariff-impact-model-guide.md</w:t>
      </w:r>
      <w:r>
        <w:t xml:space="preserve">, and Tariff-Impact-Model-Template.xlsx in the onboarding folder</w:t>
      </w:r>
    </w:p>
    <w:p>
      <w:pPr>
        <w:numPr>
          <w:ilvl w:val="0"/>
          <w:numId w:val="1019"/>
        </w:numPr>
        <w:pStyle w:val="Compact"/>
      </w:pPr>
      <w:r>
        <w:t xml:space="preserve">Knowledge templates:</w:t>
      </w:r>
      <w:r>
        <w:t xml:space="preserve"> </w:t>
      </w:r>
      <w:r>
        <w:rPr>
          <w:rStyle w:val="VerbatimChar"/>
        </w:rPr>
        <w:t xml:space="preserve">docs/templates/knowledge/tool-doc.md</w:t>
      </w:r>
      <w:r>
        <w:t xml:space="preserve">,</w:t>
      </w:r>
      <w:r>
        <w:t xml:space="preserve"> </w:t>
      </w:r>
      <w:r>
        <w:rPr>
          <w:rStyle w:val="VerbatimChar"/>
        </w:rPr>
        <w:t xml:space="preserve">process-sop.md</w:t>
      </w:r>
      <w:r>
        <w:t xml:space="preserve">,</w:t>
      </w:r>
      <w:r>
        <w:t xml:space="preserve"> </w:t>
      </w:r>
      <w:r>
        <w:rPr>
          <w:rStyle w:val="VerbatimChar"/>
        </w:rPr>
        <w:t xml:space="preserve">teach-back.md</w:t>
      </w:r>
      <w:r>
        <w:t xml:space="preserve">,</w:t>
      </w:r>
      <w:r>
        <w:t xml:space="preserve"> </w:t>
      </w:r>
      <w:r>
        <w:rPr>
          <w:rStyle w:val="VerbatimChar"/>
        </w:rPr>
        <w:t xml:space="preserve">anki-card-writing-guide.md</w:t>
      </w:r>
      <w:r>
        <w:t xml:space="preserve">,</w:t>
      </w:r>
      <w:r>
        <w:t xml:space="preserve"> </w:t>
      </w:r>
      <w:r>
        <w:rPr>
          <w:rStyle w:val="VerbatimChar"/>
        </w:rPr>
        <w:t xml:space="preserve">copilot-prompt-library.md</w:t>
      </w:r>
      <w:r>
        <w:t xml:space="preserve">,</w:t>
      </w:r>
      <w:r>
        <w:t xml:space="preserve"> </w:t>
      </w:r>
      <w:r>
        <w:rPr>
          <w:rStyle w:val="VerbatimChar"/>
        </w:rPr>
        <w:t xml:space="preserve">data-platform-map.md</w:t>
      </w:r>
    </w:p>
    <w:p>
      <w:pPr>
        <w:numPr>
          <w:ilvl w:val="0"/>
          <w:numId w:val="1019"/>
        </w:numPr>
        <w:pStyle w:val="Compact"/>
      </w:pPr>
      <w:r>
        <w:t xml:space="preserve">Analytics:</w:t>
      </w:r>
      <w:r>
        <w:t xml:space="preserve"> </w:t>
      </w:r>
      <w:r>
        <w:rPr>
          <w:rStyle w:val="VerbatimChar"/>
        </w:rPr>
        <w:t xml:space="preserve">docs/analytics/practice-exercises.md</w:t>
      </w:r>
      <w:r>
        <w:t xml:space="preserve"> </w:t>
      </w:r>
      <w:r>
        <w:t xml:space="preserve">(Exercises 1–8, and 9–11 for analytics depth) and Practice-Data.xlsx in the onboarding folder. Trainer-only: the answer key and the data generator.</w:t>
      </w:r>
    </w:p>
    <w:p>
      <w:pPr>
        <w:numPr>
          <w:ilvl w:val="0"/>
          <w:numId w:val="1019"/>
        </w:numPr>
        <w:pStyle w:val="Compact"/>
      </w:pPr>
      <w:r>
        <w:t xml:space="preserve">Trackers: BSA-Onboarding-Trackers.xlsx in the onboarding folder (Skills, Knowledge Topics, Glossary and Tool Inventory tabs)</w:t>
      </w:r>
    </w:p>
    <w:p>
      <w:pPr>
        <w:numPr>
          <w:ilvl w:val="0"/>
          <w:numId w:val="1019"/>
        </w:numPr>
        <w:pStyle w:val="Compact"/>
      </w:pPr>
      <w:r>
        <w:t xml:space="preserve">Anki: BSA-Onboarding.apkg in the onboarding folder (the team deck)</w:t>
      </w:r>
    </w:p>
    <w:bookmarkEnd w:id="60"/>
    <w:bookmarkStart w:id="61" w:name="X485a42a1a125dd0c32c1dbb8a4e229d8752fe1c"/>
    <w:p>
      <w:pPr>
        <w:pStyle w:val="Heading2"/>
      </w:pPr>
      <w:r>
        <w:t xml:space="preserve">10. Plan change log</w:t>
      </w:r>
    </w:p>
    <w:p>
      <w:pPr>
        <w:pStyle w:val="FirstParagraph"/>
      </w:pPr>
      <w:r>
        <w:t xml:space="preserve">The Manager records every change to dates, scope or criteria here, including milestone decisions.</w:t>
      </w:r>
    </w:p>
    <w:tbl>
      <w:tblPr>
        <w:tblStyle w:val="Table"/>
        <w:tblW w:type="dxa" w:w="9360"/>
        <w:tblLook w:firstRow="1" w:lastRow="0" w:firstColumn="0" w:lastColumn="0" w:noHBand="0" w:noVBand="0" w:val="0020"/>
        <w:jc w:val="start"/>
        <w:tblLayout w:type="fixed"/>
      </w:tblPr>
      <w:tblGrid>
        <w:gridCol w:w="1380"/>
        <w:gridCol w:w="900"/>
        <w:gridCol w:w="5010"/>
        <w:gridCol w:w="1035"/>
        <w:gridCol w:w="1035"/>
      </w:tblGrid>
      <w:tr>
        <w:trPr>
          <w:tblHeader w:val="true"/>
        </w:trPr>
        <w:tc>
          <w:tcPr>
            <w:tcW w:w="1380" w:type="dxa"/>
          </w:tcPr>
          <w:p>
            <w:pPr>
              <w:pStyle w:val="Compact"/>
              <w:jc w:val="left"/>
            </w:pPr>
            <w:r>
              <w:t xml:space="preserve">Date</w:t>
            </w:r>
          </w:p>
        </w:tc>
        <w:tc>
          <w:tcPr>
            <w:tcW w:w="900" w:type="dxa"/>
          </w:tcPr>
          <w:p>
            <w:pPr>
              <w:pStyle w:val="Compact"/>
              <w:jc w:val="left"/>
            </w:pPr>
            <w:r>
              <w:t xml:space="preserve">Hire</w:t>
            </w:r>
          </w:p>
        </w:tc>
        <w:tc>
          <w:tcPr>
            <w:tcW w:w="5010" w:type="dxa"/>
          </w:tcPr>
          <w:p>
            <w:pPr>
              <w:pStyle w:val="Compact"/>
              <w:jc w:val="left"/>
            </w:pPr>
            <w:r>
              <w:t xml:space="preserve">Change</w:t>
            </w:r>
          </w:p>
        </w:tc>
        <w:tc>
          <w:tcPr>
            <w:tcW w:w="1035" w:type="dxa"/>
          </w:tcPr>
          <w:p>
            <w:pPr>
              <w:pStyle w:val="Compact"/>
              <w:jc w:val="left"/>
            </w:pPr>
            <w:r>
              <w:t xml:space="preserve">Reason</w:t>
            </w:r>
          </w:p>
        </w:tc>
        <w:tc>
          <w:tcPr>
            <w:tcW w:w="1035" w:type="dxa"/>
          </w:tcPr>
          <w:p>
            <w:pPr>
              <w:pStyle w:val="Compact"/>
              <w:jc w:val="left"/>
            </w:pPr>
            <w:r>
              <w:t xml:space="preserve">Decided by</w:t>
            </w:r>
          </w:p>
        </w:tc>
      </w:tr>
      <w:tr>
        <w:tc>
          <w:tcPr>
            <w:tcW w:w="1380" w:type="dxa"/>
          </w:tcPr>
          <w:p>
            <w:pPr>
              <w:pStyle w:val="Compact"/>
              <w:jc w:val="left"/>
            </w:pPr>
            <w:r>
              <w:t xml:space="preserve">2026-10-08</w:t>
            </w:r>
          </w:p>
        </w:tc>
        <w:tc>
          <w:tcPr>
            <w:tcW w:w="900" w:type="dxa"/>
          </w:tcPr>
          <w:p>
            <w:pPr>
              <w:pStyle w:val="Compact"/>
              <w:jc w:val="left"/>
            </w:pPr>
            <w:r>
              <w:t xml:space="preserve">Both</w:t>
            </w:r>
          </w:p>
        </w:tc>
        <w:tc>
          <w:tcPr>
            <w:tcW w:w="5010" w:type="dxa"/>
          </w:tcPr>
          <w:p>
            <w:pPr>
              <w:pStyle w:val="Compact"/>
              <w:jc w:val="left"/>
            </w:pPr>
            <w:r>
              <w:t xml:space="preserve">Plan created</w:t>
            </w:r>
          </w:p>
        </w:tc>
        <w:tc>
          <w:tcPr>
            <w:tcW w:w="1035" w:type="dxa"/>
          </w:tcPr>
          <w:p>
            <w:pPr>
              <w:pStyle w:val="Compact"/>
              <w:jc w:val="left"/>
            </w:pPr>
            <w:r>
              <w:t xml:space="preserve">Initial version</w:t>
            </w:r>
          </w:p>
        </w:tc>
        <w:tc>
          <w:tcPr>
            <w:tcW w:w="1035" w:type="dxa"/>
          </w:tcPr>
          <w:p>
            <w:pPr>
              <w:pStyle w:val="Compact"/>
              <w:jc w:val="left"/>
            </w:pPr>
            <w:r>
              <w:t xml:space="preserve">BSA Manager</w:t>
            </w:r>
          </w:p>
        </w:tc>
      </w:tr>
      <w:tr>
        <w:tc>
          <w:tcPr>
            <w:tcW w:w="1380" w:type="dxa"/>
          </w:tcPr>
          <w:p>
            <w:pPr>
              <w:pStyle w:val="Compact"/>
              <w:jc w:val="left"/>
            </w:pPr>
            <w:r>
              <w:t xml:space="preserve">2026-10-17</w:t>
            </w:r>
          </w:p>
        </w:tc>
        <w:tc>
          <w:tcPr>
            <w:tcW w:w="900" w:type="dxa"/>
          </w:tcPr>
          <w:p>
            <w:pPr>
              <w:pStyle w:val="Compact"/>
              <w:jc w:val="left"/>
            </w:pPr>
            <w:r>
              <w:t xml:space="preserve">Both</w:t>
            </w:r>
          </w:p>
        </w:tc>
        <w:tc>
          <w:tcPr>
            <w:tcW w:w="5010" w:type="dxa"/>
          </w:tcPr>
          <w:p>
            <w:pPr>
              <w:pStyle w:val="Compact"/>
              <w:jc w:val="left"/>
            </w:pPr>
            <w:r>
              <w:t xml:space="preserve">New topics: M3 analytics depth (W7–W9), M4 BSA fundamentals (W2–W3), M11 Copilot Chat, M12 data platform, M13 SDLC. New Should criterion type. New criteria A30-11 to A30-13, B30-11 to B30-13, A60-9, B60-9, A90-10, B90-10; A60-4 and B60-4 extended. Manager time moved from buffer lines in W1, W2 and W4; self-study re-balanced; no new trainer hours.</w:t>
            </w:r>
          </w:p>
        </w:tc>
        <w:tc>
          <w:tcPr>
            <w:tcW w:w="1035" w:type="dxa"/>
          </w:tcPr>
          <w:p>
            <w:pPr>
              <w:pStyle w:val="Compact"/>
              <w:jc w:val="left"/>
            </w:pPr>
            <w:r>
              <w:t xml:space="preserve">Manager request</w:t>
            </w:r>
          </w:p>
        </w:tc>
        <w:tc>
          <w:tcPr>
            <w:tcW w:w="1035" w:type="dxa"/>
          </w:tcPr>
          <w:p>
            <w:pPr>
              <w:pStyle w:val="Compact"/>
              <w:jc w:val="left"/>
            </w:pPr>
            <w:r>
              <w:t xml:space="preserve">BSA Manager</w:t>
            </w:r>
          </w:p>
        </w:tc>
      </w:tr>
    </w:tbl>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2026-10-17T11:55:42Z</dcterms:created>
  <dcterms:modified xsi:type="dcterms:W3CDTF">2026-10-17T11:55:42Z</dcterms:modified>
</cp:coreProperties>
</file>

<file path=docProps/custom.xml><?xml version="1.0" encoding="utf-8"?>
<Properties xmlns="http://schemas.openxmlformats.org/officeDocument/2006/custom-properties" xmlns:vt="http://schemas.openxmlformats.org/officeDocument/2006/docPropsVTypes"/>
</file>