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heck-ins-and-scorecards"/>
    <w:p>
      <w:pPr>
        <w:pStyle w:val="Heading1"/>
      </w:pPr>
      <w:r>
        <w:t xml:space="preserve">Check-ins and Scorecards</w:t>
      </w:r>
    </w:p>
    <w:p>
      <w:pPr>
        <w:pStyle w:val="FirstParagraph"/>
      </w:pPr>
      <w:r>
        <w:t xml:space="preserve">Last updated: 2026-10-17 · Owner: BSA Manager</w:t>
      </w:r>
    </w:p>
    <w:p>
      <w:pPr>
        <w:pStyle w:val="BodyText"/>
      </w:pPr>
      <w:r>
        <w:rPr>
          <w:bCs/>
          <w:b/>
        </w:rPr>
        <w:t xml:space="preserve">Purpose:</w:t>
      </w:r>
      <w:r>
        <w:t xml:space="preserve"> </w:t>
      </w:r>
      <w:r>
        <w:t xml:space="preserve">The standard formats for every recurring touchpoint in the 90-day program: the weekly Manager 1:1, the Senior's structured sessions and shadowing, the hires' Friday self-report, and the day-30, day-60 and day-90 review scorecards. Also covers how to give feedback, spot early red flags and adjust the plan.</w:t>
      </w:r>
    </w:p>
    <w:p>
      <w:pPr>
        <w:pStyle w:val="BodyText"/>
      </w:pPr>
      <w:r>
        <w:rPr>
          <w:bCs/>
          <w:b/>
        </w:rPr>
        <w:t xml:space="preserve">Who uses it:</w:t>
      </w:r>
      <w:r>
        <w:t xml:space="preserve"> </w:t>
      </w:r>
      <w:r>
        <w:t xml:space="preserve">BSA Manager and Senior BSA (to run sessions and reviews). Hire A (Research) and Hire B (Standard Cost), to prepare for them.</w:t>
      </w:r>
    </w:p>
    <w:p>
      <w:pPr>
        <w:pStyle w:val="BodyText"/>
      </w:pPr>
      <w:r>
        <w:rPr>
          <w:bCs/>
          <w:b/>
        </w:rPr>
        <w:t xml:space="preserve">When:</w:t>
      </w:r>
      <w:r>
        <w:t xml:space="preserve"> </w:t>
      </w:r>
      <w:r>
        <w:t xml:space="preserve">Every week from Day 1 (Mon 2026-10-19), and at the milestone reviews on Wed 2026-11-18, Fri 2026-12-18 and Fri 2027-01-15. Milestone criteria come from</w:t>
      </w:r>
      <w:r>
        <w:t xml:space="preserve"> </w:t>
      </w:r>
      <w:r>
        <w:rPr>
          <w:rStyle w:val="VerbatimChar"/>
        </w:rPr>
        <w:t xml:space="preserve">docs/01-30-60-90-plan.md</w:t>
      </w:r>
      <w:r>
        <w:t xml:space="preserve"> </w:t>
      </w:r>
      <w:r>
        <w:t xml:space="preserve">Section 4 and use the same IDs.</w:t>
      </w:r>
    </w:p>
    <w:bookmarkStart w:id="20" w:name="Xcbaaf5484cb18cb0dc79e08ccdb623fb802a8f9"/>
    <w:p>
      <w:pPr>
        <w:pStyle w:val="Heading2"/>
      </w:pPr>
      <w:r>
        <w:t xml:space="preserve">1. Weekly rhythm</w:t>
      </w:r>
    </w:p>
    <w:tbl>
      <w:tblPr>
        <w:tblStyle w:val="Table"/>
        <w:tblW w:type="dxa" w:w="9360"/>
        <w:tblLook w:firstRow="1" w:lastRow="0" w:firstColumn="0" w:lastColumn="0" w:noHBand="0" w:noVBand="0" w:val="0020"/>
        <w:jc w:val="start"/>
        <w:tblLayout w:type="fixed"/>
      </w:tblPr>
      <w:tblGrid>
        <w:gridCol w:w="1495"/>
        <w:gridCol w:w="1731"/>
        <w:gridCol w:w="3013"/>
        <w:gridCol w:w="920"/>
        <w:gridCol w:w="2200"/>
      </w:tblGrid>
      <w:tr>
        <w:trPr>
          <w:tblHeader w:val="true"/>
        </w:trPr>
        <w:tc>
          <w:tcPr>
            <w:tcW w:w="1495" w:type="dxa"/>
          </w:tcPr>
          <w:p>
            <w:pPr>
              <w:pStyle w:val="Compact"/>
              <w:jc w:val="left"/>
            </w:pPr>
            <w:r>
              <w:t xml:space="preserve">Touchpoint</w:t>
            </w:r>
          </w:p>
        </w:tc>
        <w:tc>
          <w:tcPr>
            <w:tcW w:w="1731" w:type="dxa"/>
          </w:tcPr>
          <w:p>
            <w:pPr>
              <w:pStyle w:val="Compact"/>
              <w:jc w:val="left"/>
            </w:pPr>
            <w:r>
              <w:t xml:space="preserve">Who</w:t>
            </w:r>
          </w:p>
        </w:tc>
        <w:tc>
          <w:tcPr>
            <w:tcW w:w="3013" w:type="dxa"/>
          </w:tcPr>
          <w:p>
            <w:pPr>
              <w:pStyle w:val="Compact"/>
              <w:jc w:val="left"/>
            </w:pPr>
            <w:r>
              <w:t xml:space="preserve">When</w:t>
            </w:r>
          </w:p>
        </w:tc>
        <w:tc>
          <w:tcPr>
            <w:tcW w:w="920" w:type="dxa"/>
          </w:tcPr>
          <w:p>
            <w:pPr>
              <w:pStyle w:val="Compact"/>
              <w:jc w:val="left"/>
            </w:pPr>
            <w:r>
              <w:t xml:space="preserve">Length</w:t>
            </w:r>
          </w:p>
        </w:tc>
        <w:tc>
          <w:tcPr>
            <w:tcW w:w="2200" w:type="dxa"/>
          </w:tcPr>
          <w:p>
            <w:pPr>
              <w:pStyle w:val="Compact"/>
              <w:jc w:val="left"/>
            </w:pPr>
            <w:r>
              <w:t xml:space="preserve">Output</w:t>
            </w:r>
          </w:p>
        </w:tc>
      </w:tr>
      <w:tr>
        <w:tc>
          <w:tcPr>
            <w:tcW w:w="1495" w:type="dxa"/>
          </w:tcPr>
          <w:p>
            <w:pPr>
              <w:pStyle w:val="Compact"/>
              <w:jc w:val="left"/>
            </w:pPr>
            <w:r>
              <w:t xml:space="preserve">Monday confirm</w:t>
            </w:r>
          </w:p>
        </w:tc>
        <w:tc>
          <w:tcPr>
            <w:tcW w:w="1731" w:type="dxa"/>
          </w:tcPr>
          <w:p>
            <w:pPr>
              <w:pStyle w:val="Compact"/>
              <w:jc w:val="left"/>
            </w:pPr>
            <w:r>
              <w:t xml:space="preserve">Manager and both hires</w:t>
            </w:r>
          </w:p>
        </w:tc>
        <w:tc>
          <w:tcPr>
            <w:tcW w:w="3013" w:type="dxa"/>
          </w:tcPr>
          <w:p>
            <w:pPr>
              <w:pStyle w:val="Compact"/>
              <w:jc w:val="left"/>
            </w:pPr>
            <w:r>
              <w:t xml:space="preserve">Mon 08:15</w:t>
            </w:r>
          </w:p>
        </w:tc>
        <w:tc>
          <w:tcPr>
            <w:tcW w:w="920" w:type="dxa"/>
          </w:tcPr>
          <w:p>
            <w:pPr>
              <w:pStyle w:val="Compact"/>
              <w:jc w:val="left"/>
            </w:pPr>
            <w:r>
              <w:t xml:space="preserve">15 min</w:t>
            </w:r>
          </w:p>
        </w:tc>
        <w:tc>
          <w:tcPr>
            <w:tcW w:w="2200" w:type="dxa"/>
          </w:tcPr>
          <w:p>
            <w:pPr>
              <w:pStyle w:val="Compact"/>
              <w:jc w:val="left"/>
            </w:pPr>
            <w:r>
              <w:t xml:space="preserve">Week plan confirmed or changed (</w:t>
            </w:r>
            <w:r>
              <w:rPr>
                <w:rStyle w:val="VerbatimChar"/>
              </w:rPr>
              <w:t xml:space="preserve">docs/05-time-management.md</w:t>
            </w:r>
            <w:r>
              <w:t xml:space="preserve">)</w:t>
            </w:r>
          </w:p>
        </w:tc>
      </w:tr>
      <w:tr>
        <w:tc>
          <w:tcPr>
            <w:tcW w:w="1495" w:type="dxa"/>
          </w:tcPr>
          <w:p>
            <w:pPr>
              <w:pStyle w:val="Compact"/>
              <w:jc w:val="left"/>
            </w:pPr>
            <w:r>
              <w:t xml:space="preserve">Stand-up</w:t>
            </w:r>
          </w:p>
        </w:tc>
        <w:tc>
          <w:tcPr>
            <w:tcW w:w="1731" w:type="dxa"/>
          </w:tcPr>
          <w:p>
            <w:pPr>
              <w:pStyle w:val="Compact"/>
              <w:jc w:val="left"/>
            </w:pPr>
            <w:r>
              <w:t xml:space="preserve">Both hires, no trainer</w:t>
            </w:r>
          </w:p>
        </w:tc>
        <w:tc>
          <w:tcPr>
            <w:tcW w:w="3013" w:type="dxa"/>
          </w:tcPr>
          <w:p>
            <w:pPr>
              <w:pStyle w:val="Compact"/>
              <w:jc w:val="left"/>
            </w:pPr>
            <w:r>
              <w:t xml:space="preserve">Tue-Fri 08:15 (W1-W2: as scheduled)</w:t>
            </w:r>
          </w:p>
        </w:tc>
        <w:tc>
          <w:tcPr>
            <w:tcW w:w="920" w:type="dxa"/>
          </w:tcPr>
          <w:p>
            <w:pPr>
              <w:pStyle w:val="Compact"/>
              <w:jc w:val="left"/>
            </w:pPr>
            <w:r>
              <w:t xml:space="preserve">10 min</w:t>
            </w:r>
          </w:p>
        </w:tc>
        <w:tc>
          <w:tcPr>
            <w:tcW w:w="2200" w:type="dxa"/>
          </w:tcPr>
          <w:p>
            <w:pPr>
              <w:pStyle w:val="Compact"/>
              <w:jc w:val="left"/>
            </w:pPr>
            <w:r>
              <w:t xml:space="preserve">Top-3 and blockers; blockers to the Manager in Teams</w:t>
            </w:r>
          </w:p>
        </w:tc>
      </w:tr>
      <w:tr>
        <w:tc>
          <w:tcPr>
            <w:tcW w:w="1495" w:type="dxa"/>
          </w:tcPr>
          <w:p>
            <w:pPr>
              <w:pStyle w:val="Compact"/>
              <w:jc w:val="left"/>
            </w:pPr>
            <w:r>
              <w:t xml:space="preserve">Manager 1:1</w:t>
            </w:r>
          </w:p>
        </w:tc>
        <w:tc>
          <w:tcPr>
            <w:tcW w:w="1731" w:type="dxa"/>
          </w:tcPr>
          <w:p>
            <w:pPr>
              <w:pStyle w:val="Compact"/>
              <w:jc w:val="left"/>
            </w:pPr>
            <w:r>
              <w:t xml:space="preserve">Manager and one hire</w:t>
            </w:r>
          </w:p>
        </w:tc>
        <w:tc>
          <w:tcPr>
            <w:tcW w:w="3013" w:type="dxa"/>
          </w:tcPr>
          <w:p>
            <w:pPr>
              <w:pStyle w:val="Compact"/>
              <w:jc w:val="left"/>
            </w:pPr>
            <w:r>
              <w:t xml:space="preserve">Friday afternoon, after the self-report: 13:00 Hire A, 13:45 Hire B (W1: Fri 10/23; on holiday Fridays, the last working day of the week, see below)</w:t>
            </w:r>
          </w:p>
        </w:tc>
        <w:tc>
          <w:tcPr>
            <w:tcW w:w="920" w:type="dxa"/>
          </w:tcPr>
          <w:p>
            <w:pPr>
              <w:pStyle w:val="Compact"/>
              <w:jc w:val="left"/>
            </w:pPr>
            <w:r>
              <w:t xml:space="preserve">45 min (30 min in W5, W6, W9, W10, W11, W13)</w:t>
            </w:r>
          </w:p>
        </w:tc>
        <w:tc>
          <w:tcPr>
            <w:tcW w:w="2200" w:type="dxa"/>
          </w:tcPr>
          <w:p>
            <w:pPr>
              <w:pStyle w:val="Compact"/>
              <w:jc w:val="left"/>
            </w:pPr>
            <w:r>
              <w:t xml:space="preserve">Updated trackers, agreed top 3 for the week, 1:1 notes</w:t>
            </w:r>
          </w:p>
        </w:tc>
      </w:tr>
      <w:tr>
        <w:tc>
          <w:tcPr>
            <w:tcW w:w="1495" w:type="dxa"/>
          </w:tcPr>
          <w:p>
            <w:pPr>
              <w:pStyle w:val="Compact"/>
              <w:jc w:val="left"/>
            </w:pPr>
            <w:r>
              <w:t xml:space="preserve">Senior structured session</w:t>
            </w:r>
          </w:p>
        </w:tc>
        <w:tc>
          <w:tcPr>
            <w:tcW w:w="1731" w:type="dxa"/>
          </w:tcPr>
          <w:p>
            <w:pPr>
              <w:pStyle w:val="Compact"/>
              <w:jc w:val="left"/>
            </w:pPr>
            <w:r>
              <w:t xml:space="preserve">Senior and both hires</w:t>
            </w:r>
          </w:p>
        </w:tc>
        <w:tc>
          <w:tcPr>
            <w:tcW w:w="3013" w:type="dxa"/>
          </w:tcPr>
          <w:p>
            <w:pPr>
              <w:pStyle w:val="Compact"/>
              <w:jc w:val="left"/>
            </w:pPr>
            <w:r>
              <w:t xml:space="preserve">Two fixed slots a week from W3: Tue 09:00 and Thu 13:00 (only the Tuesday slot in W6, W10, W11). W1-W2 slots are in</w:t>
            </w:r>
            <w:r>
              <w:t xml:space="preserve"> </w:t>
            </w:r>
            <w:r>
              <w:rPr>
                <w:rStyle w:val="VerbatimChar"/>
              </w:rPr>
              <w:t xml:space="preserve">docs/02-weeks-1-2-schedule.md</w:t>
            </w:r>
          </w:p>
        </w:tc>
        <w:tc>
          <w:tcPr>
            <w:tcW w:w="920" w:type="dxa"/>
          </w:tcPr>
          <w:p>
            <w:pPr>
              <w:pStyle w:val="Compact"/>
              <w:jc w:val="left"/>
            </w:pPr>
            <w:r>
              <w:t xml:space="preserve">90 min</w:t>
            </w:r>
          </w:p>
        </w:tc>
        <w:tc>
          <w:tcPr>
            <w:tcW w:w="2200" w:type="dxa"/>
          </w:tcPr>
          <w:p>
            <w:pPr>
              <w:pStyle w:val="Compact"/>
              <w:jc w:val="left"/>
            </w:pPr>
            <w:r>
              <w:t xml:space="preserve">Session notes in OneNote, Anki cards, homework</w:t>
            </w:r>
          </w:p>
        </w:tc>
      </w:tr>
      <w:tr>
        <w:tc>
          <w:tcPr>
            <w:tcW w:w="1495" w:type="dxa"/>
          </w:tcPr>
          <w:p>
            <w:pPr>
              <w:pStyle w:val="Compact"/>
              <w:jc w:val="left"/>
            </w:pPr>
            <w:r>
              <w:t xml:space="preserve">Senior office hours</w:t>
            </w:r>
          </w:p>
        </w:tc>
        <w:tc>
          <w:tcPr>
            <w:tcW w:w="1731" w:type="dxa"/>
          </w:tcPr>
          <w:p>
            <w:pPr>
              <w:pStyle w:val="Compact"/>
              <w:jc w:val="left"/>
            </w:pPr>
            <w:r>
              <w:t xml:space="preserve">Senior and both hires</w:t>
            </w:r>
          </w:p>
        </w:tc>
        <w:tc>
          <w:tcPr>
            <w:tcW w:w="3013" w:type="dxa"/>
          </w:tcPr>
          <w:p>
            <w:pPr>
              <w:pStyle w:val="Compact"/>
              <w:jc w:val="left"/>
            </w:pPr>
            <w:r>
              <w:t xml:space="preserve">Once a week from W3: Wed 15:00, questions in by 12:00 (none in W5, W6, W9, W10, W11; in W3 the slot is the two hires' small-analysis scoping, 15 minutes each)</w:t>
            </w:r>
          </w:p>
        </w:tc>
        <w:tc>
          <w:tcPr>
            <w:tcW w:w="920" w:type="dxa"/>
          </w:tcPr>
          <w:p>
            <w:pPr>
              <w:pStyle w:val="Compact"/>
              <w:jc w:val="left"/>
            </w:pPr>
            <w:r>
              <w:t xml:space="preserve">30 min</w:t>
            </w:r>
          </w:p>
        </w:tc>
        <w:tc>
          <w:tcPr>
            <w:tcW w:w="2200" w:type="dxa"/>
          </w:tcPr>
          <w:p>
            <w:pPr>
              <w:pStyle w:val="Compact"/>
              <w:jc w:val="left"/>
            </w:pPr>
            <w:r>
              <w:t xml:space="preserve">Answers in the question log</w:t>
            </w:r>
          </w:p>
        </w:tc>
      </w:tr>
      <w:tr>
        <w:tc>
          <w:tcPr>
            <w:tcW w:w="1495" w:type="dxa"/>
          </w:tcPr>
          <w:p>
            <w:pPr>
              <w:pStyle w:val="Compact"/>
              <w:jc w:val="left"/>
            </w:pPr>
            <w:r>
              <w:t xml:space="preserve">Shadowing</w:t>
            </w:r>
          </w:p>
        </w:tc>
        <w:tc>
          <w:tcPr>
            <w:tcW w:w="1731" w:type="dxa"/>
          </w:tcPr>
          <w:p>
            <w:pPr>
              <w:pStyle w:val="Compact"/>
              <w:jc w:val="left"/>
            </w:pPr>
            <w:r>
              <w:t xml:space="preserve">Senior, Manager or [COMPANY: Finance cost accounting contact], and one hire</w:t>
            </w:r>
          </w:p>
        </w:tc>
        <w:tc>
          <w:tcPr>
            <w:tcW w:w="3013" w:type="dxa"/>
          </w:tcPr>
          <w:p>
            <w:pPr>
              <w:pStyle w:val="Compact"/>
              <w:jc w:val="left"/>
            </w:pPr>
            <w:r>
              <w:t xml:space="preserve">As real work happens, booked in the trainer's review time</w:t>
            </w:r>
          </w:p>
        </w:tc>
        <w:tc>
          <w:tcPr>
            <w:tcW w:w="920" w:type="dxa"/>
          </w:tcPr>
          <w:p>
            <w:pPr>
              <w:pStyle w:val="Compact"/>
              <w:jc w:val="left"/>
            </w:pPr>
            <w:r>
              <w:t xml:space="preserve">30–60 min</w:t>
            </w:r>
          </w:p>
        </w:tc>
        <w:tc>
          <w:tcPr>
            <w:tcW w:w="2200" w:type="dxa"/>
          </w:tcPr>
          <w:p>
            <w:pPr>
              <w:pStyle w:val="Compact"/>
              <w:jc w:val="left"/>
            </w:pPr>
            <w:r>
              <w:t xml:space="preserve">Shadowing note, SOP lines, Anki cards</w:t>
            </w:r>
          </w:p>
        </w:tc>
      </w:tr>
      <w:tr>
        <w:tc>
          <w:tcPr>
            <w:tcW w:w="1495" w:type="dxa"/>
          </w:tcPr>
          <w:p>
            <w:pPr>
              <w:pStyle w:val="Compact"/>
              <w:jc w:val="left"/>
            </w:pPr>
            <w:r>
              <w:t xml:space="preserve">Friday teach-back</w:t>
            </w:r>
          </w:p>
        </w:tc>
        <w:tc>
          <w:tcPr>
            <w:tcW w:w="1731" w:type="dxa"/>
          </w:tcPr>
          <w:p>
            <w:pPr>
              <w:pStyle w:val="Compact"/>
              <w:jc w:val="left"/>
            </w:pPr>
            <w:r>
              <w:t xml:space="preserve">Both hires present; Manager attends</w:t>
            </w:r>
          </w:p>
        </w:tc>
        <w:tc>
          <w:tcPr>
            <w:tcW w:w="3013" w:type="dxa"/>
          </w:tcPr>
          <w:p>
            <w:pPr>
              <w:pStyle w:val="Compact"/>
              <w:jc w:val="left"/>
            </w:pPr>
            <w:r>
              <w:t xml:space="preserve">Friday 10:00, 30 min (last working day in W10; none in W6 and W11; inside the review in W9 and W13)</w:t>
            </w:r>
          </w:p>
        </w:tc>
        <w:tc>
          <w:tcPr>
            <w:tcW w:w="920" w:type="dxa"/>
          </w:tcPr>
          <w:p>
            <w:pPr>
              <w:pStyle w:val="Compact"/>
              <w:jc w:val="left"/>
            </w:pPr>
            <w:r>
              <w:t xml:space="preserve">15 min per hire</w:t>
            </w:r>
          </w:p>
        </w:tc>
        <w:tc>
          <w:tcPr>
            <w:tcW w:w="2200" w:type="dxa"/>
          </w:tcPr>
          <w:p>
            <w:pPr>
              <w:pStyle w:val="Compact"/>
              <w:jc w:val="left"/>
            </w:pPr>
            <w:r>
              <w:t xml:space="preserve">Teach-back record (</w:t>
            </w:r>
            <w:r>
              <w:rPr>
                <w:rStyle w:val="VerbatimChar"/>
              </w:rPr>
              <w:t xml:space="preserve">docs/templates/knowledge/teach-back.md</w:t>
            </w:r>
            <w:r>
              <w:t xml:space="preserve">)</w:t>
            </w:r>
          </w:p>
        </w:tc>
      </w:tr>
      <w:tr>
        <w:tc>
          <w:tcPr>
            <w:tcW w:w="1495" w:type="dxa"/>
          </w:tcPr>
          <w:p>
            <w:pPr>
              <w:pStyle w:val="Compact"/>
              <w:jc w:val="left"/>
            </w:pPr>
            <w:r>
              <w:t xml:space="preserve">Friday self-report</w:t>
            </w:r>
          </w:p>
        </w:tc>
        <w:tc>
          <w:tcPr>
            <w:tcW w:w="1731" w:type="dxa"/>
          </w:tcPr>
          <w:p>
            <w:pPr>
              <w:pStyle w:val="Compact"/>
              <w:jc w:val="left"/>
            </w:pPr>
            <w:r>
              <w:t xml:space="preserve">Hire to Manager, copy to Senior</w:t>
            </w:r>
          </w:p>
        </w:tc>
        <w:tc>
          <w:tcPr>
            <w:tcW w:w="3013" w:type="dxa"/>
          </w:tcPr>
          <w:p>
            <w:pPr>
              <w:pStyle w:val="Compact"/>
              <w:jc w:val="left"/>
            </w:pPr>
            <w:r>
              <w:t xml:space="preserve">By 11:30 Friday (on holiday Fridays, the last working day of the week)</w:t>
            </w:r>
          </w:p>
        </w:tc>
        <w:tc>
          <w:tcPr>
            <w:tcW w:w="920" w:type="dxa"/>
          </w:tcPr>
          <w:p>
            <w:pPr>
              <w:pStyle w:val="Compact"/>
              <w:jc w:val="left"/>
            </w:pPr>
            <w:r>
              <w:t xml:space="preserve">15 min to write</w:t>
            </w:r>
          </w:p>
        </w:tc>
        <w:tc>
          <w:tcPr>
            <w:tcW w:w="2200" w:type="dxa"/>
          </w:tcPr>
          <w:p>
            <w:pPr>
              <w:pStyle w:val="Compact"/>
              <w:jc w:val="left"/>
            </w:pPr>
            <w:r>
              <w:t xml:space="preserve">OneNote page using Section 5; link sent to the Manager</w:t>
            </w:r>
          </w:p>
        </w:tc>
      </w:tr>
      <w:tr>
        <w:tc>
          <w:tcPr>
            <w:tcW w:w="1495" w:type="dxa"/>
          </w:tcPr>
          <w:p>
            <w:pPr>
              <w:pStyle w:val="Compact"/>
              <w:jc w:val="left"/>
            </w:pPr>
            <w:r>
              <w:t xml:space="preserve">Question log</w:t>
            </w:r>
          </w:p>
        </w:tc>
        <w:tc>
          <w:tcPr>
            <w:tcW w:w="1731" w:type="dxa"/>
          </w:tcPr>
          <w:p>
            <w:pPr>
              <w:pStyle w:val="Compact"/>
              <w:jc w:val="left"/>
            </w:pPr>
            <w:r>
              <w:t xml:space="preserve">Each hire</w:t>
            </w:r>
          </w:p>
        </w:tc>
        <w:tc>
          <w:tcPr>
            <w:tcW w:w="3013" w:type="dxa"/>
          </w:tcPr>
          <w:p>
            <w:pPr>
              <w:pStyle w:val="Compact"/>
              <w:jc w:val="left"/>
            </w:pPr>
            <w:r>
              <w:t xml:space="preserve">Continuous</w:t>
            </w:r>
          </w:p>
        </w:tc>
        <w:tc>
          <w:tcPr>
            <w:tcW w:w="920" w:type="dxa"/>
          </w:tcPr>
          <w:p>
            <w:pPr>
              <w:pStyle w:val="Compact"/>
              <w:jc w:val="left"/>
            </w:pPr>
            <w:r>
              <w:t xml:space="preserve">none</w:t>
            </w:r>
          </w:p>
        </w:tc>
        <w:tc>
          <w:tcPr>
            <w:tcW w:w="2200" w:type="dxa"/>
          </w:tcPr>
          <w:p>
            <w:pPr>
              <w:pStyle w:val="Compact"/>
              <w:jc w:val="left"/>
            </w:pPr>
            <w:r>
              <w:t xml:space="preserve">Own page in OneNote section 06 Question Log (Section 2)</w:t>
            </w:r>
          </w:p>
        </w:tc>
      </w:tr>
      <w:tr>
        <w:tc>
          <w:tcPr>
            <w:tcW w:w="1495" w:type="dxa"/>
          </w:tcPr>
          <w:p>
            <w:pPr>
              <w:pStyle w:val="Compact"/>
              <w:jc w:val="left"/>
            </w:pPr>
            <w:r>
              <w:t xml:space="preserve">Milestone review</w:t>
            </w:r>
          </w:p>
        </w:tc>
        <w:tc>
          <w:tcPr>
            <w:tcW w:w="1731" w:type="dxa"/>
          </w:tcPr>
          <w:p>
            <w:pPr>
              <w:pStyle w:val="Compact"/>
              <w:jc w:val="left"/>
            </w:pPr>
            <w:r>
              <w:t xml:space="preserve">Manager and one hire; Senior gives written input</w:t>
            </w:r>
          </w:p>
        </w:tc>
        <w:tc>
          <w:tcPr>
            <w:tcW w:w="3013" w:type="dxa"/>
          </w:tcPr>
          <w:p>
            <w:pPr>
              <w:pStyle w:val="Compact"/>
              <w:jc w:val="left"/>
            </w:pPr>
            <w:r>
              <w:t xml:space="preserve">W5 Wed 11/18, W9 Fri 12/18, W13 Fri 1/15</w:t>
            </w:r>
          </w:p>
        </w:tc>
        <w:tc>
          <w:tcPr>
            <w:tcW w:w="920" w:type="dxa"/>
          </w:tcPr>
          <w:p>
            <w:pPr>
              <w:pStyle w:val="Compact"/>
              <w:jc w:val="left"/>
            </w:pPr>
            <w:r>
              <w:t xml:space="preserve">60 min per hire</w:t>
            </w:r>
          </w:p>
        </w:tc>
        <w:tc>
          <w:tcPr>
            <w:tcW w:w="2200" w:type="dxa"/>
          </w:tcPr>
          <w:p>
            <w:pPr>
              <w:pStyle w:val="Compact"/>
              <w:jc w:val="left"/>
            </w:pPr>
            <w:r>
              <w:t xml:space="preserve">Scorecard and decision (Section 6)</w:t>
            </w:r>
          </w:p>
        </w:tc>
      </w:tr>
    </w:tbl>
    <w:p>
      <w:pPr>
        <w:pStyle w:val="BodyText"/>
      </w:pPr>
      <w:r>
        <w:rPr>
          <w:bCs/>
          <w:b/>
        </w:rPr>
        <w:t xml:space="preserve">Holiday Fridays:</w:t>
      </w:r>
      <w:r>
        <w:t xml:space="preserve"> </w:t>
      </w:r>
      <w:r>
        <w:t xml:space="preserve">when Friday is not a working day (W6 Fri 11/27, assumed off; W10 Fri 12/25; W11 Fri 1/1), the self-report, the 1:1s and the teach-back (W10 only) move to the last working day of that week ([COMPANY: confirm holiday calendar]). In W6 that is Wed 11/25, with the 1:1s at 15:00 and 15:30 (30 minutes each). This is the rule in the standard week,</w:t>
      </w:r>
      <w:r>
        <w:t xml:space="preserve"> </w:t>
      </w:r>
      <w:r>
        <w:rPr>
          <w:rStyle w:val="VerbatimChar"/>
        </w:rPr>
        <w:t xml:space="preserve">docs/01-30-60-90-plan.md</w:t>
      </w:r>
      <w:r>
        <w:t xml:space="preserve"> </w:t>
      </w:r>
      <w:r>
        <w:t xml:space="preserve">Section 5.</w:t>
      </w:r>
    </w:p>
    <w:p>
      <w:pPr>
        <w:pStyle w:val="BodyText"/>
      </w:pPr>
      <w:r>
        <w:rPr>
          <w:bCs/>
          <w:b/>
        </w:rPr>
        <w:t xml:space="preserve">One-off check-in, W4:</w:t>
      </w:r>
      <w:r>
        <w:t xml:space="preserve"> </w:t>
      </w:r>
      <w:r>
        <w:t xml:space="preserve">the M11 Copilot use-log review, Manager and both hires, 15 minutes on Wed 11/11 in the Manager shared-session slot, after the M4 session (</w:t>
      </w:r>
      <w:r>
        <w:rPr>
          <w:rStyle w:val="VerbatimChar"/>
        </w:rPr>
        <w:t xml:space="preserve">docs/primers/copilot-chat-guide.md</w:t>
      </w:r>
      <w:r>
        <w:t xml:space="preserve"> </w:t>
      </w:r>
      <w:r>
        <w:t xml:space="preserve">6.3). Each hire brings the 5 log entries they want reviewed; the Manager marks the entries that show a real check as reviewed (initials and date) and asks two self-check questions from Part 7 of the guide. It is the main source of reviewed uses for A30-12 and B30-12.</w:t>
      </w:r>
    </w:p>
    <w:bookmarkEnd w:id="20"/>
    <w:bookmarkStart w:id="21" w:name="X0818c67851aaa312f68e592d235a7b29af480fa"/>
    <w:p>
      <w:pPr>
        <w:pStyle w:val="Heading2"/>
      </w:pPr>
      <w:r>
        <w:t xml:space="preserve">2. Question log</w:t>
      </w:r>
    </w:p>
    <w:p>
      <w:pPr>
        <w:pStyle w:val="FirstParagraph"/>
      </w:pPr>
      <w:r>
        <w:t xml:space="preserve">Each hire keeps a running question log: their own page in OneNote section 06 Question Log (so each hire can see the other's), one row per question. The columns are the same as the copy-paste template in</w:t>
      </w:r>
      <w:r>
        <w:t xml:space="preserve"> </w:t>
      </w:r>
      <w:r>
        <w:rPr>
          <w:rStyle w:val="VerbatimChar"/>
        </w:rPr>
        <w:t xml:space="preserve">docs/05-time-management.md</w:t>
      </w:r>
      <w:r>
        <w:t xml:space="preserve"> </w:t>
      </w:r>
      <w:r>
        <w:t xml:space="preserve">(Templates, Question log); there is no other format. If the trackers workbook gets a question-log tab later, move the log there.</w:t>
      </w:r>
    </w:p>
    <w:tbl>
      <w:tblPr>
        <w:tblStyle w:val="Table"/>
        <w:tblW w:type="dxa" w:w="9360"/>
        <w:tblLook w:firstRow="1" w:lastRow="0" w:firstColumn="0" w:lastColumn="0" w:noHBand="0" w:noVBand="0" w:val="0020"/>
        <w:jc w:val="start"/>
        <w:tblLayout w:type="fixed"/>
      </w:tblPr>
      <w:tblGrid>
        <w:gridCol w:w="1380"/>
        <w:gridCol w:w="1727"/>
        <w:gridCol w:w="1150"/>
        <w:gridCol w:w="920"/>
        <w:gridCol w:w="3262"/>
        <w:gridCol w:w="920"/>
      </w:tblGrid>
      <w:tr>
        <w:trPr>
          <w:tblHeader w:val="true"/>
        </w:trPr>
        <w:tc>
          <w:tcPr>
            <w:tcW w:w="1380" w:type="dxa"/>
          </w:tcPr>
          <w:p>
            <w:pPr>
              <w:pStyle w:val="Compact"/>
              <w:jc w:val="left"/>
            </w:pPr>
            <w:r>
              <w:t xml:space="preserve">Date</w:t>
            </w:r>
          </w:p>
        </w:tc>
        <w:tc>
          <w:tcPr>
            <w:tcW w:w="1727" w:type="dxa"/>
          </w:tcPr>
          <w:p>
            <w:pPr>
              <w:pStyle w:val="Compact"/>
              <w:jc w:val="left"/>
            </w:pPr>
            <w:r>
              <w:t xml:space="preserve">Question</w:t>
            </w:r>
          </w:p>
        </w:tc>
        <w:tc>
          <w:tcPr>
            <w:tcW w:w="1150" w:type="dxa"/>
          </w:tcPr>
          <w:p>
            <w:pPr>
              <w:pStyle w:val="Compact"/>
              <w:jc w:val="left"/>
            </w:pPr>
            <w:r>
              <w:t xml:space="preserve">Tried so far</w:t>
            </w:r>
          </w:p>
        </w:tc>
        <w:tc>
          <w:tcPr>
            <w:tcW w:w="920" w:type="dxa"/>
          </w:tcPr>
          <w:p>
            <w:pPr>
              <w:pStyle w:val="Compact"/>
              <w:jc w:val="left"/>
            </w:pPr>
            <w:r>
              <w:t xml:space="preserve">Who to ask</w:t>
            </w:r>
          </w:p>
        </w:tc>
        <w:tc>
          <w:tcPr>
            <w:tcW w:w="3262" w:type="dxa"/>
          </w:tcPr>
          <w:p>
            <w:pPr>
              <w:pStyle w:val="Compact"/>
              <w:jc w:val="left"/>
            </w:pPr>
            <w:r>
              <w:t xml:space="preserve">Answer and source</w:t>
            </w:r>
          </w:p>
        </w:tc>
        <w:tc>
          <w:tcPr>
            <w:tcW w:w="920" w:type="dxa"/>
          </w:tcPr>
          <w:p>
            <w:pPr>
              <w:pStyle w:val="Compact"/>
              <w:jc w:val="left"/>
            </w:pPr>
            <w:r>
              <w:t xml:space="preserve">Turned into</w:t>
            </w:r>
          </w:p>
        </w:tc>
      </w:tr>
      <w:tr>
        <w:tc>
          <w:tcPr>
            <w:tcW w:w="1380" w:type="dxa"/>
          </w:tcPr>
          <w:p>
            <w:pPr>
              <w:pStyle w:val="Compact"/>
              <w:jc w:val="left"/>
            </w:pPr>
            <w:r>
              <w:t xml:space="preserve">2026-10-21</w:t>
            </w:r>
          </w:p>
        </w:tc>
        <w:tc>
          <w:tcPr>
            <w:tcW w:w="1727" w:type="dxa"/>
          </w:tcPr>
          <w:p>
            <w:pPr>
              <w:pStyle w:val="Compact"/>
              <w:jc w:val="left"/>
            </w:pPr>
            <w:r>
              <w:t xml:space="preserve">Example (M1): Who decides the HTS code the broker files?</w:t>
            </w:r>
          </w:p>
        </w:tc>
        <w:tc>
          <w:tcPr>
            <w:tcW w:w="1150" w:type="dxa"/>
          </w:tcPr>
          <w:p>
            <w:pPr>
              <w:pStyle w:val="Compact"/>
              <w:jc w:val="left"/>
            </w:pPr>
            <w:r>
              <w:t xml:space="preserve">Customs primer and glossary</w:t>
            </w:r>
          </w:p>
        </w:tc>
        <w:tc>
          <w:tcPr>
            <w:tcW w:w="920" w:type="dxa"/>
          </w:tcPr>
          <w:p>
            <w:pPr>
              <w:pStyle w:val="Compact"/>
              <w:jc w:val="left"/>
            </w:pPr>
            <w:r>
              <w:t xml:space="preserve">Senior</w:t>
            </w:r>
          </w:p>
        </w:tc>
        <w:tc>
          <w:tcPr>
            <w:tcW w:w="3262" w:type="dxa"/>
          </w:tcPr>
          <w:p>
            <w:pPr>
              <w:pStyle w:val="Compact"/>
              <w:jc w:val="left"/>
            </w:pPr>
            <w:r>
              <w:t xml:space="preserve">Example answer: the team maintains classification in [COMPANY: item master]; the broker files what we provide (Senior, 10/21)</w:t>
            </w:r>
          </w:p>
        </w:tc>
        <w:tc>
          <w:tcPr>
            <w:tcW w:w="920" w:type="dxa"/>
          </w:tcPr>
          <w:p>
            <w:pPr>
              <w:pStyle w:val="Compact"/>
              <w:jc w:val="left"/>
            </w:pPr>
            <w:r>
              <w:t xml:space="preserve">Anki card; SOP line</w:t>
            </w:r>
          </w:p>
        </w:tc>
      </w:tr>
    </w:tbl>
    <w:p>
      <w:pPr>
        <w:pStyle w:val="BodyText"/>
      </w:pPr>
      <w:r>
        <w:t xml:space="preserve">Rules:</w:t>
      </w:r>
    </w:p>
    <w:p>
      <w:pPr>
        <w:numPr>
          <w:ilvl w:val="0"/>
          <w:numId w:val="1001"/>
        </w:numPr>
        <w:pStyle w:val="Compact"/>
      </w:pPr>
      <w:r>
        <w:rPr>
          <w:bCs/>
          <w:b/>
        </w:rPr>
        <w:t xml:space="preserve">Look first for 15 minutes:</w:t>
      </w:r>
      <w:r>
        <w:t xml:space="preserve"> </w:t>
      </w:r>
      <w:r>
        <w:t xml:space="preserve">primers, glossary, OneNote, the practice pack. Then log the question, then ask.</w:t>
      </w:r>
    </w:p>
    <w:p>
      <w:pPr>
        <w:numPr>
          <w:ilvl w:val="0"/>
          <w:numId w:val="1001"/>
        </w:numPr>
        <w:pStyle w:val="Compact"/>
      </w:pPr>
      <w:r>
        <w:rPr>
          <w:bCs/>
          <w:b/>
        </w:rPr>
        <w:t xml:space="preserve">Blocking questions:</w:t>
      </w:r>
      <w:r>
        <w:t xml:space="preserve"> </w:t>
      </w:r>
      <w:r>
        <w:t xml:space="preserve">ask right away (Teams message to the Senior or Manager). Log afterwards.</w:t>
      </w:r>
    </w:p>
    <w:p>
      <w:pPr>
        <w:numPr>
          <w:ilvl w:val="0"/>
          <w:numId w:val="1001"/>
        </w:numPr>
        <w:pStyle w:val="Compact"/>
      </w:pPr>
      <w:r>
        <w:rPr>
          <w:bCs/>
          <w:b/>
        </w:rPr>
        <w:t xml:space="preserve">Non-blocking questions:</w:t>
      </w:r>
      <w:r>
        <w:t xml:space="preserve"> </w:t>
      </w:r>
      <w:r>
        <w:t xml:space="preserve">batch them and bring them to the next Senior session or 1:1.</w:t>
      </w:r>
    </w:p>
    <w:p>
      <w:pPr>
        <w:numPr>
          <w:ilvl w:val="0"/>
          <w:numId w:val="1001"/>
        </w:numPr>
        <w:pStyle w:val="Compact"/>
      </w:pPr>
      <w:r>
        <w:rPr>
          <w:bCs/>
          <w:b/>
        </w:rPr>
        <w:t xml:space="preserve">Reusable answers:</w:t>
      </w:r>
      <w:r>
        <w:t xml:space="preserve"> </w:t>
      </w:r>
      <w:r>
        <w:t xml:space="preserve">an answer that someone else will need again becomes an Anki card, a glossary entry or an SOP line within 2 working days. Record which one in the "Turned into" column.</w:t>
      </w:r>
    </w:p>
    <w:p>
      <w:pPr>
        <w:numPr>
          <w:ilvl w:val="0"/>
          <w:numId w:val="1001"/>
        </w:numPr>
        <w:pStyle w:val="Compact"/>
      </w:pPr>
      <w:r>
        <w:rPr>
          <w:bCs/>
          <w:b/>
        </w:rPr>
        <w:t xml:space="preserve">Unanswered questions:</w:t>
      </w:r>
      <w:r>
        <w:t xml:space="preserve"> </w:t>
      </w:r>
      <w:r>
        <w:t xml:space="preserve">any question unanswered after 2 working days is flagged in the Friday self-report.</w:t>
      </w:r>
    </w:p>
    <w:p>
      <w:pPr>
        <w:numPr>
          <w:ilvl w:val="0"/>
          <w:numId w:val="1001"/>
        </w:numPr>
        <w:pStyle w:val="Compact"/>
      </w:pPr>
      <w:r>
        <w:rPr>
          <w:bCs/>
          <w:b/>
        </w:rPr>
        <w:t xml:space="preserve">Brokers and counsel:</w:t>
      </w:r>
      <w:r>
        <w:t xml:space="preserve"> </w:t>
      </w:r>
      <w:r>
        <w:t xml:space="preserve">before the day-60 review, never ask a customs broker, agente aduanal or trade counsel yourself. The question goes to the Senior (or the Manager). After day 60, with the Senior's agreement, you may email the broker with the Senior copied.</w:t>
      </w:r>
    </w:p>
    <w:bookmarkEnd w:id="21"/>
    <w:bookmarkStart w:id="26" w:name="X86c280e453b8eb9862444fef087f7336b8dfce6"/>
    <w:p>
      <w:pPr>
        <w:pStyle w:val="Heading2"/>
      </w:pPr>
      <w:r>
        <w:t xml:space="preserve">3. Weekly Manager 1:1 (45 minutes, per hire)</w:t>
      </w:r>
    </w:p>
    <w:bookmarkStart w:id="22" w:name="before-the-11"/>
    <w:p>
      <w:pPr>
        <w:pStyle w:val="Heading3"/>
      </w:pPr>
      <w:r>
        <w:t xml:space="preserve">Before the 1:1</w:t>
      </w:r>
    </w:p>
    <w:p>
      <w:pPr>
        <w:numPr>
          <w:ilvl w:val="0"/>
          <w:numId w:val="1002"/>
        </w:numPr>
        <w:pStyle w:val="Compact"/>
      </w:pPr>
      <w:r>
        <w:t xml:space="preserve">☐ Hire: Friday self-report sent (Section 5).</w:t>
      </w:r>
    </w:p>
    <w:p>
      <w:pPr>
        <w:numPr>
          <w:ilvl w:val="0"/>
          <w:numId w:val="1002"/>
        </w:numPr>
        <w:pStyle w:val="Compact"/>
      </w:pPr>
      <w:r>
        <w:t xml:space="preserve">☐ Hire: Skills, Knowledge Topics and Tool Inventory tabs updated in the trackers workbook (BSA-Onboarding-Trackers.xlsx in the onboarding folder), with an evidence link for any rating change.</w:t>
      </w:r>
    </w:p>
    <w:p>
      <w:pPr>
        <w:numPr>
          <w:ilvl w:val="0"/>
          <w:numId w:val="1002"/>
        </w:numPr>
        <w:pStyle w:val="Compact"/>
      </w:pPr>
      <w:r>
        <w:t xml:space="preserve">☐ Hire: question log current.</w:t>
      </w:r>
    </w:p>
    <w:p>
      <w:pPr>
        <w:numPr>
          <w:ilvl w:val="0"/>
          <w:numId w:val="1002"/>
        </w:numPr>
        <w:pStyle w:val="Compact"/>
      </w:pPr>
      <w:r>
        <w:t xml:space="preserve">☐ Hire: Access tracker page (in your own OneNote section, copied from</w:t>
      </w:r>
      <w:r>
        <w:t xml:space="preserve"> </w:t>
      </w:r>
      <w:r>
        <w:rPr>
          <w:rStyle w:val="VerbatimChar"/>
        </w:rPr>
        <w:t xml:space="preserve">docs/04-access-request-checklist.md</w:t>
      </w:r>
      <w:r>
        <w:t xml:space="preserve"> </w:t>
      </w:r>
      <w:r>
        <w:t xml:space="preserve">on Day 1) current, until every item is Verified.</w:t>
      </w:r>
    </w:p>
    <w:p>
      <w:pPr>
        <w:numPr>
          <w:ilvl w:val="0"/>
          <w:numId w:val="1002"/>
        </w:numPr>
        <w:pStyle w:val="Compact"/>
      </w:pPr>
      <w:r>
        <w:t xml:space="preserve">☐ Manager (5 min, inside the 1:1 budget): read the self-report, scan the hire's Jira board, read the question log rows added this week, and check the hire's Access tracker page.</w:t>
      </w:r>
    </w:p>
    <w:bookmarkEnd w:id="22"/>
    <w:bookmarkStart w:id="23" w:name="agenda"/>
    <w:p>
      <w:pPr>
        <w:pStyle w:val="Heading3"/>
      </w:pPr>
      <w:r>
        <w:t xml:space="preserve">Agenda</w:t>
      </w:r>
    </w:p>
    <w:tbl>
      <w:tblPr>
        <w:tblStyle w:val="Table"/>
        <w:tblW w:type="dxa" w:w="9360"/>
        <w:tblLook w:firstRow="1" w:lastRow="0" w:firstColumn="0" w:lastColumn="0" w:noHBand="0" w:noVBand="0" w:val="0020"/>
        <w:jc w:val="start"/>
        <w:tblLayout w:type="fixed"/>
      </w:tblPr>
      <w:tblGrid>
        <w:gridCol w:w="900"/>
        <w:gridCol w:w="1150"/>
        <w:gridCol w:w="3357"/>
        <w:gridCol w:w="3952"/>
      </w:tblGrid>
      <w:tr>
        <w:trPr>
          <w:tblHeader w:val="true"/>
        </w:trPr>
        <w:tc>
          <w:tcPr>
            <w:tcW w:w="900" w:type="dxa"/>
          </w:tcPr>
          <w:p>
            <w:pPr>
              <w:pStyle w:val="Compact"/>
              <w:jc w:val="left"/>
            </w:pPr>
            <w:r>
              <w:t xml:space="preserve">Time</w:t>
            </w:r>
          </w:p>
        </w:tc>
        <w:tc>
          <w:tcPr>
            <w:tcW w:w="1150" w:type="dxa"/>
          </w:tcPr>
          <w:p>
            <w:pPr>
              <w:pStyle w:val="Compact"/>
              <w:jc w:val="left"/>
            </w:pPr>
            <w:r>
              <w:t xml:space="preserve">Section</w:t>
            </w:r>
          </w:p>
        </w:tc>
        <w:tc>
          <w:tcPr>
            <w:tcW w:w="3357" w:type="dxa"/>
          </w:tcPr>
          <w:p>
            <w:pPr>
              <w:pStyle w:val="Compact"/>
              <w:jc w:val="left"/>
            </w:pPr>
            <w:r>
              <w:t xml:space="preserve">What to do</w:t>
            </w:r>
          </w:p>
        </w:tc>
        <w:tc>
          <w:tcPr>
            <w:tcW w:w="3952" w:type="dxa"/>
          </w:tcPr>
          <w:p>
            <w:pPr>
              <w:pStyle w:val="Compact"/>
              <w:jc w:val="left"/>
            </w:pPr>
            <w:r>
              <w:t xml:space="preserve">Questions to ask</w:t>
            </w:r>
          </w:p>
        </w:tc>
      </w:tr>
      <w:tr>
        <w:tc>
          <w:tcPr>
            <w:tcW w:w="900" w:type="dxa"/>
          </w:tcPr>
          <w:p>
            <w:pPr>
              <w:pStyle w:val="Compact"/>
              <w:jc w:val="left"/>
            </w:pPr>
            <w:r>
              <w:t xml:space="preserve">0–5</w:t>
            </w:r>
          </w:p>
        </w:tc>
        <w:tc>
          <w:tcPr>
            <w:tcW w:w="1150" w:type="dxa"/>
          </w:tcPr>
          <w:p>
            <w:pPr>
              <w:pStyle w:val="Compact"/>
              <w:jc w:val="left"/>
            </w:pPr>
            <w:r>
              <w:t xml:space="preserve">Pulse</w:t>
            </w:r>
          </w:p>
        </w:tc>
        <w:tc>
          <w:tcPr>
            <w:tcW w:w="3357" w:type="dxa"/>
          </w:tcPr>
          <w:p>
            <w:pPr>
              <w:pStyle w:val="Compact"/>
              <w:jc w:val="left"/>
            </w:pPr>
            <w:r>
              <w:t xml:space="preserve">Quick read on load and energy</w:t>
            </w:r>
          </w:p>
        </w:tc>
        <w:tc>
          <w:tcPr>
            <w:tcW w:w="3952" w:type="dxa"/>
          </w:tcPr>
          <w:p>
            <w:pPr>
              <w:pStyle w:val="Compact"/>
              <w:jc w:val="left"/>
            </w:pPr>
            <w:r>
              <w:t xml:space="preserve">"What took more time than you expected this week?" "Anything blocking you right now?"</w:t>
            </w:r>
          </w:p>
        </w:tc>
      </w:tr>
      <w:tr>
        <w:tc>
          <w:tcPr>
            <w:tcW w:w="900" w:type="dxa"/>
          </w:tcPr>
          <w:p>
            <w:pPr>
              <w:pStyle w:val="Compact"/>
              <w:jc w:val="left"/>
            </w:pPr>
            <w:r>
              <w:t xml:space="preserve">5–15</w:t>
            </w:r>
          </w:p>
        </w:tc>
        <w:tc>
          <w:tcPr>
            <w:tcW w:w="1150" w:type="dxa"/>
          </w:tcPr>
          <w:p>
            <w:pPr>
              <w:pStyle w:val="Compact"/>
              <w:jc w:val="left"/>
            </w:pPr>
            <w:r>
              <w:t xml:space="preserve">Last week vs. plan</w:t>
            </w:r>
          </w:p>
        </w:tc>
        <w:tc>
          <w:tcPr>
            <w:tcW w:w="3357" w:type="dxa"/>
          </w:tcPr>
          <w:p>
            <w:pPr>
              <w:pStyle w:val="Compact"/>
              <w:jc w:val="left"/>
            </w:pPr>
            <w:r>
              <w:t xml:space="preserve">Compare the self-report and Jira board with this week's row in</w:t>
            </w:r>
            <w:r>
              <w:t xml:space="preserve"> </w:t>
            </w:r>
            <w:r>
              <w:rPr>
                <w:rStyle w:val="VerbatimChar"/>
              </w:rPr>
              <w:t xml:space="preserve">docs/01-30-60-90-plan.md</w:t>
            </w:r>
            <w:r>
              <w:t xml:space="preserve"> </w:t>
            </w:r>
            <w:r>
              <w:t xml:space="preserve">Section 3</w:t>
            </w:r>
          </w:p>
        </w:tc>
        <w:tc>
          <w:tcPr>
            <w:tcW w:w="3952" w:type="dxa"/>
          </w:tcPr>
          <w:p>
            <w:pPr>
              <w:pStyle w:val="Compact"/>
              <w:jc w:val="left"/>
            </w:pPr>
            <w:r>
              <w:t xml:space="preserve">"What did you finish that you can show me?" "What slipped, and what was the real cause?" "Which Jira items haven't moved in 5 days?"</w:t>
            </w:r>
          </w:p>
        </w:tc>
      </w:tr>
      <w:tr>
        <w:tc>
          <w:tcPr>
            <w:tcW w:w="900" w:type="dxa"/>
          </w:tcPr>
          <w:p>
            <w:pPr>
              <w:pStyle w:val="Compact"/>
              <w:jc w:val="left"/>
            </w:pPr>
            <w:r>
              <w:t xml:space="preserve">15–25</w:t>
            </w:r>
          </w:p>
        </w:tc>
        <w:tc>
          <w:tcPr>
            <w:tcW w:w="1150" w:type="dxa"/>
          </w:tcPr>
          <w:p>
            <w:pPr>
              <w:pStyle w:val="Compact"/>
              <w:jc w:val="left"/>
            </w:pPr>
            <w:r>
              <w:t xml:space="preserve">Trackers workbook</w:t>
            </w:r>
          </w:p>
        </w:tc>
        <w:tc>
          <w:tcPr>
            <w:tcW w:w="3357" w:type="dxa"/>
          </w:tcPr>
          <w:p>
            <w:pPr>
              <w:pStyle w:val="Compact"/>
              <w:jc w:val="left"/>
            </w:pPr>
            <w:r>
              <w:t xml:space="preserve">Open the hire's workbook. Challenge every rating change; confirm learn-by-documenting counts against the milestone targets.</w:t>
            </w:r>
          </w:p>
        </w:tc>
        <w:tc>
          <w:tcPr>
            <w:tcW w:w="3952" w:type="dxa"/>
          </w:tcPr>
          <w:p>
            <w:pPr>
              <w:pStyle w:val="Compact"/>
              <w:jc w:val="left"/>
            </w:pPr>
            <w:r>
              <w:t xml:space="preserve">"You moved this skill from 1 to 2. Show me the work that proves it." "How many cards, SOPs, tool docs and teach-backs so far, against the day-30, 60 or 90 target?" "Which Knowledge Topics are still at 0?"</w:t>
            </w:r>
          </w:p>
        </w:tc>
      </w:tr>
      <w:tr>
        <w:tc>
          <w:tcPr>
            <w:tcW w:w="900" w:type="dxa"/>
          </w:tcPr>
          <w:p>
            <w:pPr>
              <w:pStyle w:val="Compact"/>
              <w:jc w:val="left"/>
            </w:pPr>
            <w:r>
              <w:t xml:space="preserve">25–32</w:t>
            </w:r>
          </w:p>
        </w:tc>
        <w:tc>
          <w:tcPr>
            <w:tcW w:w="1150" w:type="dxa"/>
          </w:tcPr>
          <w:p>
            <w:pPr>
              <w:pStyle w:val="Compact"/>
              <w:jc w:val="left"/>
            </w:pPr>
            <w:r>
              <w:t xml:space="preserve">Question log</w:t>
            </w:r>
          </w:p>
        </w:tc>
        <w:tc>
          <w:tcPr>
            <w:tcW w:w="3357" w:type="dxa"/>
          </w:tcPr>
          <w:p>
            <w:pPr>
              <w:pStyle w:val="Compact"/>
              <w:jc w:val="left"/>
            </w:pPr>
            <w:r>
              <w:t xml:space="preserve">Look for patterns. Clear stuck questions. Check that reusable answers became cards or SOP lines.</w:t>
            </w:r>
          </w:p>
        </w:tc>
        <w:tc>
          <w:tcPr>
            <w:tcW w:w="3952" w:type="dxa"/>
          </w:tcPr>
          <w:p>
            <w:pPr>
              <w:pStyle w:val="Compact"/>
              <w:jc w:val="left"/>
            </w:pPr>
            <w:r>
              <w:t xml:space="preserve">"Which question took longest to answer, and where did you finally find it?" "Which answers did you turn into cards?" "Any question older than 2 days?"</w:t>
            </w:r>
          </w:p>
        </w:tc>
      </w:tr>
      <w:tr>
        <w:tc>
          <w:tcPr>
            <w:tcW w:w="900" w:type="dxa"/>
          </w:tcPr>
          <w:p>
            <w:pPr>
              <w:pStyle w:val="Compact"/>
              <w:jc w:val="left"/>
            </w:pPr>
            <w:r>
              <w:t xml:space="preserve">32–40</w:t>
            </w:r>
          </w:p>
        </w:tc>
        <w:tc>
          <w:tcPr>
            <w:tcW w:w="1150" w:type="dxa"/>
          </w:tcPr>
          <w:p>
            <w:pPr>
              <w:pStyle w:val="Compact"/>
              <w:jc w:val="left"/>
            </w:pPr>
            <w:r>
              <w:t xml:space="preserve">Coaching on one work product</w:t>
            </w:r>
          </w:p>
        </w:tc>
        <w:tc>
          <w:tcPr>
            <w:tcW w:w="3357" w:type="dxa"/>
          </w:tcPr>
          <w:p>
            <w:pPr>
              <w:pStyle w:val="Compact"/>
              <w:jc w:val="left"/>
            </w:pPr>
            <w:r>
              <w:t xml:space="preserve">Pick one artifact (a brief, model, query, SOP draft or tool doc). Give feedback using Situation-Behavior-Impact (Section 7).</w:t>
            </w:r>
          </w:p>
        </w:tc>
        <w:tc>
          <w:tcPr>
            <w:tcW w:w="3952" w:type="dxa"/>
          </w:tcPr>
          <w:p>
            <w:pPr>
              <w:pStyle w:val="Compact"/>
              <w:jc w:val="left"/>
            </w:pPr>
            <w:r>
              <w:t xml:space="preserve">"Walk me through how you checked this before sending it." "What would a checker flag first?"</w:t>
            </w:r>
          </w:p>
        </w:tc>
      </w:tr>
      <w:tr>
        <w:tc>
          <w:tcPr>
            <w:tcW w:w="900" w:type="dxa"/>
          </w:tcPr>
          <w:p>
            <w:pPr>
              <w:pStyle w:val="Compact"/>
              <w:jc w:val="left"/>
            </w:pPr>
            <w:r>
              <w:t xml:space="preserve">40–45</w:t>
            </w:r>
          </w:p>
        </w:tc>
        <w:tc>
          <w:tcPr>
            <w:tcW w:w="1150" w:type="dxa"/>
          </w:tcPr>
          <w:p>
            <w:pPr>
              <w:pStyle w:val="Compact"/>
              <w:jc w:val="left"/>
            </w:pPr>
            <w:r>
              <w:t xml:space="preserve">Next week and feedback</w:t>
            </w:r>
          </w:p>
        </w:tc>
        <w:tc>
          <w:tcPr>
            <w:tcW w:w="3357" w:type="dxa"/>
          </w:tcPr>
          <w:p>
            <w:pPr>
              <w:pStyle w:val="Compact"/>
              <w:jc w:val="left"/>
            </w:pPr>
            <w:r>
              <w:t xml:space="preserve">Agree the top 3 priorities and any access issues (from the Access tracker page). Ask for feedback on the program.</w:t>
            </w:r>
          </w:p>
        </w:tc>
        <w:tc>
          <w:tcPr>
            <w:tcW w:w="3952" w:type="dxa"/>
          </w:tcPr>
          <w:p>
            <w:pPr>
              <w:pStyle w:val="Compact"/>
              <w:jc w:val="left"/>
            </w:pPr>
            <w:r>
              <w:t xml:space="preserve">"What are your top 3 for next week, and which one is at risk?" "What do you need from me or the Senior?" "What should we do more or less of?"</w:t>
            </w:r>
          </w:p>
        </w:tc>
      </w:tr>
    </w:tbl>
    <w:p>
      <w:pPr>
        <w:pStyle w:val="BodyText"/>
      </w:pPr>
      <w:r>
        <w:rPr>
          <w:bCs/>
          <w:b/>
        </w:rPr>
        <w:t xml:space="preserve">30-minute version (review weeks and short weeks):</w:t>
      </w:r>
      <w:r>
        <w:t xml:space="preserve"> </w:t>
      </w:r>
      <w:r>
        <w:t xml:space="preserve">Pulse 3 min, last week 7 min, trackers 8 min, question log 5 min, next week 7 min. Drop the coaching section that week.</w:t>
      </w:r>
    </w:p>
    <w:bookmarkEnd w:id="23"/>
    <w:bookmarkStart w:id="24" w:name="extra-questions-by-phase"/>
    <w:p>
      <w:pPr>
        <w:pStyle w:val="Heading3"/>
      </w:pPr>
      <w:r>
        <w:t xml:space="preserve">Extra questions by phase</w:t>
      </w:r>
    </w:p>
    <w:p>
      <w:pPr>
        <w:pStyle w:val="FirstParagraph"/>
      </w:pPr>
      <w:r>
        <w:t xml:space="preserve">Pick 2 or 3 each week. Don't ask all of them.</w:t>
      </w:r>
    </w:p>
    <w:p>
      <w:pPr>
        <w:pStyle w:val="BodyText"/>
      </w:pPr>
      <w:r>
        <w:t xml:space="preserve">W1–W5 (core topics):</w:t>
      </w:r>
    </w:p>
    <w:p>
      <w:pPr>
        <w:numPr>
          <w:ilvl w:val="0"/>
          <w:numId w:val="1003"/>
        </w:numPr>
        <w:pStyle w:val="Compact"/>
      </w:pPr>
      <w:r>
        <w:t xml:space="preserve">"Explain this week's main concept to me as if I were a buyer." Example concepts: why a USMCA claim lowers landed cost; what liquidation means for us.</w:t>
      </w:r>
    </w:p>
    <w:p>
      <w:pPr>
        <w:numPr>
          <w:ilvl w:val="0"/>
          <w:numId w:val="1003"/>
        </w:numPr>
        <w:pStyle w:val="Compact"/>
      </w:pPr>
      <w:r>
        <w:t xml:space="preserve">"Which part of the AS400 trade data flow can't you draw yet?"</w:t>
      </w:r>
    </w:p>
    <w:p>
      <w:pPr>
        <w:numPr>
          <w:ilvl w:val="0"/>
          <w:numId w:val="1003"/>
        </w:numPr>
        <w:pStyle w:val="Compact"/>
      </w:pPr>
      <w:r>
        <w:t xml:space="preserve">"Which access is still missing, and what did you do instead?"</w:t>
      </w:r>
    </w:p>
    <w:p>
      <w:pPr>
        <w:numPr>
          <w:ilvl w:val="0"/>
          <w:numId w:val="1003"/>
        </w:numPr>
        <w:pStyle w:val="Compact"/>
      </w:pPr>
      <w:r>
        <w:t xml:space="preserve">"Show me one Copilot use from your log. What did you verify, against which source?"</w:t>
      </w:r>
    </w:p>
    <w:p>
      <w:pPr>
        <w:numPr>
          <w:ilvl w:val="0"/>
          <w:numId w:val="1003"/>
        </w:numPr>
        <w:pStyle w:val="Compact"/>
      </w:pPr>
      <w:r>
        <w:t xml:space="preserve">Hire A: "Who in the business would care first about a new tariff on goods from [COMPANY: a top origin country], and why?"</w:t>
      </w:r>
    </w:p>
    <w:p>
      <w:pPr>
        <w:numPr>
          <w:ilvl w:val="0"/>
          <w:numId w:val="1003"/>
        </w:numPr>
        <w:pStyle w:val="Compact"/>
      </w:pPr>
      <w:r>
        <w:t xml:space="preserve">Hire B: "Take one item and walk me through its landed cost line by line. Where does each number come from?"</w:t>
      </w:r>
    </w:p>
    <w:p>
      <w:pPr>
        <w:pStyle w:val="FirstParagraph"/>
      </w:pPr>
      <w:r>
        <w:t xml:space="preserve">W6–W9 (track depth, owned tool, exports):</w:t>
      </w:r>
    </w:p>
    <w:p>
      <w:pPr>
        <w:numPr>
          <w:ilvl w:val="0"/>
          <w:numId w:val="1004"/>
        </w:numPr>
        <w:pStyle w:val="Compact"/>
      </w:pPr>
      <w:r>
        <w:t xml:space="preserve">"What did the checker change in your last brief or model? What will you check yourself next time?"</w:t>
      </w:r>
    </w:p>
    <w:p>
      <w:pPr>
        <w:numPr>
          <w:ilvl w:val="0"/>
          <w:numId w:val="1004"/>
        </w:numPr>
        <w:pStyle w:val="Compact"/>
      </w:pPr>
      <w:r>
        <w:t xml:space="preserve">"If your tool fails tomorrow at 8 am, what do you do first? Is that in the tool doc?"</w:t>
      </w:r>
    </w:p>
    <w:p>
      <w:pPr>
        <w:numPr>
          <w:ilvl w:val="0"/>
          <w:numId w:val="1004"/>
        </w:numPr>
        <w:pStyle w:val="Compact"/>
      </w:pPr>
      <w:r>
        <w:t xml:space="preserve">"For your W8 change: which environments does it pass through, what is your test evidence, and how would you roll it back?"</w:t>
      </w:r>
    </w:p>
    <w:p>
      <w:pPr>
        <w:numPr>
          <w:ilvl w:val="0"/>
          <w:numId w:val="1004"/>
        </w:numPr>
        <w:pStyle w:val="Compact"/>
      </w:pPr>
      <w:r>
        <w:t xml:space="preserve">"On your exports item, which decisions are outside your authority? Who makes them?"</w:t>
      </w:r>
    </w:p>
    <w:p>
      <w:pPr>
        <w:numPr>
          <w:ilvl w:val="0"/>
          <w:numId w:val="1004"/>
        </w:numPr>
        <w:pStyle w:val="Compact"/>
      </w:pPr>
      <w:r>
        <w:t xml:space="preserve">"Which day-60 Must criterion worries you most? What's the plan for it?"</w:t>
      </w:r>
    </w:p>
    <w:p>
      <w:pPr>
        <w:numPr>
          <w:ilvl w:val="0"/>
          <w:numId w:val="1004"/>
        </w:numPr>
        <w:pStyle w:val="Compact"/>
      </w:pPr>
      <w:r>
        <w:t xml:space="preserve">Hire A: "For the action you're working on, what is the effective date, and which primary source confirms it?"</w:t>
      </w:r>
    </w:p>
    <w:p>
      <w:pPr>
        <w:numPr>
          <w:ilvl w:val="0"/>
          <w:numId w:val="1004"/>
        </w:numPr>
        <w:pStyle w:val="Compact"/>
      </w:pPr>
      <w:r>
        <w:t xml:space="preserve">Hire B: "What is the biggest PPV driver this period, and what evidence ties it to duty or freight?"</w:t>
      </w:r>
    </w:p>
    <w:p>
      <w:pPr>
        <w:pStyle w:val="FirstParagraph"/>
      </w:pPr>
      <w:r>
        <w:t xml:space="preserve">W10–W13 (ownership and e2open):</w:t>
      </w:r>
    </w:p>
    <w:p>
      <w:pPr>
        <w:numPr>
          <w:ilvl w:val="0"/>
          <w:numId w:val="1005"/>
        </w:numPr>
        <w:pStyle w:val="Compact"/>
      </w:pPr>
      <w:r>
        <w:t xml:space="preserve">"Which step in your process would break first if you were out for a week? Is it in the SOP?"</w:t>
      </w:r>
    </w:p>
    <w:p>
      <w:pPr>
        <w:numPr>
          <w:ilvl w:val="0"/>
          <w:numId w:val="1005"/>
        </w:numPr>
        <w:pStyle w:val="Compact"/>
      </w:pPr>
      <w:r>
        <w:t xml:space="preserve">"Show me one data-quality issue in your data map and the fix you propose."</w:t>
      </w:r>
    </w:p>
    <w:p>
      <w:pPr>
        <w:numPr>
          <w:ilvl w:val="0"/>
          <w:numId w:val="1005"/>
        </w:numPr>
        <w:pStyle w:val="Compact"/>
      </w:pPr>
      <w:r>
        <w:t xml:space="preserve">"What did you hear at the e2open kickoff that changes your as-is doc?"</w:t>
      </w:r>
    </w:p>
    <w:p>
      <w:pPr>
        <w:numPr>
          <w:ilvl w:val="0"/>
          <w:numId w:val="1005"/>
        </w:numPr>
        <w:pStyle w:val="Compact"/>
      </w:pPr>
      <w:r>
        <w:t xml:space="preserve">"Which checker comments keep coming back? What's on your own pre-check list now?"</w:t>
      </w:r>
    </w:p>
    <w:p>
      <w:pPr>
        <w:numPr>
          <w:ilvl w:val="0"/>
          <w:numId w:val="1005"/>
        </w:numPr>
        <w:pStyle w:val="Compact"/>
      </w:pPr>
      <w:r>
        <w:t xml:space="preserve">"What do you want to own by day 180?"</w:t>
      </w:r>
    </w:p>
    <w:bookmarkEnd w:id="24"/>
    <w:bookmarkStart w:id="25" w:name="Xcb293bb2022ab45a6022593ac15b095db72059a"/>
    <w:p>
      <w:pPr>
        <w:pStyle w:val="Heading3"/>
      </w:pPr>
      <w:r>
        <w:t xml:space="preserve">1:1 notes (copy into the hire's OneNote section)</w:t>
      </w:r>
    </w:p>
    <w:p>
      <w:pPr>
        <w:numPr>
          <w:ilvl w:val="0"/>
          <w:numId w:val="1006"/>
        </w:numPr>
        <w:pStyle w:val="Compact"/>
      </w:pPr>
      <w:r>
        <w:t xml:space="preserve">Date and week:</w:t>
      </w:r>
    </w:p>
    <w:p>
      <w:pPr>
        <w:numPr>
          <w:ilvl w:val="0"/>
          <w:numId w:val="1006"/>
        </w:numPr>
        <w:pStyle w:val="Compact"/>
      </w:pPr>
      <w:r>
        <w:t xml:space="preserve">Progress vs. plan (done, slipped, why):</w:t>
      </w:r>
    </w:p>
    <w:p>
      <w:pPr>
        <w:numPr>
          <w:ilvl w:val="0"/>
          <w:numId w:val="1006"/>
        </w:numPr>
        <w:pStyle w:val="Compact"/>
      </w:pPr>
      <w:r>
        <w:t xml:space="preserve">Rating changes agreed (skill, from, to, evidence):</w:t>
      </w:r>
    </w:p>
    <w:p>
      <w:pPr>
        <w:numPr>
          <w:ilvl w:val="0"/>
          <w:numId w:val="1006"/>
        </w:numPr>
        <w:pStyle w:val="Compact"/>
      </w:pPr>
      <w:r>
        <w:t xml:space="preserve">Learn-by-documenting counts (cards, SOPs, tool docs, teach-backs):</w:t>
      </w:r>
    </w:p>
    <w:p>
      <w:pPr>
        <w:numPr>
          <w:ilvl w:val="0"/>
          <w:numId w:val="1006"/>
        </w:numPr>
        <w:pStyle w:val="Compact"/>
      </w:pPr>
      <w:r>
        <w:t xml:space="preserve">Questions cleared or escalated:</w:t>
      </w:r>
    </w:p>
    <w:p>
      <w:pPr>
        <w:numPr>
          <w:ilvl w:val="0"/>
          <w:numId w:val="1006"/>
        </w:numPr>
        <w:pStyle w:val="Compact"/>
      </w:pPr>
      <w:r>
        <w:t xml:space="preserve">Feedback given (SBI summary):</w:t>
      </w:r>
    </w:p>
    <w:p>
      <w:pPr>
        <w:numPr>
          <w:ilvl w:val="0"/>
          <w:numId w:val="1006"/>
        </w:numPr>
        <w:pStyle w:val="Compact"/>
      </w:pPr>
      <w:r>
        <w:t xml:space="preserve">Top 3 for next week:</w:t>
      </w:r>
    </w:p>
    <w:p>
      <w:pPr>
        <w:numPr>
          <w:ilvl w:val="0"/>
          <w:numId w:val="1006"/>
        </w:numPr>
        <w:pStyle w:val="Compact"/>
      </w:pPr>
      <w:r>
        <w:t xml:space="preserve">Risks or blockers, with owner:</w:t>
      </w:r>
    </w:p>
    <w:p>
      <w:pPr>
        <w:numPr>
          <w:ilvl w:val="0"/>
          <w:numId w:val="1006"/>
        </w:numPr>
        <w:pStyle w:val="Compact"/>
      </w:pPr>
      <w:r>
        <w:t xml:space="preserve">Feedback for Manager or Senior:</w:t>
      </w:r>
    </w:p>
    <w:bookmarkEnd w:id="25"/>
    <w:bookmarkEnd w:id="26"/>
    <w:bookmarkStart w:id="32" w:name="X1540dc467c4092d32d5b44ddb153c25ae9ce851"/>
    <w:p>
      <w:pPr>
        <w:pStyle w:val="Heading2"/>
      </w:pPr>
      <w:r>
        <w:t xml:space="preserve">4. Senior structured session (90 minutes, both hires)</w:t>
      </w:r>
    </w:p>
    <w:p>
      <w:pPr>
        <w:pStyle w:val="FirstParagraph"/>
      </w:pPr>
      <w:r>
        <w:t xml:space="preserve">The Senior runs two sessions a week for both hires together, in the standard-week slots. Topics come from the roadmap (</w:t>
      </w:r>
      <w:r>
        <w:rPr>
          <w:rStyle w:val="VerbatimChar"/>
        </w:rPr>
        <w:t xml:space="preserve">docs/01-30-60-90-plan.md</w:t>
      </w:r>
      <w:r>
        <w:t xml:space="preserve"> </w:t>
      </w:r>
      <w:r>
        <w:t xml:space="preserve">Sections 3 and 5). The template keeps prep under 15 minutes, which is its own line in the Senior's hours (</w:t>
      </w:r>
      <w:r>
        <w:rPr>
          <w:rStyle w:val="VerbatimChar"/>
        </w:rPr>
        <w:t xml:space="preserve">docs/01-30-60-90-plan.md</w:t>
      </w:r>
      <w:r>
        <w:t xml:space="preserve"> </w:t>
      </w:r>
      <w:r>
        <w:t xml:space="preserve">Section 5), and makes sure every session produces something.</w:t>
      </w:r>
    </w:p>
    <w:bookmarkStart w:id="27" w:name="template"/>
    <w:p>
      <w:pPr>
        <w:pStyle w:val="Heading3"/>
      </w:pPr>
      <w:r>
        <w:t xml:space="preserve">Template</w:t>
      </w:r>
    </w:p>
    <w:tbl>
      <w:tblPr>
        <w:tblStyle w:val="Table"/>
        <w:tblW w:type="dxa" w:w="9360"/>
        <w:tblLook w:firstRow="1" w:lastRow="0" w:firstColumn="0" w:lastColumn="0" w:noHBand="0" w:noVBand="0" w:val="0020"/>
        <w:jc w:val="start"/>
        <w:tblLayout w:type="fixed"/>
      </w:tblPr>
      <w:tblGrid>
        <w:gridCol w:w="1265"/>
        <w:gridCol w:w="1725"/>
        <w:gridCol w:w="3374"/>
        <w:gridCol w:w="2995"/>
      </w:tblGrid>
      <w:tr>
        <w:trPr>
          <w:tblHeader w:val="true"/>
        </w:trPr>
        <w:tc>
          <w:tcPr>
            <w:tcW w:w="1265" w:type="dxa"/>
          </w:tcPr>
          <w:p>
            <w:pPr>
              <w:pStyle w:val="Compact"/>
              <w:jc w:val="left"/>
            </w:pPr>
            <w:r>
              <w:t xml:space="preserve">Time</w:t>
            </w:r>
          </w:p>
        </w:tc>
        <w:tc>
          <w:tcPr>
            <w:tcW w:w="1725" w:type="dxa"/>
          </w:tcPr>
          <w:p>
            <w:pPr>
              <w:pStyle w:val="Compact"/>
              <w:jc w:val="left"/>
            </w:pPr>
            <w:r>
              <w:t xml:space="preserve">Block</w:t>
            </w:r>
          </w:p>
        </w:tc>
        <w:tc>
          <w:tcPr>
            <w:tcW w:w="3374" w:type="dxa"/>
          </w:tcPr>
          <w:p>
            <w:pPr>
              <w:pStyle w:val="Compact"/>
              <w:jc w:val="left"/>
            </w:pPr>
            <w:r>
              <w:t xml:space="preserve">Senior does</w:t>
            </w:r>
          </w:p>
        </w:tc>
        <w:tc>
          <w:tcPr>
            <w:tcW w:w="2995" w:type="dxa"/>
          </w:tcPr>
          <w:p>
            <w:pPr>
              <w:pStyle w:val="Compact"/>
              <w:jc w:val="left"/>
            </w:pPr>
            <w:r>
              <w:t xml:space="preserve">Hires do</w:t>
            </w:r>
          </w:p>
        </w:tc>
      </w:tr>
      <w:tr>
        <w:tc>
          <w:tcPr>
            <w:tcW w:w="1265" w:type="dxa"/>
          </w:tcPr>
          <w:p>
            <w:pPr>
              <w:pStyle w:val="Compact"/>
              <w:jc w:val="left"/>
            </w:pPr>
            <w:r>
              <w:t xml:space="preserve">Before</w:t>
            </w:r>
          </w:p>
        </w:tc>
        <w:tc>
          <w:tcPr>
            <w:tcW w:w="1725" w:type="dxa"/>
          </w:tcPr>
          <w:p>
            <w:pPr>
              <w:pStyle w:val="Compact"/>
              <w:jc w:val="left"/>
            </w:pPr>
            <w:r>
              <w:t xml:space="preserve">Prep</w:t>
            </w:r>
          </w:p>
        </w:tc>
        <w:tc>
          <w:tcPr>
            <w:tcW w:w="3374" w:type="dxa"/>
          </w:tcPr>
          <w:p>
            <w:pPr>
              <w:pStyle w:val="Compact"/>
              <w:jc w:val="left"/>
            </w:pPr>
            <w:r>
              <w:t xml:space="preserve">Up to 15 min: pick one real example (an entry, a tariff notice, a query, a report) and one hands-on task. Reuse the primers and practice pack; don't build slides.</w:t>
            </w:r>
          </w:p>
        </w:tc>
        <w:tc>
          <w:tcPr>
            <w:tcW w:w="2995" w:type="dxa"/>
          </w:tcPr>
          <w:p>
            <w:pPr>
              <w:pStyle w:val="Compact"/>
              <w:jc w:val="left"/>
            </w:pPr>
            <w:r>
              <w:t xml:space="preserve">Up to 30 min of pre-work set at the previous session. Bring 1–3 logged questions.</w:t>
            </w:r>
          </w:p>
        </w:tc>
      </w:tr>
      <w:tr>
        <w:tc>
          <w:tcPr>
            <w:tcW w:w="1265" w:type="dxa"/>
          </w:tcPr>
          <w:p>
            <w:pPr>
              <w:pStyle w:val="Compact"/>
              <w:jc w:val="left"/>
            </w:pPr>
            <w:r>
              <w:t xml:space="preserve">0:00–0:10</w:t>
            </w:r>
          </w:p>
        </w:tc>
        <w:tc>
          <w:tcPr>
            <w:tcW w:w="1725" w:type="dxa"/>
          </w:tcPr>
          <w:p>
            <w:pPr>
              <w:pStyle w:val="Compact"/>
              <w:jc w:val="left"/>
            </w:pPr>
            <w:r>
              <w:t xml:space="preserve">Recap and homework check</w:t>
            </w:r>
          </w:p>
        </w:tc>
        <w:tc>
          <w:tcPr>
            <w:tcW w:w="3374" w:type="dxa"/>
          </w:tcPr>
          <w:p>
            <w:pPr>
              <w:pStyle w:val="Compact"/>
              <w:jc w:val="left"/>
            </w:pPr>
            <w:r>
              <w:t xml:space="preserve">Ask each hire one question on last session's topic. Review homework output briefly.</w:t>
            </w:r>
          </w:p>
        </w:tc>
        <w:tc>
          <w:tcPr>
            <w:tcW w:w="2995" w:type="dxa"/>
          </w:tcPr>
          <w:p>
            <w:pPr>
              <w:pStyle w:val="Compact"/>
              <w:jc w:val="left"/>
            </w:pPr>
            <w:r>
              <w:t xml:space="preserve">Answer without notes. Show homework.</w:t>
            </w:r>
          </w:p>
        </w:tc>
      </w:tr>
      <w:tr>
        <w:tc>
          <w:tcPr>
            <w:tcW w:w="1265" w:type="dxa"/>
          </w:tcPr>
          <w:p>
            <w:pPr>
              <w:pStyle w:val="Compact"/>
              <w:jc w:val="left"/>
            </w:pPr>
            <w:r>
              <w:t xml:space="preserve">0:10–0:35</w:t>
            </w:r>
          </w:p>
        </w:tc>
        <w:tc>
          <w:tcPr>
            <w:tcW w:w="1725" w:type="dxa"/>
          </w:tcPr>
          <w:p>
            <w:pPr>
              <w:pStyle w:val="Compact"/>
              <w:jc w:val="left"/>
            </w:pPr>
            <w:r>
              <w:t xml:space="preserve">Teach</w:t>
            </w:r>
          </w:p>
        </w:tc>
        <w:tc>
          <w:tcPr>
            <w:tcW w:w="3374" w:type="dxa"/>
          </w:tcPr>
          <w:p>
            <w:pPr>
              <w:pStyle w:val="Compact"/>
              <w:jc w:val="left"/>
            </w:pPr>
            <w:r>
              <w:t xml:space="preserve">25 min on one concept, explained through the real example. Think aloud: what you look at, why, what would worry you.</w:t>
            </w:r>
          </w:p>
        </w:tc>
        <w:tc>
          <w:tcPr>
            <w:tcW w:w="2995" w:type="dxa"/>
          </w:tcPr>
          <w:p>
            <w:pPr>
              <w:pStyle w:val="Compact"/>
              <w:jc w:val="left"/>
            </w:pPr>
            <w:r>
              <w:t xml:space="preserve">Take notes; this week's scribe captures key points for OneNote.</w:t>
            </w:r>
          </w:p>
        </w:tc>
      </w:tr>
      <w:tr>
        <w:tc>
          <w:tcPr>
            <w:tcW w:w="1265" w:type="dxa"/>
          </w:tcPr>
          <w:p>
            <w:pPr>
              <w:pStyle w:val="Compact"/>
              <w:jc w:val="left"/>
            </w:pPr>
            <w:r>
              <w:t xml:space="preserve">0:35–1:10</w:t>
            </w:r>
          </w:p>
        </w:tc>
        <w:tc>
          <w:tcPr>
            <w:tcW w:w="1725" w:type="dxa"/>
          </w:tcPr>
          <w:p>
            <w:pPr>
              <w:pStyle w:val="Compact"/>
              <w:jc w:val="left"/>
            </w:pPr>
            <w:r>
              <w:t xml:space="preserve">Hands-on</w:t>
            </w:r>
          </w:p>
        </w:tc>
        <w:tc>
          <w:tcPr>
            <w:tcW w:w="3374" w:type="dxa"/>
          </w:tcPr>
          <w:p>
            <w:pPr>
              <w:pStyle w:val="Compact"/>
              <w:jc w:val="left"/>
            </w:pPr>
            <w:r>
              <w:t xml:space="preserve">Set a task on real or practice data. Watch, and coach with questions rather than answers.</w:t>
            </w:r>
          </w:p>
        </w:tc>
        <w:tc>
          <w:tcPr>
            <w:tcW w:w="2995" w:type="dxa"/>
          </w:tcPr>
          <w:p>
            <w:pPr>
              <w:pStyle w:val="Compact"/>
              <w:jc w:val="left"/>
            </w:pPr>
            <w:r>
              <w:t xml:space="preserve">Do the task in pairs or alone (e.g. classify 3 items, read a notice and list affected HTS codes, write a query, audit 5 broker entry lines).</w:t>
            </w:r>
          </w:p>
        </w:tc>
      </w:tr>
      <w:tr>
        <w:tc>
          <w:tcPr>
            <w:tcW w:w="1265" w:type="dxa"/>
          </w:tcPr>
          <w:p>
            <w:pPr>
              <w:pStyle w:val="Compact"/>
              <w:jc w:val="left"/>
            </w:pPr>
            <w:r>
              <w:t xml:space="preserve">1:10–1:22</w:t>
            </w:r>
          </w:p>
        </w:tc>
        <w:tc>
          <w:tcPr>
            <w:tcW w:w="1725" w:type="dxa"/>
          </w:tcPr>
          <w:p>
            <w:pPr>
              <w:pStyle w:val="Compact"/>
              <w:jc w:val="left"/>
            </w:pPr>
            <w:r>
              <w:t xml:space="preserve">Check for understanding</w:t>
            </w:r>
          </w:p>
        </w:tc>
        <w:tc>
          <w:tcPr>
            <w:tcW w:w="3374" w:type="dxa"/>
          </w:tcPr>
          <w:p>
            <w:pPr>
              <w:pStyle w:val="Compact"/>
              <w:jc w:val="left"/>
            </w:pPr>
            <w:r>
              <w:t xml:space="preserve">Use 2 of the techniques below. Note anything not understood for the trackers.</w:t>
            </w:r>
          </w:p>
        </w:tc>
        <w:tc>
          <w:tcPr>
            <w:tcW w:w="2995" w:type="dxa"/>
          </w:tcPr>
          <w:p>
            <w:pPr>
              <w:pStyle w:val="Compact"/>
              <w:jc w:val="left"/>
            </w:pPr>
            <w:r>
              <w:t xml:space="preserve">Explain back; find the error; predict the result.</w:t>
            </w:r>
          </w:p>
        </w:tc>
      </w:tr>
      <w:tr>
        <w:tc>
          <w:tcPr>
            <w:tcW w:w="1265" w:type="dxa"/>
          </w:tcPr>
          <w:p>
            <w:pPr>
              <w:pStyle w:val="Compact"/>
              <w:jc w:val="left"/>
            </w:pPr>
            <w:r>
              <w:t xml:space="preserve">1:22–1:30</w:t>
            </w:r>
          </w:p>
        </w:tc>
        <w:tc>
          <w:tcPr>
            <w:tcW w:w="1725" w:type="dxa"/>
          </w:tcPr>
          <w:p>
            <w:pPr>
              <w:pStyle w:val="Compact"/>
              <w:jc w:val="left"/>
            </w:pPr>
            <w:r>
              <w:t xml:space="preserve">Homework and wrap</w:t>
            </w:r>
          </w:p>
        </w:tc>
        <w:tc>
          <w:tcPr>
            <w:tcW w:w="3374" w:type="dxa"/>
          </w:tcPr>
          <w:p>
            <w:pPr>
              <w:pStyle w:val="Compact"/>
              <w:jc w:val="left"/>
            </w:pPr>
            <w:r>
              <w:t xml:space="preserve">Set homework (up to 2 h of self-study with a named output) and the next session's pre-work.</w:t>
            </w:r>
          </w:p>
        </w:tc>
        <w:tc>
          <w:tcPr>
            <w:tcW w:w="2995" w:type="dxa"/>
          </w:tcPr>
          <w:p>
            <w:pPr>
              <w:pStyle w:val="Compact"/>
              <w:jc w:val="left"/>
            </w:pPr>
            <w:r>
              <w:t xml:space="preserve">Write down homework, log open questions.</w:t>
            </w:r>
          </w:p>
        </w:tc>
      </w:tr>
      <w:tr>
        <w:tc>
          <w:tcPr>
            <w:tcW w:w="1265" w:type="dxa"/>
          </w:tcPr>
          <w:p>
            <w:pPr>
              <w:pStyle w:val="Compact"/>
              <w:jc w:val="left"/>
            </w:pPr>
            <w:r>
              <w:t xml:space="preserve">After (within 24 h)</w:t>
            </w:r>
          </w:p>
        </w:tc>
        <w:tc>
          <w:tcPr>
            <w:tcW w:w="1725" w:type="dxa"/>
          </w:tcPr>
          <w:p>
            <w:pPr>
              <w:pStyle w:val="Compact"/>
              <w:jc w:val="left"/>
            </w:pPr>
            <w:r>
              <w:t xml:space="preserve">Documentation</w:t>
            </w:r>
          </w:p>
        </w:tc>
        <w:tc>
          <w:tcPr>
            <w:tcW w:w="3374" w:type="dxa"/>
          </w:tcPr>
          <w:p>
            <w:pPr>
              <w:pStyle w:val="Compact"/>
              <w:jc w:val="left"/>
            </w:pPr>
            <w:r>
              <w:t xml:space="preserve">Optional: 5-minute check of the scribe's notes</w:t>
            </w:r>
          </w:p>
        </w:tc>
        <w:tc>
          <w:tcPr>
            <w:tcW w:w="2995" w:type="dxa"/>
          </w:tcPr>
          <w:p>
            <w:pPr>
              <w:pStyle w:val="Compact"/>
              <w:jc w:val="left"/>
            </w:pPr>
            <w:r>
              <w:t xml:space="preserve">Scribe posts notes to OneNote. Each hire writes 2 or more Anki cards from the session and updates the question log.</w:t>
            </w:r>
          </w:p>
        </w:tc>
      </w:tr>
    </w:tbl>
    <w:p>
      <w:pPr>
        <w:pStyle w:val="BodyText"/>
      </w:pPr>
      <w:r>
        <w:t xml:space="preserve">Scribe duty rotates between the hires each session.</w:t>
      </w:r>
    </w:p>
    <w:bookmarkEnd w:id="27"/>
    <w:bookmarkStart w:id="28" w:name="check-for-understanding-techniques"/>
    <w:p>
      <w:pPr>
        <w:pStyle w:val="Heading3"/>
      </w:pPr>
      <w:r>
        <w:t xml:space="preserve">Check-for-understanding techniques</w:t>
      </w:r>
    </w:p>
    <w:p>
      <w:pPr>
        <w:numPr>
          <w:ilvl w:val="0"/>
          <w:numId w:val="1007"/>
        </w:numPr>
        <w:pStyle w:val="Compact"/>
      </w:pPr>
      <w:r>
        <w:rPr>
          <w:bCs/>
          <w:b/>
        </w:rPr>
        <w:t xml:space="preserve">Explain back:</w:t>
      </w:r>
      <w:r>
        <w:t xml:space="preserve"> </w:t>
      </w:r>
      <w:r>
        <w:t xml:space="preserve">"Explain this to Hire B as if they missed the session." The other hire adds what's missing.</w:t>
      </w:r>
    </w:p>
    <w:p>
      <w:pPr>
        <w:numPr>
          <w:ilvl w:val="0"/>
          <w:numId w:val="1007"/>
        </w:numPr>
        <w:pStyle w:val="Compact"/>
      </w:pPr>
      <w:r>
        <w:rPr>
          <w:bCs/>
          <w:b/>
        </w:rPr>
        <w:t xml:space="preserve">Predict, then check:</w:t>
      </w:r>
      <w:r>
        <w:t xml:space="preserve"> </w:t>
      </w:r>
      <w:r>
        <w:t xml:space="preserve">"Before you run the query, what count do you expect, and why?"</w:t>
      </w:r>
    </w:p>
    <w:p>
      <w:pPr>
        <w:numPr>
          <w:ilvl w:val="0"/>
          <w:numId w:val="1007"/>
        </w:numPr>
        <w:pStyle w:val="Compact"/>
      </w:pPr>
      <w:r>
        <w:rPr>
          <w:bCs/>
          <w:b/>
        </w:rPr>
        <w:t xml:space="preserve">Find the error:</w:t>
      </w:r>
      <w:r>
        <w:t xml:space="preserve"> </w:t>
      </w:r>
      <w:r>
        <w:t xml:space="preserve">show a deliberately flawed brief line, classification or query. The hires find and fix it.</w:t>
      </w:r>
    </w:p>
    <w:p>
      <w:pPr>
        <w:numPr>
          <w:ilvl w:val="0"/>
          <w:numId w:val="1007"/>
        </w:numPr>
        <w:pStyle w:val="Compact"/>
      </w:pPr>
      <w:r>
        <w:rPr>
          <w:bCs/>
          <w:b/>
        </w:rPr>
        <w:t xml:space="preserve">What next:</w:t>
      </w:r>
      <w:r>
        <w:t xml:space="preserve"> </w:t>
      </w:r>
      <w:r>
        <w:t xml:space="preserve">"The broker's entry shows a different HTS code than our master data. What do you check first?"</w:t>
      </w:r>
    </w:p>
    <w:p>
      <w:pPr>
        <w:numPr>
          <w:ilvl w:val="0"/>
          <w:numId w:val="1007"/>
        </w:numPr>
        <w:pStyle w:val="Compact"/>
      </w:pPr>
      <w:r>
        <w:rPr>
          <w:bCs/>
          <w:b/>
        </w:rPr>
        <w:t xml:space="preserve">Teach the boundary:</w:t>
      </w:r>
      <w:r>
        <w:t xml:space="preserve"> </w:t>
      </w:r>
      <w:r>
        <w:t xml:space="preserve">"Which part of this is Research's job and which is Standard Cost's?"</w:t>
      </w:r>
    </w:p>
    <w:bookmarkEnd w:id="28"/>
    <w:bookmarkStart w:id="29" w:name="session-plan-copy-for-each-session"/>
    <w:p>
      <w:pPr>
        <w:pStyle w:val="Heading3"/>
      </w:pPr>
      <w:r>
        <w:t xml:space="preserve">Session plan (copy for each session)</w:t>
      </w:r>
    </w:p>
    <w:p>
      <w:pPr>
        <w:numPr>
          <w:ilvl w:val="0"/>
          <w:numId w:val="1008"/>
        </w:numPr>
        <w:pStyle w:val="Compact"/>
      </w:pPr>
      <w:r>
        <w:t xml:space="preserve">Session date, week and module (e.g. W3, M1):</w:t>
      </w:r>
    </w:p>
    <w:p>
      <w:pPr>
        <w:numPr>
          <w:ilvl w:val="0"/>
          <w:numId w:val="1008"/>
        </w:numPr>
        <w:pStyle w:val="Compact"/>
      </w:pPr>
      <w:r>
        <w:t xml:space="preserve">Objective (one sentence: "After this session the hires can..."):</w:t>
      </w:r>
    </w:p>
    <w:p>
      <w:pPr>
        <w:numPr>
          <w:ilvl w:val="0"/>
          <w:numId w:val="1008"/>
        </w:numPr>
        <w:pStyle w:val="Compact"/>
      </w:pPr>
      <w:r>
        <w:t xml:space="preserve">Real example used:</w:t>
      </w:r>
    </w:p>
    <w:p>
      <w:pPr>
        <w:numPr>
          <w:ilvl w:val="0"/>
          <w:numId w:val="1008"/>
        </w:numPr>
        <w:pStyle w:val="Compact"/>
      </w:pPr>
      <w:r>
        <w:t xml:space="preserve">Hands-on task and data:</w:t>
      </w:r>
    </w:p>
    <w:p>
      <w:pPr>
        <w:numPr>
          <w:ilvl w:val="0"/>
          <w:numId w:val="1008"/>
        </w:numPr>
        <w:pStyle w:val="Compact"/>
      </w:pPr>
      <w:r>
        <w:t xml:space="preserve">Check-for-understanding questions:</w:t>
      </w:r>
    </w:p>
    <w:p>
      <w:pPr>
        <w:numPr>
          <w:ilvl w:val="0"/>
          <w:numId w:val="1008"/>
        </w:numPr>
        <w:pStyle w:val="Compact"/>
      </w:pPr>
      <w:r>
        <w:t xml:space="preserve">Homework and named output:</w:t>
      </w:r>
    </w:p>
    <w:p>
      <w:pPr>
        <w:numPr>
          <w:ilvl w:val="0"/>
          <w:numId w:val="1008"/>
        </w:numPr>
        <w:pStyle w:val="Compact"/>
      </w:pPr>
      <w:r>
        <w:t xml:space="preserve">Scribe:</w:t>
      </w:r>
    </w:p>
    <w:p>
      <w:pPr>
        <w:numPr>
          <w:ilvl w:val="0"/>
          <w:numId w:val="1008"/>
        </w:numPr>
        <w:pStyle w:val="Compact"/>
      </w:pPr>
      <w:r>
        <w:t xml:space="preserve">Skills or Knowledge Topics to update in the trackers:</w:t>
      </w:r>
    </w:p>
    <w:bookmarkEnd w:id="29"/>
    <w:bookmarkStart w:id="30" w:name="Xb48cec272fa5c6efd21528e8c2acdb5b7b24e4b"/>
    <w:p>
      <w:pPr>
        <w:pStyle w:val="Heading3"/>
      </w:pPr>
      <w:r>
        <w:t xml:space="preserve">Worked example: W3 joint session "Reading a tariff action"</w:t>
      </w:r>
    </w:p>
    <w:p>
      <w:pPr>
        <w:numPr>
          <w:ilvl w:val="0"/>
          <w:numId w:val="1009"/>
        </w:numPr>
        <w:pStyle w:val="Compact"/>
      </w:pPr>
      <w:r>
        <w:rPr>
          <w:bCs/>
          <w:b/>
        </w:rPr>
        <w:t xml:space="preserve">Objective:</w:t>
      </w:r>
      <w:r>
        <w:t xml:space="preserve"> </w:t>
      </w:r>
      <w:r>
        <w:t xml:space="preserve">After this session, both hires can find the primary sources for a US tariff action and extract scope, HTS codes, countries, rate and effective date, and can say which parts Research hands to Standard Cost.</w:t>
      </w:r>
    </w:p>
    <w:p>
      <w:pPr>
        <w:numPr>
          <w:ilvl w:val="0"/>
          <w:numId w:val="1009"/>
        </w:numPr>
        <w:pStyle w:val="Compact"/>
      </w:pPr>
      <w:r>
        <w:rPr>
          <w:bCs/>
          <w:b/>
        </w:rPr>
        <w:t xml:space="preserve">Pre-work (30 min):</w:t>
      </w:r>
      <w:r>
        <w:t xml:space="preserve"> </w:t>
      </w:r>
      <w:r>
        <w:t xml:space="preserve">skim</w:t>
      </w:r>
      <w:r>
        <w:t xml:space="preserve"> </w:t>
      </w:r>
      <w:r>
        <w:rPr>
          <w:rStyle w:val="VerbatimChar"/>
        </w:rPr>
        <w:t xml:space="preserve">docs/primers/current-tariff-landscape.md</w:t>
      </w:r>
      <w:r>
        <w:t xml:space="preserve"> </w:t>
      </w:r>
      <w:r>
        <w:t xml:space="preserve">and</w:t>
      </w:r>
      <w:r>
        <w:t xml:space="preserve"> </w:t>
      </w:r>
      <w:r>
        <w:rPr>
          <w:rStyle w:val="VerbatimChar"/>
        </w:rPr>
        <w:t xml:space="preserve">docs/templates/domain/tariff-impact-brief.md</w:t>
      </w:r>
      <w:r>
        <w:t xml:space="preserve">.</w:t>
      </w:r>
    </w:p>
    <w:p>
      <w:pPr>
        <w:numPr>
          <w:ilvl w:val="0"/>
          <w:numId w:val="1009"/>
        </w:numPr>
        <w:pStyle w:val="Compact"/>
      </w:pPr>
      <w:r>
        <w:rPr>
          <w:bCs/>
          <w:b/>
        </w:rPr>
        <w:t xml:space="preserve">Teach (25 min):</w:t>
      </w:r>
      <w:r>
        <w:t xml:space="preserve"> </w:t>
      </w:r>
      <w:r>
        <w:t xml:space="preserve">The Senior opens a recent Federal Register notice and the matching CBP CSMS message. The Senior thinks aloud through the effective-date language, the annex of HTS codes, the Chapter 99 heading the broker reports, and any exclusions.</w:t>
      </w:r>
    </w:p>
    <w:p>
      <w:pPr>
        <w:numPr>
          <w:ilvl w:val="0"/>
          <w:numId w:val="1009"/>
        </w:numPr>
        <w:pStyle w:val="Compact"/>
      </w:pPr>
      <w:r>
        <w:rPr>
          <w:bCs/>
          <w:b/>
        </w:rPr>
        <w:t xml:space="preserve">Hands-on (35 min):</w:t>
      </w:r>
      <w:r>
        <w:t xml:space="preserve"> </w:t>
      </w:r>
      <w:r>
        <w:t xml:space="preserve">Hire A lists in-scope HTS codes, countries, rate and effective date with a source for each. Hire B marks which fields the Tariff-Impact Model needs and what $ questions they raise (items, volumes, current duty).</w:t>
      </w:r>
    </w:p>
    <w:p>
      <w:pPr>
        <w:numPr>
          <w:ilvl w:val="0"/>
          <w:numId w:val="1009"/>
        </w:numPr>
        <w:pStyle w:val="Compact"/>
      </w:pPr>
      <w:r>
        <w:rPr>
          <w:bCs/>
          <w:b/>
        </w:rPr>
        <w:t xml:space="preserve">Check for understanding:</w:t>
      </w:r>
      <w:r>
        <w:t xml:space="preserve"> </w:t>
      </w:r>
      <w:r>
        <w:t xml:space="preserve">"Find the error" on a sample brief line with a wrong effective date, then "Teach the boundary".</w:t>
      </w:r>
    </w:p>
    <w:p>
      <w:pPr>
        <w:numPr>
          <w:ilvl w:val="0"/>
          <w:numId w:val="1009"/>
        </w:numPr>
        <w:pStyle w:val="Compact"/>
      </w:pPr>
      <w:r>
        <w:rPr>
          <w:bCs/>
          <w:b/>
        </w:rPr>
        <w:t xml:space="preserve">Homework:</w:t>
      </w:r>
      <w:r>
        <w:t xml:space="preserve"> </w:t>
      </w:r>
      <w:r>
        <w:t xml:space="preserve">Hire A drafts a Tariff-Impact Brief outline for the action, including the candidate items in scope. Hire B lists the cost inputs the model's Items tab needs for Hire A's candidate items (customs value, annual volume, current duty rate, current standard cost, sell price) and where each comes from in [COMPANY: warehouse cost tables or Oracle extract]. Hire B does not decide which items are in scope.</w:t>
      </w:r>
    </w:p>
    <w:bookmarkEnd w:id="30"/>
    <w:bookmarkStart w:id="31" w:name="shadowing-guidelines"/>
    <w:p>
      <w:pPr>
        <w:pStyle w:val="Heading3"/>
      </w:pPr>
      <w:r>
        <w:t xml:space="preserve">Shadowing guidelines</w:t>
      </w:r>
    </w:p>
    <w:p>
      <w:pPr>
        <w:pStyle w:val="FirstParagraph"/>
      </w:pPr>
      <w:r>
        <w:t xml:space="preserve">Shadowing is how the hires learn the custom tools, AS400 data and the real Research, Standard Cost, exports and reporting work. It costs the trainer little extra time if done this way.</w:t>
      </w:r>
    </w:p>
    <w:p>
      <w:pPr>
        <w:pStyle w:val="BodyText"/>
      </w:pPr>
      <w:r>
        <w:t xml:space="preserve">For the person being shadowed (think aloud):</w:t>
      </w:r>
    </w:p>
    <w:p>
      <w:pPr>
        <w:numPr>
          <w:ilvl w:val="0"/>
          <w:numId w:val="1010"/>
        </w:numPr>
        <w:pStyle w:val="Compact"/>
      </w:pPr>
      <w:r>
        <w:t xml:space="preserve">Say what you're about to do and why: "I'm pulling the entry lines first because the broker's data is the source of truth for what was declared."</w:t>
      </w:r>
    </w:p>
    <w:p>
      <w:pPr>
        <w:numPr>
          <w:ilvl w:val="0"/>
          <w:numId w:val="1010"/>
        </w:numPr>
        <w:pStyle w:val="Compact"/>
      </w:pPr>
      <w:r>
        <w:t xml:space="preserve">Say what you're checking: "I compare the HTS code on the entry to our item master. A mismatch here is the most common error."</w:t>
      </w:r>
    </w:p>
    <w:p>
      <w:pPr>
        <w:numPr>
          <w:ilvl w:val="0"/>
          <w:numId w:val="1010"/>
        </w:numPr>
        <w:pStyle w:val="Compact"/>
      </w:pPr>
      <w:r>
        <w:t xml:space="preserve">Name decision points and stop rules: "If the effective date language is unclear, I stop and check the CSMS message before modeling anything."</w:t>
      </w:r>
    </w:p>
    <w:p>
      <w:pPr>
        <w:numPr>
          <w:ilvl w:val="0"/>
          <w:numId w:val="1010"/>
        </w:numPr>
        <w:pStyle w:val="Compact"/>
      </w:pPr>
      <w:r>
        <w:t xml:space="preserve">Point out where things break: hard-coded values, manual copy steps, files that must be refreshed first.</w:t>
      </w:r>
    </w:p>
    <w:p>
      <w:pPr>
        <w:numPr>
          <w:ilvl w:val="0"/>
          <w:numId w:val="1010"/>
        </w:numPr>
        <w:pStyle w:val="Compact"/>
      </w:pPr>
      <w:r>
        <w:t xml:space="preserve">Agree pause points (every 10–15 minutes) for questions. Don't stop mid-step to explain.</w:t>
      </w:r>
    </w:p>
    <w:p>
      <w:pPr>
        <w:pStyle w:val="FirstParagraph"/>
      </w:pPr>
      <w:r>
        <w:t xml:space="preserve">For the hire shadowing:</w:t>
      </w:r>
    </w:p>
    <w:p>
      <w:pPr>
        <w:numPr>
          <w:ilvl w:val="0"/>
          <w:numId w:val="1011"/>
        </w:numPr>
        <w:pStyle w:val="Compact"/>
      </w:pPr>
      <w:r>
        <w:rPr>
          <w:bCs/>
          <w:b/>
        </w:rPr>
        <w:t xml:space="preserve">Before:</w:t>
      </w:r>
      <w:r>
        <w:t xml:space="preserve"> </w:t>
      </w:r>
      <w:r>
        <w:t xml:space="preserve">read the relevant SOP or tool doc draft (if any) and write 3 questions.</w:t>
      </w:r>
    </w:p>
    <w:p>
      <w:pPr>
        <w:numPr>
          <w:ilvl w:val="0"/>
          <w:numId w:val="1011"/>
        </w:numPr>
        <w:pStyle w:val="Compact"/>
      </w:pPr>
      <w:r>
        <w:rPr>
          <w:bCs/>
          <w:b/>
        </w:rPr>
        <w:t xml:space="preserve">During:</w:t>
      </w:r>
      <w:r>
        <w:t xml:space="preserve"> </w:t>
      </w:r>
      <w:r>
        <w:t xml:space="preserve">take notes in the shadowing format below. Save questions for the pause points.</w:t>
      </w:r>
    </w:p>
    <w:p>
      <w:pPr>
        <w:numPr>
          <w:ilvl w:val="0"/>
          <w:numId w:val="1011"/>
        </w:numPr>
        <w:pStyle w:val="Compact"/>
      </w:pPr>
      <w:r>
        <w:rPr>
          <w:bCs/>
          <w:b/>
        </w:rPr>
        <w:t xml:space="preserve">Within 24 hours:</w:t>
      </w:r>
      <w:r>
        <w:t xml:space="preserve"> </w:t>
      </w:r>
      <w:r>
        <w:t xml:space="preserve">write it up as SOP lines or tool-doc sections, write 2 or more Anki cards, and update the question log.</w:t>
      </w:r>
    </w:p>
    <w:p>
      <w:pPr>
        <w:pStyle w:val="FirstParagraph"/>
      </w:pPr>
      <w:r>
        <w:t xml:space="preserve">Shadowing note format:</w:t>
      </w:r>
    </w:p>
    <w:p>
      <w:pPr>
        <w:numPr>
          <w:ilvl w:val="0"/>
          <w:numId w:val="1012"/>
        </w:numPr>
        <w:pStyle w:val="Compact"/>
      </w:pPr>
      <w:r>
        <w:t xml:space="preserve">Trigger (what starts this work):</w:t>
      </w:r>
    </w:p>
    <w:p>
      <w:pPr>
        <w:numPr>
          <w:ilvl w:val="0"/>
          <w:numId w:val="1012"/>
        </w:numPr>
        <w:pStyle w:val="Compact"/>
      </w:pPr>
      <w:r>
        <w:t xml:space="preserve">Inputs and where they come from (system, file, person):</w:t>
      </w:r>
    </w:p>
    <w:p>
      <w:pPr>
        <w:numPr>
          <w:ilvl w:val="0"/>
          <w:numId w:val="1012"/>
        </w:numPr>
        <w:pStyle w:val="Compact"/>
      </w:pPr>
      <w:r>
        <w:t xml:space="preserve">Steps (numbered):</w:t>
      </w:r>
    </w:p>
    <w:p>
      <w:pPr>
        <w:numPr>
          <w:ilvl w:val="0"/>
          <w:numId w:val="1012"/>
        </w:numPr>
        <w:pStyle w:val="Compact"/>
      </w:pPr>
      <w:r>
        <w:t xml:space="preserve">Decisions and who makes them:</w:t>
      </w:r>
    </w:p>
    <w:p>
      <w:pPr>
        <w:numPr>
          <w:ilvl w:val="0"/>
          <w:numId w:val="1012"/>
        </w:numPr>
        <w:pStyle w:val="Compact"/>
      </w:pPr>
      <w:r>
        <w:t xml:space="preserve">Controls and checks (including the maker-checker point):</w:t>
      </w:r>
    </w:p>
    <w:p>
      <w:pPr>
        <w:numPr>
          <w:ilvl w:val="0"/>
          <w:numId w:val="1012"/>
        </w:numPr>
        <w:pStyle w:val="Compact"/>
      </w:pPr>
      <w:r>
        <w:t xml:space="preserve">Outputs and who uses them:</w:t>
      </w:r>
    </w:p>
    <w:p>
      <w:pPr>
        <w:numPr>
          <w:ilvl w:val="0"/>
          <w:numId w:val="1012"/>
        </w:numPr>
        <w:pStyle w:val="Compact"/>
      </w:pPr>
      <w:r>
        <w:t xml:space="preserve">Where it breaks or depends on one person:</w:t>
      </w:r>
    </w:p>
    <w:p>
      <w:pPr>
        <w:numPr>
          <w:ilvl w:val="0"/>
          <w:numId w:val="1012"/>
        </w:numPr>
        <w:pStyle w:val="Compact"/>
      </w:pPr>
      <w:r>
        <w:t xml:space="preserve">Open questions:</w:t>
      </w:r>
    </w:p>
    <w:p>
      <w:pPr>
        <w:pStyle w:val="FirstParagraph"/>
      </w:pPr>
      <w:r>
        <w:rPr>
          <w:bCs/>
          <w:b/>
        </w:rPr>
        <w:t xml:space="preserve">Progression on each process or tool:</w:t>
      </w:r>
      <w:r>
        <w:t xml:space="preserve"> </w:t>
      </w:r>
      <w:r>
        <w:t xml:space="preserve">watch (proficiency 1), then help (2), then do it with the trainer reviewing every step (2), then do it alone with a checker review before release (3). Record each step-up in the Skills tab with the date and the work item.</w:t>
      </w:r>
    </w:p>
    <w:bookmarkEnd w:id="31"/>
    <w:bookmarkEnd w:id="32"/>
    <w:bookmarkStart w:id="33" w:name="X0a736e7b2ab602b1a9d9f75160caadd92a64b6e"/>
    <w:p>
      <w:pPr>
        <w:pStyle w:val="Heading2"/>
      </w:pPr>
      <w:r>
        <w:t xml:space="preserve">5. Friday self-report (5 prompts, about 15 minutes)</w:t>
      </w:r>
    </w:p>
    <w:p>
      <w:pPr>
        <w:pStyle w:val="FirstParagraph"/>
      </w:pPr>
      <w:r>
        <w:t xml:space="preserve">This is the only self-report format;</w:t>
      </w:r>
      <w:r>
        <w:t xml:space="preserve"> </w:t>
      </w:r>
      <w:r>
        <w:rPr>
          <w:rStyle w:val="VerbatimChar"/>
        </w:rPr>
        <w:t xml:space="preserve">docs/05-time-management.md</w:t>
      </w:r>
      <w:r>
        <w:t xml:space="preserve"> </w:t>
      </w:r>
      <w:r>
        <w:t xml:space="preserve">points here. Post it by 11:30 Friday (on a holiday Friday, the last working day of the week; Section 1) on your OneNote page "Weekly plans and self-reports" and send the link to the Manager, copy to the Senior. It feeds the Friday afternoon 1:1. Use short bullets with links. Don't polish it.</w:t>
      </w:r>
    </w:p>
    <w:p>
      <w:pPr>
        <w:numPr>
          <w:ilvl w:val="0"/>
          <w:numId w:val="1013"/>
        </w:numPr>
        <w:pStyle w:val="Compact"/>
      </w:pPr>
      <w:r>
        <w:rPr>
          <w:bCs/>
          <w:b/>
        </w:rPr>
        <w:t xml:space="preserve">Done this week, with links:</w:t>
      </w:r>
      <w:r>
        <w:t xml:space="preserve"> </w:t>
      </w:r>
      <w:r>
        <w:t xml:space="preserve">your top-3 outcomes (done or not, and why), Jira items, docs, queries, cards written (count), teach-back topic. Add a rough split of your hours: guided, self-study, shadowing, real work, documentation, and the learning/doing total against your phase target.</w:t>
      </w:r>
    </w:p>
    <w:p>
      <w:pPr>
        <w:numPr>
          <w:ilvl w:val="0"/>
          <w:numId w:val="1013"/>
        </w:numPr>
        <w:pStyle w:val="Compact"/>
      </w:pPr>
      <w:r>
        <w:rPr>
          <w:bCs/>
          <w:b/>
        </w:rPr>
        <w:t xml:space="preserve">One thing I learned that I could teach:</w:t>
      </w:r>
      <w:r>
        <w:t xml:space="preserve"> </w:t>
      </w:r>
      <w:r>
        <w:t xml:space="preserve">explain one concept in 2–3 sentences in your own words, and name the source.</w:t>
      </w:r>
    </w:p>
    <w:p>
      <w:pPr>
        <w:numPr>
          <w:ilvl w:val="0"/>
          <w:numId w:val="1013"/>
        </w:numPr>
        <w:pStyle w:val="Compact"/>
      </w:pPr>
      <w:r>
        <w:rPr>
          <w:bCs/>
          <w:b/>
        </w:rPr>
        <w:t xml:space="preserve">Stuck or blocked:</w:t>
      </w:r>
      <w:r>
        <w:t xml:space="preserve"> </w:t>
      </w:r>
      <w:r>
        <w:t xml:space="preserve">access, data, unclear scope, questions open more than 2 working days. Say what you already tried.</w:t>
      </w:r>
    </w:p>
    <w:p>
      <w:pPr>
        <w:numPr>
          <w:ilvl w:val="0"/>
          <w:numId w:val="1013"/>
        </w:numPr>
        <w:pStyle w:val="Compact"/>
      </w:pPr>
      <w:r>
        <w:rPr>
          <w:bCs/>
          <w:b/>
        </w:rPr>
        <w:t xml:space="preserve">Confidence check:</w:t>
      </w:r>
      <w:r>
        <w:t xml:space="preserve"> </w:t>
      </w:r>
      <w:r>
        <w:t xml:space="preserve">rate the 2–3 skills you focused on this week on the 0–4 proficiency scale, with one piece of evidence each. Say where you feel less confident than the rating suggests.</w:t>
      </w:r>
    </w:p>
    <w:p>
      <w:pPr>
        <w:numPr>
          <w:ilvl w:val="0"/>
          <w:numId w:val="1013"/>
        </w:numPr>
        <w:pStyle w:val="Compact"/>
      </w:pPr>
      <w:r>
        <w:rPr>
          <w:bCs/>
          <w:b/>
        </w:rPr>
        <w:t xml:space="preserve">Next week:</w:t>
      </w:r>
      <w:r>
        <w:t xml:space="preserve"> </w:t>
      </w:r>
      <w:r>
        <w:t xml:space="preserve">your top 3 priorities, the one most at risk, and one thing you need from the Manager or Senior.</w:t>
      </w:r>
    </w:p>
    <w:bookmarkEnd w:id="33"/>
    <w:bookmarkStart w:id="44" w:name="Xb3633dcec7c3cc2f94a2e0c93efd69560a41865"/>
    <w:p>
      <w:pPr>
        <w:pStyle w:val="Heading2"/>
      </w:pPr>
      <w:r>
        <w:t xml:space="preserve">6. Milestone reviews and scorecards</w:t>
      </w:r>
    </w:p>
    <w:bookmarkStart w:id="34" w:name="milestone-rating-14"/>
    <w:p>
      <w:pPr>
        <w:pStyle w:val="Heading3"/>
      </w:pPr>
      <w:r>
        <w:t xml:space="preserve">Milestone rating (1–4)</w:t>
      </w:r>
    </w:p>
    <w:p>
      <w:pPr>
        <w:pStyle w:val="FirstParagraph"/>
      </w:pPr>
      <w:r>
        <w:t xml:space="preserve">This is not the 0–4 proficiency scale. It rates whether a milestone criterion is met.</w:t>
      </w:r>
    </w:p>
    <w:tbl>
      <w:tblPr>
        <w:tblStyle w:val="Table"/>
        <w:tblW w:type="dxa" w:w="9360"/>
        <w:tblLook w:firstRow="1" w:lastRow="0" w:firstColumn="0" w:lastColumn="0" w:noHBand="0" w:noVBand="0" w:val="0020"/>
        <w:jc w:val="start"/>
        <w:tblLayout w:type="fixed"/>
      </w:tblPr>
      <w:tblGrid>
        <w:gridCol w:w="1120"/>
        <w:gridCol w:w="1400"/>
        <w:gridCol w:w="6839"/>
      </w:tblGrid>
      <w:tr>
        <w:trPr>
          <w:tblHeader w:val="true"/>
        </w:trPr>
        <w:tc>
          <w:tcPr>
            <w:tcW w:w="1120" w:type="dxa"/>
          </w:tcPr>
          <w:p>
            <w:pPr>
              <w:pStyle w:val="Compact"/>
              <w:jc w:val="left"/>
            </w:pPr>
            <w:r>
              <w:t xml:space="preserve">Rating</w:t>
            </w:r>
          </w:p>
        </w:tc>
        <w:tc>
          <w:tcPr>
            <w:tcW w:w="1400" w:type="dxa"/>
          </w:tcPr>
          <w:p>
            <w:pPr>
              <w:pStyle w:val="Compact"/>
              <w:jc w:val="left"/>
            </w:pPr>
            <w:r>
              <w:t xml:space="preserve">Meaning</w:t>
            </w:r>
          </w:p>
        </w:tc>
        <w:tc>
          <w:tcPr>
            <w:tcW w:w="6839" w:type="dxa"/>
          </w:tcPr>
          <w:p>
            <w:pPr>
              <w:pStyle w:val="Compact"/>
              <w:jc w:val="left"/>
            </w:pPr>
            <w:r>
              <w:t xml:space="preserve">Typical evidence</w:t>
            </w:r>
          </w:p>
        </w:tc>
      </w:tr>
      <w:tr>
        <w:tc>
          <w:tcPr>
            <w:tcW w:w="1120" w:type="dxa"/>
          </w:tcPr>
          <w:p>
            <w:pPr>
              <w:pStyle w:val="Compact"/>
              <w:jc w:val="left"/>
            </w:pPr>
            <w:r>
              <w:t xml:space="preserve">1</w:t>
            </w:r>
          </w:p>
        </w:tc>
        <w:tc>
          <w:tcPr>
            <w:tcW w:w="1400" w:type="dxa"/>
          </w:tcPr>
          <w:p>
            <w:pPr>
              <w:pStyle w:val="Compact"/>
              <w:jc w:val="left"/>
            </w:pPr>
            <w:r>
              <w:t xml:space="preserve">Not met</w:t>
            </w:r>
          </w:p>
        </w:tc>
        <w:tc>
          <w:tcPr>
            <w:tcW w:w="6839" w:type="dxa"/>
          </w:tcPr>
          <w:p>
            <w:pPr>
              <w:pStyle w:val="Compact"/>
              <w:jc w:val="left"/>
            </w:pPr>
            <w:r>
              <w:t xml:space="preserve">Evidence missing, or the work has material errors</w:t>
            </w:r>
          </w:p>
        </w:tc>
      </w:tr>
      <w:tr>
        <w:tc>
          <w:tcPr>
            <w:tcW w:w="1120" w:type="dxa"/>
          </w:tcPr>
          <w:p>
            <w:pPr>
              <w:pStyle w:val="Compact"/>
              <w:jc w:val="left"/>
            </w:pPr>
            <w:r>
              <w:t xml:space="preserve">2</w:t>
            </w:r>
          </w:p>
        </w:tc>
        <w:tc>
          <w:tcPr>
            <w:tcW w:w="1400" w:type="dxa"/>
          </w:tcPr>
          <w:p>
            <w:pPr>
              <w:pStyle w:val="Compact"/>
              <w:jc w:val="left"/>
            </w:pPr>
            <w:r>
              <w:t xml:space="preserve">Partly met</w:t>
            </w:r>
          </w:p>
        </w:tc>
        <w:tc>
          <w:tcPr>
            <w:tcW w:w="6839" w:type="dxa"/>
          </w:tcPr>
          <w:p>
            <w:pPr>
              <w:pStyle w:val="Compact"/>
              <w:jc w:val="left"/>
            </w:pPr>
            <w:r>
              <w:t xml:space="preserve">Done with heavy help, or some parts missing, or below the threshold</w:t>
            </w:r>
          </w:p>
        </w:tc>
      </w:tr>
      <w:tr>
        <w:tc>
          <w:tcPr>
            <w:tcW w:w="1120" w:type="dxa"/>
          </w:tcPr>
          <w:p>
            <w:pPr>
              <w:pStyle w:val="Compact"/>
              <w:jc w:val="left"/>
            </w:pPr>
            <w:r>
              <w:t xml:space="preserve">3</w:t>
            </w:r>
          </w:p>
        </w:tc>
        <w:tc>
          <w:tcPr>
            <w:tcW w:w="1400" w:type="dxa"/>
          </w:tcPr>
          <w:p>
            <w:pPr>
              <w:pStyle w:val="Compact"/>
              <w:jc w:val="left"/>
            </w:pPr>
            <w:r>
              <w:t xml:space="preserve">Met</w:t>
            </w:r>
          </w:p>
        </w:tc>
        <w:tc>
          <w:tcPr>
            <w:tcW w:w="6839" w:type="dxa"/>
          </w:tcPr>
          <w:p>
            <w:pPr>
              <w:pStyle w:val="Compact"/>
              <w:jc w:val="left"/>
            </w:pPr>
            <w:r>
              <w:t xml:space="preserve">Meets the criterion as written. Normal reviewer comments only.</w:t>
            </w:r>
          </w:p>
        </w:tc>
      </w:tr>
      <w:tr>
        <w:tc>
          <w:tcPr>
            <w:tcW w:w="1120" w:type="dxa"/>
          </w:tcPr>
          <w:p>
            <w:pPr>
              <w:pStyle w:val="Compact"/>
              <w:jc w:val="left"/>
            </w:pPr>
            <w:r>
              <w:t xml:space="preserve">4</w:t>
            </w:r>
          </w:p>
        </w:tc>
        <w:tc>
          <w:tcPr>
            <w:tcW w:w="1400" w:type="dxa"/>
          </w:tcPr>
          <w:p>
            <w:pPr>
              <w:pStyle w:val="Compact"/>
              <w:jc w:val="left"/>
            </w:pPr>
            <w:r>
              <w:t xml:space="preserve">Exceeded</w:t>
            </w:r>
          </w:p>
        </w:tc>
        <w:tc>
          <w:tcPr>
            <w:tcW w:w="6839" w:type="dxa"/>
          </w:tcPr>
          <w:p>
            <w:pPr>
              <w:pStyle w:val="Compact"/>
              <w:jc w:val="left"/>
            </w:pPr>
            <w:r>
              <w:t xml:space="preserve">Met early, or with clearly higher quality or scope (e.g. the doc is already used by others)</w:t>
            </w:r>
          </w:p>
        </w:tc>
      </w:tr>
    </w:tbl>
    <w:p>
      <w:pPr>
        <w:pStyle w:val="BodyText"/>
      </w:pPr>
      <w:r>
        <w:t xml:space="preserve">A "material error" is defined in</w:t>
      </w:r>
      <w:r>
        <w:t xml:space="preserve"> </w:t>
      </w:r>
      <w:r>
        <w:rPr>
          <w:rStyle w:val="VerbatimChar"/>
        </w:rPr>
        <w:t xml:space="preserve">docs/01-30-60-90-plan.md</w:t>
      </w:r>
      <w:r>
        <w:t xml:space="preserve"> </w:t>
      </w:r>
      <w:r>
        <w:t xml:space="preserve">Section 4. It means an error that would change a business decision.</w:t>
      </w:r>
    </w:p>
    <w:bookmarkEnd w:id="34"/>
    <w:bookmarkStart w:id="35" w:name="preparation"/>
    <w:p>
      <w:pPr>
        <w:pStyle w:val="Heading3"/>
      </w:pPr>
      <w:r>
        <w:t xml:space="preserve">Preparation</w:t>
      </w:r>
    </w:p>
    <w:p>
      <w:pPr>
        <w:numPr>
          <w:ilvl w:val="0"/>
          <w:numId w:val="1014"/>
        </w:numPr>
        <w:pStyle w:val="Compact"/>
      </w:pPr>
      <w:r>
        <w:rPr>
          <w:bCs/>
          <w:b/>
        </w:rPr>
        <w:t xml:space="preserve">Two working days before (Mon 11/16, Wed 12/16, Wed 1/13):</w:t>
      </w:r>
      <w:r>
        <w:t xml:space="preserve"> </w:t>
      </w:r>
      <w:r>
        <w:t xml:space="preserve">the hire fills in the Evidence column with links and writes a self-rating in Notes, e.g. "Self: 3".</w:t>
      </w:r>
    </w:p>
    <w:p>
      <w:pPr>
        <w:numPr>
          <w:ilvl w:val="0"/>
          <w:numId w:val="1014"/>
        </w:numPr>
        <w:pStyle w:val="Compact"/>
      </w:pPr>
      <w:r>
        <w:rPr>
          <w:bCs/>
          <w:b/>
        </w:rPr>
        <w:t xml:space="preserve">Senior input:</w:t>
      </w:r>
      <w:r>
        <w:t xml:space="preserve"> </w:t>
      </w:r>
      <w:r>
        <w:t xml:space="preserve">the Senior sends ratings and one line of notes for the criteria they checked (M1, M3, M7, M8, the SSMS lab, Research briefs).</w:t>
      </w:r>
    </w:p>
    <w:p>
      <w:pPr>
        <w:numPr>
          <w:ilvl w:val="0"/>
          <w:numId w:val="1014"/>
        </w:numPr>
        <w:pStyle w:val="Compact"/>
      </w:pPr>
      <w:r>
        <w:rPr>
          <w:bCs/>
          <w:b/>
        </w:rPr>
        <w:t xml:space="preserve">Manager prep (30 min per hire at day 30 and day 60, 45 min at day 90):</w:t>
      </w:r>
      <w:r>
        <w:t xml:space="preserve"> </w:t>
      </w:r>
      <w:r>
        <w:t xml:space="preserve">open every link, spot-check 10 Anki cards, verify 3 Skills-tab ratings against work products, and pre-fill ratings. At day 30 and day 60 the Senior's input and the Manager's own checker reviews already cover most criteria. At day 30, another 30 min in total marks the two knowledge checks.</w:t>
      </w:r>
    </w:p>
    <w:p>
      <w:pPr>
        <w:numPr>
          <w:ilvl w:val="0"/>
          <w:numId w:val="1014"/>
        </w:numPr>
        <w:pStyle w:val="Compact"/>
      </w:pPr>
      <w:r>
        <w:rPr>
          <w:bCs/>
          <w:b/>
        </w:rPr>
        <w:t xml:space="preserve">Day-30 written knowledge check:</w:t>
      </w:r>
      <w:r>
        <w:t xml:space="preserve"> </w:t>
      </w:r>
      <w:r>
        <w:t xml:space="preserve">taken Mon 11/16, 45 minutes. 20 questions from the customs primer and Anki decks, assembled by the Manager in W4.</w:t>
      </w:r>
    </w:p>
    <w:bookmarkEnd w:id="35"/>
    <w:bookmarkStart w:id="36" w:name="review-agenda-60-minutes-per-hire"/>
    <w:p>
      <w:pPr>
        <w:pStyle w:val="Heading3"/>
      </w:pPr>
      <w:r>
        <w:t xml:space="preserve">Review agenda (60 minutes per hire)</w:t>
      </w:r>
    </w:p>
    <w:tbl>
      <w:tblPr>
        <w:tblStyle w:val="Table"/>
        <w:tblW w:type="dxa" w:w="9360"/>
        <w:tblLook w:firstRow="1" w:lastRow="0" w:firstColumn="0" w:lastColumn="0" w:noHBand="0" w:noVBand="0" w:val="0020"/>
        <w:jc w:val="start"/>
        <w:tblLayout w:type="fixed"/>
      </w:tblPr>
      <w:tblGrid>
        <w:gridCol w:w="994"/>
        <w:gridCol w:w="2160"/>
        <w:gridCol w:w="6205"/>
      </w:tblGrid>
      <w:tr>
        <w:trPr>
          <w:tblHeader w:val="true"/>
        </w:trPr>
        <w:tc>
          <w:tcPr>
            <w:tcW w:w="994" w:type="dxa"/>
          </w:tcPr>
          <w:p>
            <w:pPr>
              <w:pStyle w:val="Compact"/>
              <w:jc w:val="left"/>
            </w:pPr>
            <w:r>
              <w:t xml:space="preserve">Time</w:t>
            </w:r>
          </w:p>
        </w:tc>
        <w:tc>
          <w:tcPr>
            <w:tcW w:w="2160" w:type="dxa"/>
          </w:tcPr>
          <w:p>
            <w:pPr>
              <w:pStyle w:val="Compact"/>
              <w:jc w:val="left"/>
            </w:pPr>
            <w:r>
              <w:t xml:space="preserve">Section</w:t>
            </w:r>
          </w:p>
        </w:tc>
        <w:tc>
          <w:tcPr>
            <w:tcW w:w="6205" w:type="dxa"/>
          </w:tcPr>
          <w:p>
            <w:pPr>
              <w:pStyle w:val="Compact"/>
              <w:jc w:val="left"/>
            </w:pPr>
            <w:r>
              <w:t xml:space="preserve">What happens</w:t>
            </w:r>
          </w:p>
        </w:tc>
      </w:tr>
      <w:tr>
        <w:tc>
          <w:tcPr>
            <w:tcW w:w="994" w:type="dxa"/>
          </w:tcPr>
          <w:p>
            <w:pPr>
              <w:pStyle w:val="Compact"/>
              <w:jc w:val="left"/>
            </w:pPr>
            <w:r>
              <w:t xml:space="preserve">0–5</w:t>
            </w:r>
          </w:p>
        </w:tc>
        <w:tc>
          <w:tcPr>
            <w:tcW w:w="2160" w:type="dxa"/>
          </w:tcPr>
          <w:p>
            <w:pPr>
              <w:pStyle w:val="Compact"/>
              <w:jc w:val="left"/>
            </w:pPr>
            <w:r>
              <w:t xml:space="preserve">Frame</w:t>
            </w:r>
          </w:p>
        </w:tc>
        <w:tc>
          <w:tcPr>
            <w:tcW w:w="6205" w:type="dxa"/>
          </w:tcPr>
          <w:p>
            <w:pPr>
              <w:pStyle w:val="Compact"/>
              <w:jc w:val="left"/>
            </w:pPr>
            <w:r>
              <w:t xml:space="preserve">Restate the criteria and the decision rules</w:t>
            </w:r>
          </w:p>
        </w:tc>
      </w:tr>
      <w:tr>
        <w:tc>
          <w:tcPr>
            <w:tcW w:w="994" w:type="dxa"/>
          </w:tcPr>
          <w:p>
            <w:pPr>
              <w:pStyle w:val="Compact"/>
              <w:jc w:val="left"/>
            </w:pPr>
            <w:r>
              <w:t xml:space="preserve">5–15</w:t>
            </w:r>
          </w:p>
        </w:tc>
        <w:tc>
          <w:tcPr>
            <w:tcW w:w="2160" w:type="dxa"/>
          </w:tcPr>
          <w:p>
            <w:pPr>
              <w:pStyle w:val="Compact"/>
              <w:jc w:val="left"/>
            </w:pPr>
            <w:r>
              <w:t xml:space="preserve">Self-assessment</w:t>
            </w:r>
          </w:p>
        </w:tc>
        <w:tc>
          <w:tcPr>
            <w:tcW w:w="6205" w:type="dxa"/>
          </w:tcPr>
          <w:p>
            <w:pPr>
              <w:pStyle w:val="Compact"/>
              <w:jc w:val="left"/>
            </w:pPr>
            <w:r>
              <w:t xml:space="preserve">Hire summarizes their strongest and weakest criteria with evidence</w:t>
            </w:r>
          </w:p>
        </w:tc>
      </w:tr>
      <w:tr>
        <w:tc>
          <w:tcPr>
            <w:tcW w:w="994" w:type="dxa"/>
          </w:tcPr>
          <w:p>
            <w:pPr>
              <w:pStyle w:val="Compact"/>
              <w:jc w:val="left"/>
            </w:pPr>
            <w:r>
              <w:t xml:space="preserve">15–40</w:t>
            </w:r>
          </w:p>
        </w:tc>
        <w:tc>
          <w:tcPr>
            <w:tcW w:w="2160" w:type="dxa"/>
          </w:tcPr>
          <w:p>
            <w:pPr>
              <w:pStyle w:val="Compact"/>
              <w:jc w:val="left"/>
            </w:pPr>
            <w:r>
              <w:t xml:space="preserve">Evidence and demo</w:t>
            </w:r>
          </w:p>
        </w:tc>
        <w:tc>
          <w:tcPr>
            <w:tcW w:w="6205" w:type="dxa"/>
          </w:tcPr>
          <w:p>
            <w:pPr>
              <w:pStyle w:val="Compact"/>
              <w:jc w:val="left"/>
            </w:pPr>
            <w:r>
              <w:t xml:space="preserve">Day 30: oral questions (bank below) and the hire draws the trade data flow (A30-4, B30-4). Day 60: owned-tool demo, 15 min (counts as a teach-back). Day 90: walk through the end-to-end cycle evidence and the as-is doc, including a 10-minute teach-back of the SOP v1.0 (counts as a teach-back).</w:t>
            </w:r>
          </w:p>
        </w:tc>
      </w:tr>
      <w:tr>
        <w:tc>
          <w:tcPr>
            <w:tcW w:w="994" w:type="dxa"/>
          </w:tcPr>
          <w:p>
            <w:pPr>
              <w:pStyle w:val="Compact"/>
              <w:jc w:val="left"/>
            </w:pPr>
            <w:r>
              <w:t xml:space="preserve">40–50</w:t>
            </w:r>
          </w:p>
        </w:tc>
        <w:tc>
          <w:tcPr>
            <w:tcW w:w="2160" w:type="dxa"/>
          </w:tcPr>
          <w:p>
            <w:pPr>
              <w:pStyle w:val="Compact"/>
              <w:jc w:val="left"/>
            </w:pPr>
            <w:r>
              <w:t xml:space="preserve">Ratings</w:t>
            </w:r>
          </w:p>
        </w:tc>
        <w:tc>
          <w:tcPr>
            <w:tcW w:w="6205" w:type="dxa"/>
          </w:tcPr>
          <w:p>
            <w:pPr>
              <w:pStyle w:val="Compact"/>
              <w:jc w:val="left"/>
            </w:pPr>
            <w:r>
              <w:t xml:space="preserve">Agree a rating for every criterion; record gaps</w:t>
            </w:r>
          </w:p>
        </w:tc>
      </w:tr>
      <w:tr>
        <w:tc>
          <w:tcPr>
            <w:tcW w:w="994" w:type="dxa"/>
          </w:tcPr>
          <w:p>
            <w:pPr>
              <w:pStyle w:val="Compact"/>
              <w:jc w:val="left"/>
            </w:pPr>
            <w:r>
              <w:t xml:space="preserve">50–57</w:t>
            </w:r>
          </w:p>
        </w:tc>
        <w:tc>
          <w:tcPr>
            <w:tcW w:w="2160" w:type="dxa"/>
          </w:tcPr>
          <w:p>
            <w:pPr>
              <w:pStyle w:val="Compact"/>
              <w:jc w:val="left"/>
            </w:pPr>
            <w:r>
              <w:t xml:space="preserve">Decision and next 30 days</w:t>
            </w:r>
          </w:p>
        </w:tc>
        <w:tc>
          <w:tcPr>
            <w:tcW w:w="6205" w:type="dxa"/>
          </w:tcPr>
          <w:p>
            <w:pPr>
              <w:pStyle w:val="Compact"/>
              <w:jc w:val="left"/>
            </w:pPr>
            <w:r>
              <w:t xml:space="preserve">Apply the decision rules; agree 3 goals and their evidence items</w:t>
            </w:r>
          </w:p>
        </w:tc>
      </w:tr>
      <w:tr>
        <w:tc>
          <w:tcPr>
            <w:tcW w:w="994" w:type="dxa"/>
          </w:tcPr>
          <w:p>
            <w:pPr>
              <w:pStyle w:val="Compact"/>
              <w:jc w:val="left"/>
            </w:pPr>
            <w:r>
              <w:t xml:space="preserve">57–60</w:t>
            </w:r>
          </w:p>
        </w:tc>
        <w:tc>
          <w:tcPr>
            <w:tcW w:w="2160" w:type="dxa"/>
          </w:tcPr>
          <w:p>
            <w:pPr>
              <w:pStyle w:val="Compact"/>
              <w:jc w:val="left"/>
            </w:pPr>
            <w:r>
              <w:t xml:space="preserve">Feedback both ways</w:t>
            </w:r>
          </w:p>
        </w:tc>
        <w:tc>
          <w:tcPr>
            <w:tcW w:w="6205" w:type="dxa"/>
          </w:tcPr>
          <w:p>
            <w:pPr>
              <w:pStyle w:val="Compact"/>
              <w:jc w:val="left"/>
            </w:pPr>
            <w:r>
              <w:t xml:space="preserve">One thing to keep, one to change, for the hire and for the trainers</w:t>
            </w:r>
          </w:p>
        </w:tc>
      </w:tr>
    </w:tbl>
    <w:p>
      <w:pPr>
        <w:pStyle w:val="BodyText"/>
      </w:pPr>
      <w:r>
        <w:t xml:space="preserve">Day-30 oral question bank (ask 3; for A30-1 and B30-1):</w:t>
      </w:r>
    </w:p>
    <w:p>
      <w:pPr>
        <w:numPr>
          <w:ilvl w:val="0"/>
          <w:numId w:val="1015"/>
        </w:numPr>
        <w:pStyle w:val="Compact"/>
      </w:pPr>
      <w:r>
        <w:t xml:space="preserve">"A container of our goods arrives at a US seaport. Walk me from arrival to liquidation. Who files what, and what can we do if we disagree with the duty after liquidation?"</w:t>
      </w:r>
    </w:p>
    <w:p>
      <w:pPr>
        <w:numPr>
          <w:ilvl w:val="0"/>
          <w:numId w:val="1015"/>
        </w:numPr>
        <w:pStyle w:val="Compact"/>
      </w:pPr>
      <w:r>
        <w:t xml:space="preserve">"What does the broker need from us to file an entry, and where does each piece come from in our systems?"</w:t>
      </w:r>
    </w:p>
    <w:p>
      <w:pPr>
        <w:numPr>
          <w:ilvl w:val="0"/>
          <w:numId w:val="1015"/>
        </w:numPr>
        <w:pStyle w:val="Compact"/>
      </w:pPr>
      <w:r>
        <w:t xml:space="preserve">"What replaced the B3 in Canada, and under which CBSA system?"</w:t>
      </w:r>
    </w:p>
    <w:p>
      <w:pPr>
        <w:numPr>
          <w:ilvl w:val="0"/>
          <w:numId w:val="1015"/>
        </w:numPr>
        <w:pStyle w:val="Compact"/>
      </w:pPr>
      <w:r>
        <w:t xml:space="preserve">"What is a pedimento, and who prepares it?"</w:t>
      </w:r>
    </w:p>
    <w:p>
      <w:pPr>
        <w:numPr>
          <w:ilvl w:val="0"/>
          <w:numId w:val="1015"/>
        </w:numPr>
        <w:pStyle w:val="Compact"/>
      </w:pPr>
      <w:r>
        <w:t xml:space="preserve">"We buy a part made in Mexico. What has to be true for it to enter the US duty-free under USMCA, and what must we keep on file?"</w:t>
      </w:r>
    </w:p>
    <w:p>
      <w:pPr>
        <w:numPr>
          <w:ilvl w:val="0"/>
          <w:numId w:val="1015"/>
        </w:numPr>
        <w:pStyle w:val="Compact"/>
      </w:pPr>
      <w:r>
        <w:t xml:space="preserve">"What is IMMEX for, and what do Anexo 24 and Anexo 30 (formerly Anexo 31) control?"</w:t>
      </w:r>
    </w:p>
    <w:bookmarkEnd w:id="36"/>
    <w:bookmarkStart w:id="37" w:name="decision-outcome-rules"/>
    <w:p>
      <w:pPr>
        <w:pStyle w:val="Heading3"/>
      </w:pPr>
      <w:r>
        <w:t xml:space="preserve">Decision outcome rules</w:t>
      </w:r>
    </w:p>
    <w:p>
      <w:pPr>
        <w:pStyle w:val="FirstParagraph"/>
      </w:pPr>
      <w:r>
        <w:t xml:space="preserve">These match</w:t>
      </w:r>
      <w:r>
        <w:t xml:space="preserve"> </w:t>
      </w:r>
      <w:r>
        <w:rPr>
          <w:rStyle w:val="VerbatimChar"/>
        </w:rPr>
        <w:t xml:space="preserve">docs/01-30-60-90-plan.md</w:t>
      </w:r>
      <w:r>
        <w:t xml:space="preserve"> </w:t>
      </w:r>
      <w:r>
        <w:t xml:space="preserve">Section 8.</w:t>
      </w:r>
    </w:p>
    <w:p>
      <w:pPr>
        <w:numPr>
          <w:ilvl w:val="0"/>
          <w:numId w:val="1016"/>
        </w:numPr>
        <w:pStyle w:val="Compact"/>
      </w:pPr>
      <w:r>
        <w:rPr>
          <w:bCs/>
          <w:b/>
        </w:rPr>
        <w:t xml:space="preserve">On track:</w:t>
      </w:r>
      <w:r>
        <w:t xml:space="preserve"> </w:t>
      </w:r>
      <w:r>
        <w:t xml:space="preserve">every Must criterion rated 3 or 4. Should and Stretch ratings are recorded but do not change the outcome.</w:t>
      </w:r>
    </w:p>
    <w:p>
      <w:pPr>
        <w:numPr>
          <w:ilvl w:val="0"/>
          <w:numId w:val="1016"/>
        </w:numPr>
        <w:pStyle w:val="Compact"/>
      </w:pPr>
      <w:r>
        <w:rPr>
          <w:bCs/>
          <w:b/>
        </w:rPr>
        <w:t xml:space="preserve">Should</w:t>
      </w:r>
      <w:r>
        <w:t xml:space="preserve"> </w:t>
      </w:r>
      <w:r>
        <w:t xml:space="preserve">criteria are expected: a Should rated 1 or 2 gets a catch-up action in the next 1:1, but does not change the milestone outcome. Only Must criteria decide it; Stretch never blocks "on track".</w:t>
      </w:r>
    </w:p>
    <w:p>
      <w:pPr>
        <w:numPr>
          <w:ilvl w:val="0"/>
          <w:numId w:val="1016"/>
        </w:numPr>
        <w:pStyle w:val="Compact"/>
      </w:pPr>
      <w:r>
        <w:rPr>
          <w:bCs/>
          <w:b/>
        </w:rPr>
        <w:t xml:space="preserve">Adjust:</w:t>
      </w:r>
      <w:r>
        <w:t xml:space="preserve"> </w:t>
      </w:r>
      <w:r>
        <w:t xml:space="preserve">no Must criterion rated 1, but one or two Must criteria rated 2. Write up to 3 recovery actions with an owner and a due date within 2 weeks.</w:t>
      </w:r>
    </w:p>
    <w:p>
      <w:pPr>
        <w:numPr>
          <w:ilvl w:val="0"/>
          <w:numId w:val="1016"/>
        </w:numPr>
        <w:pStyle w:val="Compact"/>
      </w:pPr>
      <w:r>
        <w:rPr>
          <w:bCs/>
          <w:b/>
        </w:rPr>
        <w:t xml:space="preserve">Extend:</w:t>
      </w:r>
      <w:r>
        <w:t xml:space="preserve"> </w:t>
      </w:r>
      <w:r>
        <w:t xml:space="preserve">any Must criterion rated 1, or three or more Must criteria rated 2. Re-check only the unmet Must criteria on the re-check date and apply "What gives first".</w:t>
      </w:r>
    </w:p>
    <w:p>
      <w:pPr>
        <w:pStyle w:val="FirstParagraph"/>
      </w:pPr>
      <w:r>
        <w:t xml:space="preserve">Re-check dates if extended: day 30 on Wed 2026-12-02, day 60 in the W12 1:1 (Fri 2027-01-08), day 90 on Fri 2027-02-12.</w:t>
      </w:r>
    </w:p>
    <w:bookmarkEnd w:id="37"/>
    <w:bookmarkStart w:id="38" w:name="X52685ca7f35dbfb34eb1872424704ac81a5d4af"/>
    <w:p>
      <w:pPr>
        <w:pStyle w:val="Heading3"/>
      </w:pPr>
      <w:r>
        <w:t xml:space="preserve">Day 30 scorecard — Hire A (Research) — Wed 2026-11-18</w:t>
      </w:r>
    </w:p>
    <w:tbl>
      <w:tblPr>
        <w:tblStyle w:val="Table"/>
        <w:tblW w:type="dxa" w:w="9360"/>
        <w:tblLook w:firstRow="1" w:lastRow="0" w:firstColumn="0" w:lastColumn="0" w:noHBand="0" w:noVBand="0" w:val="0020"/>
        <w:jc w:val="start"/>
        <w:tblLayout w:type="fixed"/>
      </w:tblPr>
      <w:tblGrid>
        <w:gridCol w:w="5149"/>
        <w:gridCol w:w="2390"/>
        <w:gridCol w:w="920"/>
        <w:gridCol w:w="900"/>
      </w:tblGrid>
      <w:tr>
        <w:trPr>
          <w:tblHeader w:val="true"/>
        </w:trPr>
        <w:tc>
          <w:tcPr>
            <w:tcW w:w="5149" w:type="dxa"/>
          </w:tcPr>
          <w:p>
            <w:pPr>
              <w:pStyle w:val="Compact"/>
              <w:jc w:val="left"/>
            </w:pPr>
            <w:r>
              <w:t xml:space="preserve">Criterion</w:t>
            </w:r>
          </w:p>
        </w:tc>
        <w:tc>
          <w:tcPr>
            <w:tcW w:w="2390"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149" w:type="dxa"/>
          </w:tcPr>
          <w:p>
            <w:pPr>
              <w:pStyle w:val="Compact"/>
              <w:jc w:val="left"/>
            </w:pPr>
            <w:r>
              <w:t xml:space="preserve">A30-1 (Must) Customs fundamentals: 80% or more on the knowledge check; explains the US entry life cycle (release, entry summary, duty payment, liquidation, protest window), the roles of importer, broker and CBP, and the Canada and Mexico equivalents without notes</w:t>
            </w:r>
          </w:p>
        </w:tc>
        <w:tc>
          <w:tcPr>
            <w:tcW w:w="2390" w:type="dxa"/>
          </w:tcPr>
          <w:p>
            <w:pPr>
              <w:pStyle w:val="Compact"/>
              <w:jc w:val="left"/>
            </w:pPr>
            <w:r>
              <w:t xml:space="preserve">Marked knowledge check; oral Q&amp;A notes</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A30-2 (Must) Classification: 10 items to 6-digit HS with GRI reasoning plus national lines in HTSUS, the Canada Customs Tariff and TIGIE; 8 or more of 10 correct at 6 digits</w:t>
            </w:r>
          </w:p>
        </w:tc>
        <w:tc>
          <w:tcPr>
            <w:tcW w:w="2390" w:type="dxa"/>
          </w:tcPr>
          <w:p>
            <w:pPr>
              <w:pStyle w:val="Compact"/>
              <w:jc w:val="left"/>
            </w:pPr>
            <w:r>
              <w:t xml:space="preserve">Worksheet with the Senior's marks</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A30-3 (Must) Origin and programs: USMCA at proficiency 2; IMMEX, Anexo 24 and Anexo 30 (formerly Anexo 31) at proficiency 1</w:t>
            </w:r>
          </w:p>
        </w:tc>
        <w:tc>
          <w:tcPr>
            <w:tcW w:w="2390" w:type="dxa"/>
          </w:tcPr>
          <w:p>
            <w:pPr>
              <w:pStyle w:val="Compact"/>
              <w:jc w:val="left"/>
            </w:pPr>
            <w:r>
              <w:t xml:space="preserve">Skills tab; teach-back or Q&amp;A</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A30-4 (Must) Trade data flow: draws the AS400, Oracle, broker, warehouse and reports flow from memory; names 3 or more data-quality break points; maps AS400 functions to e2open GTM concepts</w:t>
            </w:r>
          </w:p>
        </w:tc>
        <w:tc>
          <w:tcPr>
            <w:tcW w:w="2390" w:type="dxa"/>
          </w:tcPr>
          <w:p>
            <w:pPr>
              <w:pStyle w:val="Compact"/>
              <w:jc w:val="left"/>
            </w:pPr>
            <w:r>
              <w:t xml:space="preserve">Diagram in OneNote; drawn in the review</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A30-5 (Must) Analytics: practice pack Exercises 1–6 checked against the answer key with the Senior (trainer-only key); one small real analysis (e.g. items in scope of a recent tariff action) with no material errors</w:t>
            </w:r>
          </w:p>
        </w:tc>
        <w:tc>
          <w:tcPr>
            <w:tcW w:w="2390" w:type="dxa"/>
          </w:tcPr>
          <w:p>
            <w:pPr>
              <w:pStyle w:val="Compact"/>
              <w:jc w:val="left"/>
            </w:pPr>
            <w:r>
              <w:t xml:space="preserve">SQL and 1-page summary; Senior note</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A30-6 (Must) Research track start: shadowed 1 or more research items; found the primary sources for a recent action in 60 minutes or less; Tariff-Impact Brief outline with HTS codes, countries, rate and effective date</w:t>
            </w:r>
          </w:p>
        </w:tc>
        <w:tc>
          <w:tcPr>
            <w:tcW w:w="2390" w:type="dxa"/>
          </w:tcPr>
          <w:p>
            <w:pPr>
              <w:pStyle w:val="Compact"/>
              <w:jc w:val="left"/>
            </w:pPr>
            <w:r>
              <w:t xml:space="preserve">Outline and source list</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A30-7 (Must) Learn-by-documenting: 20 or more cards written (spot check: zero errors), 5 or more Tool Inventory rows, 1 SOP draft, 3 teach-backs</w:t>
            </w:r>
          </w:p>
        </w:tc>
        <w:tc>
          <w:tcPr>
            <w:tcW w:w="2390"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A30-8 (Must) Ways of working: Jira current (updated at least twice a week), weekly self-reports, question log in use, access complete or blockers escalated</w:t>
            </w:r>
          </w:p>
        </w:tc>
        <w:tc>
          <w:tcPr>
            <w:tcW w:w="2390" w:type="dxa"/>
          </w:tcPr>
          <w:p>
            <w:pPr>
              <w:pStyle w:val="Compact"/>
              <w:jc w:val="left"/>
            </w:pPr>
            <w:r>
              <w:t xml:space="preserve">Jira, self-reports, question log</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A30-9 (Must) Business orientation: met all stakeholder groups in [COMPANY: stakeholder list]; 1-page stakeholder map</w:t>
            </w:r>
          </w:p>
        </w:tc>
        <w:tc>
          <w:tcPr>
            <w:tcW w:w="2390" w:type="dxa"/>
          </w:tcPr>
          <w:p>
            <w:pPr>
              <w:pStyle w:val="Compact"/>
              <w:jc w:val="left"/>
            </w:pPr>
            <w:r>
              <w:t xml:space="preserve">Stakeholder map</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A30-10 (Stretch) Candidate tool run with the Manager; first tool-doc sections drafted</w:t>
            </w:r>
          </w:p>
        </w:tc>
        <w:tc>
          <w:tcPr>
            <w:tcW w:w="2390" w:type="dxa"/>
          </w:tcPr>
          <w:p>
            <w:pPr>
              <w:pStyle w:val="Compact"/>
              <w:jc w:val="left"/>
            </w:pPr>
            <w:r>
              <w:t xml:space="preserve">Draft tool doc</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A30-11 (Must) Data platform safe use: follows the safe-use rules (data platform primer Part 1: personal login for all interactive work, never the service account; Oracle EBS read-only; loads only into [COMPANY: sandbox or staging schema in the team database]; no schema changes); SSMS lab (primer 10.1) finished and reviewed in the Senior's SQL review, Thu 11/12</w:t>
            </w:r>
          </w:p>
        </w:tc>
        <w:tc>
          <w:tcPr>
            <w:tcW w:w="2390" w:type="dxa"/>
          </w:tcPr>
          <w:p>
            <w:pPr>
              <w:pStyle w:val="Compact"/>
              <w:jc w:val="left"/>
            </w:pPr>
            <w:r>
              <w:t xml:space="preserve">"Part 1 read" date on the Access tracker page; SSMS lab note and scripts; Senior's review note</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A30-12 (Should) Copilot use: 5 or more reviewed uses in the Copilot use log (prompt, output use, what was verified and how, outcome); reviewed in the W4 use-log review or by the checker of the work the use fed</w:t>
            </w:r>
          </w:p>
        </w:tc>
        <w:tc>
          <w:tcPr>
            <w:tcW w:w="2390" w:type="dxa"/>
          </w:tcPr>
          <w:p>
            <w:pPr>
              <w:pStyle w:val="Compact"/>
              <w:jc w:val="left"/>
            </w:pPr>
            <w:r>
              <w:t xml:space="preserve">Use log page</w:t>
            </w:r>
          </w:p>
        </w:tc>
        <w:tc>
          <w:tcPr>
            <w:tcW w:w="920" w:type="dxa"/>
          </w:tcPr>
          <w:p>
            <w:pPr>
              <w:pStyle w:val="Compact"/>
            </w:pPr>
          </w:p>
        </w:tc>
        <w:tc>
          <w:tcPr>
            <w:tcW w:w="900" w:type="dxa"/>
          </w:tcPr>
          <w:p>
            <w:pPr>
              <w:pStyle w:val="Compact"/>
            </w:pPr>
          </w:p>
        </w:tc>
      </w:tr>
      <w:tr>
        <w:tc>
          <w:tcPr>
            <w:tcW w:w="5149" w:type="dxa"/>
          </w:tcPr>
          <w:p>
            <w:pPr>
              <w:pStyle w:val="Compact"/>
              <w:jc w:val="left"/>
            </w:pPr>
            <w:r>
              <w:t xml:space="preserve">A30-13 (Should) BSA fundamentals applied: the intake record for the small real analysis (scoped Wed 11/4) is on its Jira issue by Fri 11/6 with a stakeholder list and an elicitation plan (BSA primer 3.5 and 4.6)</w:t>
            </w:r>
          </w:p>
        </w:tc>
        <w:tc>
          <w:tcPr>
            <w:tcW w:w="2390" w:type="dxa"/>
          </w:tcPr>
          <w:p>
            <w:pPr>
              <w:pStyle w:val="Compact"/>
              <w:jc w:val="left"/>
            </w:pPr>
            <w:r>
              <w:t xml:space="preserve">Intake record on the Jira issue</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17"/>
        </w:numPr>
        <w:pStyle w:val="Compact"/>
      </w:pPr>
      <w:r>
        <w:t xml:space="preserve">☐ On track</w:t>
      </w:r>
    </w:p>
    <w:p>
      <w:pPr>
        <w:numPr>
          <w:ilvl w:val="0"/>
          <w:numId w:val="1017"/>
        </w:numPr>
        <w:pStyle w:val="Compact"/>
      </w:pPr>
      <w:r>
        <w:t xml:space="preserve">☐ Adjust</w:t>
      </w:r>
    </w:p>
    <w:p>
      <w:pPr>
        <w:numPr>
          <w:ilvl w:val="0"/>
          <w:numId w:val="1017"/>
        </w:numPr>
        <w:pStyle w:val="Compact"/>
      </w:pPr>
      <w:r>
        <w:t xml:space="preserve">☐ Extend (re-check Wed 2026-12-02)</w:t>
      </w:r>
    </w:p>
    <w:p>
      <w:pPr>
        <w:numPr>
          <w:ilvl w:val="0"/>
          <w:numId w:val="1018"/>
        </w:numPr>
        <w:pStyle w:val="Compact"/>
      </w:pPr>
      <w:r>
        <w:t xml:space="preserve">Recovery actions (owner, due date):</w:t>
      </w:r>
    </w:p>
    <w:p>
      <w:pPr>
        <w:numPr>
          <w:ilvl w:val="0"/>
          <w:numId w:val="1018"/>
        </w:numPr>
        <w:pStyle w:val="Compact"/>
      </w:pPr>
      <w:r>
        <w:t xml:space="preserve">Catch-up actions for Should criteria rated 1 or 2 (owner, due date; checked in the next 1:1):</w:t>
      </w:r>
    </w:p>
    <w:p>
      <w:pPr>
        <w:numPr>
          <w:ilvl w:val="0"/>
          <w:numId w:val="1018"/>
        </w:numPr>
        <w:pStyle w:val="Compact"/>
      </w:pPr>
      <w:r>
        <w:t xml:space="preserve">Tool to own by day 60 confirmed: [COMPANY: tool closest to Research]; test copy requested (AR-12, AR-13 or AR-15)</w:t>
      </w:r>
    </w:p>
    <w:p>
      <w:pPr>
        <w:numPr>
          <w:ilvl w:val="0"/>
          <w:numId w:val="1018"/>
        </w:numPr>
        <w:pStyle w:val="Compact"/>
      </w:pPr>
      <w:r>
        <w:t xml:space="preserve">Exports item for W6, A60-1 action and A60-3 investigation confirmed:</w:t>
      </w:r>
    </w:p>
    <w:p>
      <w:pPr>
        <w:numPr>
          <w:ilvl w:val="0"/>
          <w:numId w:val="1018"/>
        </w:numPr>
        <w:pStyle w:val="Compact"/>
      </w:pPr>
      <w:r>
        <w:t xml:space="preserve">Senior input received (date):</w:t>
      </w:r>
    </w:p>
    <w:p>
      <w:pPr>
        <w:numPr>
          <w:ilvl w:val="0"/>
          <w:numId w:val="1018"/>
        </w:numPr>
        <w:pStyle w:val="Compact"/>
      </w:pPr>
      <w:r>
        <w:t xml:space="preserve">Manager signature and date:</w:t>
      </w:r>
    </w:p>
    <w:p>
      <w:pPr>
        <w:numPr>
          <w:ilvl w:val="0"/>
          <w:numId w:val="1018"/>
        </w:numPr>
        <w:pStyle w:val="Compact"/>
      </w:pPr>
      <w:r>
        <w:t xml:space="preserve">Hire signature and date:</w:t>
      </w:r>
    </w:p>
    <w:bookmarkEnd w:id="38"/>
    <w:bookmarkStart w:id="39" w:name="X54c6c7304f7a468e5c5603042befdc2d3889dfe"/>
    <w:p>
      <w:pPr>
        <w:pStyle w:val="Heading3"/>
      </w:pPr>
      <w:r>
        <w:t xml:space="preserve">Day 30 scorecard — Hire B (Standard Cost) — Wed 2026-11-18</w:t>
      </w:r>
    </w:p>
    <w:tbl>
      <w:tblPr>
        <w:tblStyle w:val="Table"/>
        <w:tblW w:type="dxa" w:w="9360"/>
        <w:tblLook w:firstRow="1" w:lastRow="0" w:firstColumn="0" w:lastColumn="0" w:noHBand="0" w:noVBand="0" w:val="0020"/>
        <w:jc w:val="start"/>
        <w:tblLayout w:type="fixed"/>
      </w:tblPr>
      <w:tblGrid>
        <w:gridCol w:w="4858"/>
        <w:gridCol w:w="2681"/>
        <w:gridCol w:w="920"/>
        <w:gridCol w:w="900"/>
      </w:tblGrid>
      <w:tr>
        <w:trPr>
          <w:tblHeader w:val="true"/>
        </w:trPr>
        <w:tc>
          <w:tcPr>
            <w:tcW w:w="4858" w:type="dxa"/>
          </w:tcPr>
          <w:p>
            <w:pPr>
              <w:pStyle w:val="Compact"/>
              <w:jc w:val="left"/>
            </w:pPr>
            <w:r>
              <w:t xml:space="preserve">Criterion</w:t>
            </w:r>
          </w:p>
        </w:tc>
        <w:tc>
          <w:tcPr>
            <w:tcW w:w="2681"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4858" w:type="dxa"/>
          </w:tcPr>
          <w:p>
            <w:pPr>
              <w:pStyle w:val="Compact"/>
              <w:jc w:val="left"/>
            </w:pPr>
            <w:r>
              <w:t xml:space="preserve">B30-1 (Must) Customs fundamentals: same standard as A30-1</w:t>
            </w:r>
          </w:p>
        </w:tc>
        <w:tc>
          <w:tcPr>
            <w:tcW w:w="2681" w:type="dxa"/>
          </w:tcPr>
          <w:p>
            <w:pPr>
              <w:pStyle w:val="Compact"/>
              <w:jc w:val="left"/>
            </w:pPr>
            <w:r>
              <w:t xml:space="preserve">Marked knowledge check; oral Q&amp;A notes</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B30-2 (Must) Classification: same standard as A30-2</w:t>
            </w:r>
          </w:p>
        </w:tc>
        <w:tc>
          <w:tcPr>
            <w:tcW w:w="2681" w:type="dxa"/>
          </w:tcPr>
          <w:p>
            <w:pPr>
              <w:pStyle w:val="Compact"/>
              <w:jc w:val="left"/>
            </w:pPr>
            <w:r>
              <w:t xml:space="preserve">Worksheet with the Senior's marks</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B30-3 (Must) Origin and programs: USMCA and IMMEX at proficiency 1; explains how a USMCA claim, or its denial, changes the duty in landed cost</w:t>
            </w:r>
          </w:p>
        </w:tc>
        <w:tc>
          <w:tcPr>
            <w:tcW w:w="2681" w:type="dxa"/>
          </w:tcPr>
          <w:p>
            <w:pPr>
              <w:pStyle w:val="Compact"/>
              <w:jc w:val="left"/>
            </w:pPr>
            <w:r>
              <w:t xml:space="preserve">Skills tab; oral Q&amp;A</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B30-4 (Must) Trade data flow: same as A30-4, plus shows where duty, freight and fees enter Oracle cost data</w:t>
            </w:r>
          </w:p>
        </w:tc>
        <w:tc>
          <w:tcPr>
            <w:tcW w:w="2681" w:type="dxa"/>
          </w:tcPr>
          <w:p>
            <w:pPr>
              <w:pStyle w:val="Compact"/>
              <w:jc w:val="left"/>
            </w:pPr>
            <w:r>
              <w:t xml:space="preserve">Diagram in OneNote; drawn in the review</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B30-5 (Must) Analytics: practice pack Exercises 1–6 checked with the Senior; one small real analysis (e.g. duty as a percent of landed cost, or PPV by category) delivered by Fri 11/13 with no material errors</w:t>
            </w:r>
          </w:p>
        </w:tc>
        <w:tc>
          <w:tcPr>
            <w:tcW w:w="2681" w:type="dxa"/>
          </w:tcPr>
          <w:p>
            <w:pPr>
              <w:pStyle w:val="Compact"/>
              <w:jc w:val="left"/>
            </w:pPr>
            <w:r>
              <w:t xml:space="preserve">SQL and 1-page summary; Senior note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B30-6 (Must) Standard Cost track start: explains each landed-cost component and its Oracle cost element; rebuilds landed cost for 5 items within [COMPANY: tolerance] or explains each difference; shadowed 1 cost work item with Finance</w:t>
            </w:r>
          </w:p>
        </w:tc>
        <w:tc>
          <w:tcPr>
            <w:tcW w:w="2681" w:type="dxa"/>
          </w:tcPr>
          <w:p>
            <w:pPr>
              <w:pStyle w:val="Compact"/>
              <w:jc w:val="left"/>
            </w:pPr>
            <w:r>
              <w:t xml:space="preserve">Landed-cost worksheet; shadowing note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B30-7 (Must) Learn-by-documenting: 20 or more cards written (spot check: zero errors), 5 or more Tool Inventory rows, 1 SOP draft, 3 teach-backs</w:t>
            </w:r>
          </w:p>
        </w:tc>
        <w:tc>
          <w:tcPr>
            <w:tcW w:w="2681"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B30-8 (Must) Ways of working: same standard as A30-8</w:t>
            </w:r>
          </w:p>
        </w:tc>
        <w:tc>
          <w:tcPr>
            <w:tcW w:w="2681" w:type="dxa"/>
          </w:tcPr>
          <w:p>
            <w:pPr>
              <w:pStyle w:val="Compact"/>
              <w:jc w:val="left"/>
            </w:pPr>
            <w:r>
              <w:t xml:space="preserve">Jira, self-reports, question log</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B30-9 (Must) Oracle cost data: queries item standard cost and cost elements without help; explains the cost-update calendar</w:t>
            </w:r>
          </w:p>
        </w:tc>
        <w:tc>
          <w:tcPr>
            <w:tcW w:w="2681" w:type="dxa"/>
          </w:tcPr>
          <w:p>
            <w:pPr>
              <w:pStyle w:val="Compact"/>
              <w:jc w:val="left"/>
            </w:pPr>
            <w:r>
              <w:t xml:space="preserve">Saved queries; explained in the review</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B30-10 (Stretch) Candidate tool run with the Manager; first tool-doc sections drafted</w:t>
            </w:r>
          </w:p>
        </w:tc>
        <w:tc>
          <w:tcPr>
            <w:tcW w:w="2681" w:type="dxa"/>
          </w:tcPr>
          <w:p>
            <w:pPr>
              <w:pStyle w:val="Compact"/>
              <w:jc w:val="left"/>
            </w:pPr>
            <w:r>
              <w:t xml:space="preserve">Draft tool doc</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B30-11 (Must) Data platform safe use: same standard as A30-11 (safe-use rules followed; SSMS lab finished and reviewed Thu 11/12)</w:t>
            </w:r>
          </w:p>
        </w:tc>
        <w:tc>
          <w:tcPr>
            <w:tcW w:w="2681" w:type="dxa"/>
          </w:tcPr>
          <w:p>
            <w:pPr>
              <w:pStyle w:val="Compact"/>
              <w:jc w:val="left"/>
            </w:pPr>
            <w:r>
              <w:t xml:space="preserve">"Part 1 read" date on the Access tracker page; SSMS lab note and scripts; Senior's review note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B30-12 (Should) Copilot use: same standard as A30-12 (5 or more reviewed uses in the use log)</w:t>
            </w:r>
          </w:p>
        </w:tc>
        <w:tc>
          <w:tcPr>
            <w:tcW w:w="2681" w:type="dxa"/>
          </w:tcPr>
          <w:p>
            <w:pPr>
              <w:pStyle w:val="Compact"/>
              <w:jc w:val="left"/>
            </w:pPr>
            <w:r>
              <w:t xml:space="preserve">Use log page</w:t>
            </w:r>
          </w:p>
        </w:tc>
        <w:tc>
          <w:tcPr>
            <w:tcW w:w="920" w:type="dxa"/>
          </w:tcPr>
          <w:p>
            <w:pPr>
              <w:pStyle w:val="Compact"/>
            </w:pPr>
          </w:p>
        </w:tc>
        <w:tc>
          <w:tcPr>
            <w:tcW w:w="900" w:type="dxa"/>
          </w:tcPr>
          <w:p>
            <w:pPr>
              <w:pStyle w:val="Compact"/>
            </w:pPr>
          </w:p>
        </w:tc>
      </w:tr>
      <w:tr>
        <w:tc>
          <w:tcPr>
            <w:tcW w:w="4858" w:type="dxa"/>
          </w:tcPr>
          <w:p>
            <w:pPr>
              <w:pStyle w:val="Compact"/>
              <w:jc w:val="left"/>
            </w:pPr>
            <w:r>
              <w:t xml:space="preserve">B30-13 (Should) BSA fundamentals applied: same standard as A30-13, for Hire B's small real analysis</w:t>
            </w:r>
          </w:p>
        </w:tc>
        <w:tc>
          <w:tcPr>
            <w:tcW w:w="2681" w:type="dxa"/>
          </w:tcPr>
          <w:p>
            <w:pPr>
              <w:pStyle w:val="Compact"/>
              <w:jc w:val="left"/>
            </w:pPr>
            <w:r>
              <w:t xml:space="preserve">Intake record on the Jira issue</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19"/>
        </w:numPr>
        <w:pStyle w:val="Compact"/>
      </w:pPr>
      <w:r>
        <w:t xml:space="preserve">☐ On track</w:t>
      </w:r>
    </w:p>
    <w:p>
      <w:pPr>
        <w:numPr>
          <w:ilvl w:val="0"/>
          <w:numId w:val="1019"/>
        </w:numPr>
        <w:pStyle w:val="Compact"/>
      </w:pPr>
      <w:r>
        <w:t xml:space="preserve">☐ Adjust</w:t>
      </w:r>
    </w:p>
    <w:p>
      <w:pPr>
        <w:numPr>
          <w:ilvl w:val="0"/>
          <w:numId w:val="1019"/>
        </w:numPr>
        <w:pStyle w:val="Compact"/>
      </w:pPr>
      <w:r>
        <w:t xml:space="preserve">☐ Extend (re-check Wed 2026-12-02)</w:t>
      </w:r>
    </w:p>
    <w:p>
      <w:pPr>
        <w:numPr>
          <w:ilvl w:val="0"/>
          <w:numId w:val="1020"/>
        </w:numPr>
        <w:pStyle w:val="Compact"/>
      </w:pPr>
      <w:r>
        <w:t xml:space="preserve">Recovery actions (owner, due date):</w:t>
      </w:r>
    </w:p>
    <w:p>
      <w:pPr>
        <w:numPr>
          <w:ilvl w:val="0"/>
          <w:numId w:val="1020"/>
        </w:numPr>
        <w:pStyle w:val="Compact"/>
      </w:pPr>
      <w:r>
        <w:t xml:space="preserve">Catch-up actions for Should criteria rated 1 or 2 (owner, due date; checked in the next 1:1):</w:t>
      </w:r>
    </w:p>
    <w:p>
      <w:pPr>
        <w:numPr>
          <w:ilvl w:val="0"/>
          <w:numId w:val="1020"/>
        </w:numPr>
        <w:pStyle w:val="Compact"/>
      </w:pPr>
      <w:r>
        <w:t xml:space="preserve">Tool to own by day 60 confirmed: [COMPANY: name of std-cost tool]; test copy requested (AR-12, AR-13 or AR-15)</w:t>
      </w:r>
    </w:p>
    <w:p>
      <w:pPr>
        <w:numPr>
          <w:ilvl w:val="0"/>
          <w:numId w:val="1020"/>
        </w:numPr>
        <w:pStyle w:val="Compact"/>
      </w:pPr>
      <w:r>
        <w:t xml:space="preserve">Exports item for W6 confirmed:</w:t>
      </w:r>
    </w:p>
    <w:p>
      <w:pPr>
        <w:numPr>
          <w:ilvl w:val="0"/>
          <w:numId w:val="1020"/>
        </w:numPr>
        <w:pStyle w:val="Compact"/>
      </w:pPr>
      <w:r>
        <w:t xml:space="preserve">Data-depth stretch (B60-8) realistic? Yes / No</w:t>
      </w:r>
    </w:p>
    <w:p>
      <w:pPr>
        <w:numPr>
          <w:ilvl w:val="0"/>
          <w:numId w:val="1020"/>
        </w:numPr>
        <w:pStyle w:val="Compact"/>
      </w:pPr>
      <w:r>
        <w:t xml:space="preserve">Finance contact time agreed (hours per week):</w:t>
      </w:r>
    </w:p>
    <w:p>
      <w:pPr>
        <w:numPr>
          <w:ilvl w:val="0"/>
          <w:numId w:val="1020"/>
        </w:numPr>
        <w:pStyle w:val="Compact"/>
      </w:pPr>
      <w:r>
        <w:t xml:space="preserve">Senior input received (date):</w:t>
      </w:r>
    </w:p>
    <w:p>
      <w:pPr>
        <w:numPr>
          <w:ilvl w:val="0"/>
          <w:numId w:val="1020"/>
        </w:numPr>
        <w:pStyle w:val="Compact"/>
      </w:pPr>
      <w:r>
        <w:t xml:space="preserve">Manager signature and date:</w:t>
      </w:r>
    </w:p>
    <w:p>
      <w:pPr>
        <w:numPr>
          <w:ilvl w:val="0"/>
          <w:numId w:val="1020"/>
        </w:numPr>
        <w:pStyle w:val="Compact"/>
      </w:pPr>
      <w:r>
        <w:t xml:space="preserve">Hire signature and date:</w:t>
      </w:r>
    </w:p>
    <w:bookmarkEnd w:id="39"/>
    <w:bookmarkStart w:id="40" w:name="Xe164c8363216ff879ad48415fb848207fdf53e0"/>
    <w:p>
      <w:pPr>
        <w:pStyle w:val="Heading3"/>
      </w:pPr>
      <w:r>
        <w:t xml:space="preserve">Day 60 scorecard — Hire A (Research) — Fri 2026-12-18</w:t>
      </w:r>
    </w:p>
    <w:tbl>
      <w:tblPr>
        <w:tblStyle w:val="Table"/>
        <w:tblW w:type="dxa" w:w="9360"/>
        <w:tblLook w:firstRow="1" w:lastRow="0" w:firstColumn="0" w:lastColumn="0" w:noHBand="0" w:noVBand="0" w:val="0020"/>
        <w:jc w:val="start"/>
        <w:tblLayout w:type="fixed"/>
      </w:tblPr>
      <w:tblGrid>
        <w:gridCol w:w="5545"/>
        <w:gridCol w:w="1994"/>
        <w:gridCol w:w="920"/>
        <w:gridCol w:w="900"/>
      </w:tblGrid>
      <w:tr>
        <w:trPr>
          <w:tblHeader w:val="true"/>
        </w:trPr>
        <w:tc>
          <w:tcPr>
            <w:tcW w:w="5545" w:type="dxa"/>
          </w:tcPr>
          <w:p>
            <w:pPr>
              <w:pStyle w:val="Compact"/>
              <w:jc w:val="left"/>
            </w:pPr>
            <w:r>
              <w:t xml:space="preserve">Criterion</w:t>
            </w:r>
          </w:p>
        </w:tc>
        <w:tc>
          <w:tcPr>
            <w:tcW w:w="1994"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545" w:type="dxa"/>
          </w:tcPr>
          <w:p>
            <w:pPr>
              <w:pStyle w:val="Compact"/>
              <w:jc w:val="left"/>
            </w:pPr>
            <w:r>
              <w:t xml:space="preserve">A60-1 (Must) Tariff-Impact Brief for a real recent action: scope, HTS codes and countries, rates, effective dates, stacking and exclusions, a primary source for every claim; no material errors at checker review</w:t>
            </w:r>
          </w:p>
        </w:tc>
        <w:tc>
          <w:tcPr>
            <w:tcW w:w="1994" w:type="dxa"/>
          </w:tcPr>
          <w:p>
            <w:pPr>
              <w:pStyle w:val="Compact"/>
              <w:jc w:val="left"/>
            </w:pPr>
            <w:r>
              <w:t xml:space="preserve">Brief; checker comments on Jira</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A60-2 (Must) Model handoff: Research (WHAT) inputs in the shared model handed to Hire B with no more than 1 clarification round; no $ conclusions in the brief</w:t>
            </w:r>
          </w:p>
        </w:tc>
        <w:tc>
          <w:tcPr>
            <w:tcW w:w="1994" w:type="dxa"/>
          </w:tcPr>
          <w:p>
            <w:pPr>
              <w:pStyle w:val="Compact"/>
              <w:jc w:val="left"/>
            </w:pPr>
            <w:r>
              <w:t xml:space="preserve">Model version; Jira handoff</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A60-3 (Must) One ad-hoc investigation end to end (question, sources and data, finding, recommendation); no material errors</w:t>
            </w:r>
          </w:p>
        </w:tc>
        <w:tc>
          <w:tcPr>
            <w:tcW w:w="1994" w:type="dxa"/>
          </w:tcPr>
          <w:p>
            <w:pPr>
              <w:pStyle w:val="Compact"/>
              <w:jc w:val="left"/>
            </w:pPr>
            <w:r>
              <w:t xml:space="preserve">Jira ticket; write-up</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A60-4 (Must) Owns one tool: every point of the "owns one tool" definition met for [COMPANY: tool closest to Research], including one end-to-end run, either supervised in production or on a test copy; the W8 change request names the environments, the test evidence and the rollback; the tool doc names the tool's platform path (database objects, connections, the account it runs as, schedule, server location)</w:t>
            </w:r>
          </w:p>
        </w:tc>
        <w:tc>
          <w:tcPr>
            <w:tcW w:w="1994" w:type="dxa"/>
          </w:tcPr>
          <w:p>
            <w:pPr>
              <w:pStyle w:val="Compact"/>
              <w:jc w:val="left"/>
            </w:pPr>
            <w:r>
              <w:t xml:space="preserve">Tool doc, run log, change request, demo</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A60-5 (Must) Exports: 1 or more backlog items completed with Senior review; exports process at proficiency 1</w:t>
            </w:r>
          </w:p>
        </w:tc>
        <w:tc>
          <w:tcPr>
            <w:tcW w:w="1994" w:type="dxa"/>
          </w:tcPr>
          <w:p>
            <w:pPr>
              <w:pStyle w:val="Compact"/>
              <w:jc w:val="left"/>
            </w:pPr>
            <w:r>
              <w:t xml:space="preserve">Jira</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A60-6 (Must) Proficiency: Research core skills at 2 or more, "find and read primary sources" at 3, M1 skills at 2 or more (Manager-verified)</w:t>
            </w:r>
          </w:p>
        </w:tc>
        <w:tc>
          <w:tcPr>
            <w:tcW w:w="1994"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A60-7 (Must) Learn-by-documenting: 50 or more cards, 6 or more teach-backs, 2 SOP drafts (primary-process v0.1 and exports), 1 tool doc complete</w:t>
            </w:r>
          </w:p>
        </w:tc>
        <w:tc>
          <w:tcPr>
            <w:tcW w:w="1994"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A60-8 (Stretch) e2open prep: primer read; Research data elements listed for mapping</w:t>
            </w:r>
          </w:p>
        </w:tc>
        <w:tc>
          <w:tcPr>
            <w:tcW w:w="1994" w:type="dxa"/>
          </w:tcPr>
          <w:p>
            <w:pPr>
              <w:pStyle w:val="Compact"/>
              <w:jc w:val="left"/>
            </w:pPr>
            <w:r>
              <w:t xml:space="preserve">Draft list</w:t>
            </w:r>
          </w:p>
        </w:tc>
        <w:tc>
          <w:tcPr>
            <w:tcW w:w="920" w:type="dxa"/>
          </w:tcPr>
          <w:p>
            <w:pPr>
              <w:pStyle w:val="Compact"/>
            </w:pPr>
          </w:p>
        </w:tc>
        <w:tc>
          <w:tcPr>
            <w:tcW w:w="900" w:type="dxa"/>
          </w:tcPr>
          <w:p>
            <w:pPr>
              <w:pStyle w:val="Compact"/>
            </w:pPr>
          </w:p>
        </w:tc>
      </w:tr>
      <w:tr>
        <w:tc>
          <w:tcPr>
            <w:tcW w:w="5545" w:type="dxa"/>
          </w:tcPr>
          <w:p>
            <w:pPr>
              <w:pStyle w:val="Compact"/>
              <w:jc w:val="left"/>
            </w:pPr>
            <w:r>
              <w:t xml:space="preserve">A60-9 (Should) Analytics depth: Exercises 9 and 10 posted and reviewed in the Senior's office hours (Wed 12/2, Wed 12/9); Exercise 11 submitted by Thu 12/17 for the Senior's written review in W10</w:t>
            </w:r>
          </w:p>
        </w:tc>
        <w:tc>
          <w:tcPr>
            <w:tcW w:w="1994" w:type="dxa"/>
          </w:tcPr>
          <w:p>
            <w:pPr>
              <w:pStyle w:val="Compact"/>
              <w:jc w:val="left"/>
            </w:pPr>
            <w:r>
              <w:t xml:space="preserve">Posts in OneNote section 07 Analytics; Senior's notes</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21"/>
        </w:numPr>
        <w:pStyle w:val="Compact"/>
      </w:pPr>
      <w:r>
        <w:t xml:space="preserve">☐ On track</w:t>
      </w:r>
    </w:p>
    <w:p>
      <w:pPr>
        <w:numPr>
          <w:ilvl w:val="0"/>
          <w:numId w:val="1021"/>
        </w:numPr>
        <w:pStyle w:val="Compact"/>
      </w:pPr>
      <w:r>
        <w:t xml:space="preserve">☐ Adjust</w:t>
      </w:r>
    </w:p>
    <w:p>
      <w:pPr>
        <w:numPr>
          <w:ilvl w:val="0"/>
          <w:numId w:val="1021"/>
        </w:numPr>
        <w:pStyle w:val="Compact"/>
      </w:pPr>
      <w:r>
        <w:t xml:space="preserve">☐ Extend (re-check in the W12 1:1, Fri 2027-01-08)</w:t>
      </w:r>
    </w:p>
    <w:p>
      <w:pPr>
        <w:numPr>
          <w:ilvl w:val="0"/>
          <w:numId w:val="1022"/>
        </w:numPr>
        <w:pStyle w:val="Compact"/>
      </w:pPr>
      <w:r>
        <w:t xml:space="preserve">Recovery actions (owner, due date):</w:t>
      </w:r>
    </w:p>
    <w:p>
      <w:pPr>
        <w:numPr>
          <w:ilvl w:val="0"/>
          <w:numId w:val="1022"/>
        </w:numPr>
        <w:pStyle w:val="Compact"/>
      </w:pPr>
      <w:r>
        <w:t xml:space="preserve">Catch-up actions for Should criteria rated 1 or 2 (owner, due date; checked in the next 1:1):</w:t>
      </w:r>
    </w:p>
    <w:p>
      <w:pPr>
        <w:numPr>
          <w:ilvl w:val="0"/>
          <w:numId w:val="1022"/>
        </w:numPr>
        <w:pStyle w:val="Compact"/>
      </w:pPr>
      <w:r>
        <w:t xml:space="preserve">Day-90 evidence: which live tariff action, or the rule for picking the next one, and the fallback if none lands (plan Section 7):</w:t>
      </w:r>
    </w:p>
    <w:p>
      <w:pPr>
        <w:numPr>
          <w:ilvl w:val="0"/>
          <w:numId w:val="1022"/>
        </w:numPr>
        <w:pStyle w:val="Compact"/>
      </w:pPr>
      <w:r>
        <w:t xml:space="preserve">Production change rights for the owned tool granted? Yes / No</w:t>
      </w:r>
    </w:p>
    <w:p>
      <w:pPr>
        <w:numPr>
          <w:ilvl w:val="0"/>
          <w:numId w:val="1022"/>
        </w:numPr>
        <w:pStyle w:val="Compact"/>
      </w:pPr>
      <w:r>
        <w:t xml:space="preserve">Reporting items start in W10, or slip?</w:t>
      </w:r>
    </w:p>
    <w:p>
      <w:pPr>
        <w:numPr>
          <w:ilvl w:val="0"/>
          <w:numId w:val="1022"/>
        </w:numPr>
        <w:pStyle w:val="Compact"/>
      </w:pPr>
      <w:r>
        <w:t xml:space="preserve">Senior input received (date):</w:t>
      </w:r>
    </w:p>
    <w:p>
      <w:pPr>
        <w:numPr>
          <w:ilvl w:val="0"/>
          <w:numId w:val="1022"/>
        </w:numPr>
        <w:pStyle w:val="Compact"/>
      </w:pPr>
      <w:r>
        <w:t xml:space="preserve">Manager signature and date:</w:t>
      </w:r>
    </w:p>
    <w:p>
      <w:pPr>
        <w:numPr>
          <w:ilvl w:val="0"/>
          <w:numId w:val="1022"/>
        </w:numPr>
        <w:pStyle w:val="Compact"/>
      </w:pPr>
      <w:r>
        <w:t xml:space="preserve">Hire signature and date:</w:t>
      </w:r>
    </w:p>
    <w:bookmarkEnd w:id="40"/>
    <w:bookmarkStart w:id="41" w:name="X5b687958205513339defabc8345a6c084b21753"/>
    <w:p>
      <w:pPr>
        <w:pStyle w:val="Heading3"/>
      </w:pPr>
      <w:r>
        <w:t xml:space="preserve">Day 60 scorecard — Hire B (Standard Cost) — Fri 2026-12-18</w:t>
      </w:r>
    </w:p>
    <w:tbl>
      <w:tblPr>
        <w:tblStyle w:val="Table"/>
        <w:tblW w:type="dxa" w:w="9360"/>
        <w:tblLook w:firstRow="1" w:lastRow="0" w:firstColumn="0" w:lastColumn="0" w:noHBand="0" w:noVBand="0" w:val="0020"/>
        <w:jc w:val="start"/>
        <w:tblLayout w:type="fixed"/>
      </w:tblPr>
      <w:tblGrid>
        <w:gridCol w:w="5561"/>
        <w:gridCol w:w="1978"/>
        <w:gridCol w:w="920"/>
        <w:gridCol w:w="900"/>
      </w:tblGrid>
      <w:tr>
        <w:trPr>
          <w:tblHeader w:val="true"/>
        </w:trPr>
        <w:tc>
          <w:tcPr>
            <w:tcW w:w="5561" w:type="dxa"/>
          </w:tcPr>
          <w:p>
            <w:pPr>
              <w:pStyle w:val="Compact"/>
              <w:jc w:val="left"/>
            </w:pPr>
            <w:r>
              <w:t xml:space="preserve">Criterion</w:t>
            </w:r>
          </w:p>
        </w:tc>
        <w:tc>
          <w:tcPr>
            <w:tcW w:w="1978"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561" w:type="dxa"/>
          </w:tcPr>
          <w:p>
            <w:pPr>
              <w:pStyle w:val="Compact"/>
              <w:jc w:val="left"/>
            </w:pPr>
            <w:r>
              <w:t xml:space="preserve">B60-1 (Must) Tariff $ impact: landed-cost and margin impact modeled from a Tariff-Impact Brief (item set, duty base, rate and stacking per the brief, volume basis); no material errors at checker review</w:t>
            </w:r>
          </w:p>
        </w:tc>
        <w:tc>
          <w:tcPr>
            <w:tcW w:w="1978" w:type="dxa"/>
          </w:tcPr>
          <w:p>
            <w:pPr>
              <w:pStyle w:val="Compact"/>
              <w:jc w:val="left"/>
            </w:pPr>
            <w:r>
              <w:t xml:space="preserve">Model; checker log</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B60-2 (Must) Cost cycle: walks through the full cycle with the checklist; prepares the duty and landed-cost input file for a cycle or dry run; no material errors</w:t>
            </w:r>
          </w:p>
        </w:tc>
        <w:tc>
          <w:tcPr>
            <w:tcW w:w="1978" w:type="dxa"/>
          </w:tcPr>
          <w:p>
            <w:pPr>
              <w:pStyle w:val="Compact"/>
              <w:jc w:val="left"/>
            </w:pPr>
            <w:r>
              <w:t xml:space="preserve">Input file; checklist; checker log</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B60-3 (Must) PPV analysis for one closed period: top 10 variances by driver; total ties to [COMPANY: Finance PPV report or GL account] within tolerance; reviewed by the Manager and Finance</w:t>
            </w:r>
          </w:p>
        </w:tc>
        <w:tc>
          <w:tcPr>
            <w:tcW w:w="1978" w:type="dxa"/>
          </w:tcPr>
          <w:p>
            <w:pPr>
              <w:pStyle w:val="Compact"/>
              <w:jc w:val="left"/>
            </w:pPr>
            <w:r>
              <w:t xml:space="preserve">PPV workbook; reviewer notes</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B60-4 (Must) Owns one tool: every point of the "owns one tool" definition met for [COMPANY: name of std-cost tool], including one end-to-end run, either supervised in production or on a test copy; the W8 change request names the environments, the test evidence and the rollback; the tool doc names the tool's platform path (database objects, connections, the account it runs as, schedule, server location)</w:t>
            </w:r>
          </w:p>
        </w:tc>
        <w:tc>
          <w:tcPr>
            <w:tcW w:w="1978" w:type="dxa"/>
          </w:tcPr>
          <w:p>
            <w:pPr>
              <w:pStyle w:val="Compact"/>
              <w:jc w:val="left"/>
            </w:pPr>
            <w:r>
              <w:t xml:space="preserve">Tool doc, run log, change request, demo</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B60-5 (Must) Exports: 1 or more backlog items completed with Senior review; exports process at proficiency 1</w:t>
            </w:r>
          </w:p>
        </w:tc>
        <w:tc>
          <w:tcPr>
            <w:tcW w:w="1978" w:type="dxa"/>
          </w:tcPr>
          <w:p>
            <w:pPr>
              <w:pStyle w:val="Compact"/>
              <w:jc w:val="left"/>
            </w:pPr>
            <w:r>
              <w:t xml:space="preserve">Jira</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B60-6 (Must) Proficiency: Standard Cost core skills at 2 or more, "build item landed cost" at 3, M1 skills at 2 or more (Manager-verified)</w:t>
            </w:r>
          </w:p>
        </w:tc>
        <w:tc>
          <w:tcPr>
            <w:tcW w:w="1978"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B60-7 (Must) Learn-by-documenting: 50 or more cards, 6 or more teach-backs, 2 SOP drafts (primary-process v0.1 and exports), 1 tool doc complete</w:t>
            </w:r>
          </w:p>
        </w:tc>
        <w:tc>
          <w:tcPr>
            <w:tcW w:w="1978"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B60-8 (Stretch) Data depth: one reusable SQL view or Power BI page for duty, landed cost or PPV, reviewed by the Senior (a view is built in the sandbox; only the Senior creates it in the team database)</w:t>
            </w:r>
          </w:p>
        </w:tc>
        <w:tc>
          <w:tcPr>
            <w:tcW w:w="1978" w:type="dxa"/>
          </w:tcPr>
          <w:p>
            <w:pPr>
              <w:pStyle w:val="Compact"/>
              <w:jc w:val="left"/>
            </w:pPr>
            <w:r>
              <w:t xml:space="preserve">Asset; review note</w:t>
            </w:r>
          </w:p>
        </w:tc>
        <w:tc>
          <w:tcPr>
            <w:tcW w:w="920" w:type="dxa"/>
          </w:tcPr>
          <w:p>
            <w:pPr>
              <w:pStyle w:val="Compact"/>
            </w:pPr>
          </w:p>
        </w:tc>
        <w:tc>
          <w:tcPr>
            <w:tcW w:w="900" w:type="dxa"/>
          </w:tcPr>
          <w:p>
            <w:pPr>
              <w:pStyle w:val="Compact"/>
            </w:pPr>
          </w:p>
        </w:tc>
      </w:tr>
      <w:tr>
        <w:tc>
          <w:tcPr>
            <w:tcW w:w="5561" w:type="dxa"/>
          </w:tcPr>
          <w:p>
            <w:pPr>
              <w:pStyle w:val="Compact"/>
              <w:jc w:val="left"/>
            </w:pPr>
            <w:r>
              <w:t xml:space="preserve">B60-9 (Should) Analytics depth: same standard as A60-9 (Exercises 9 and 10 reviewed in office hours; Exercise 11 submitted by Thu 12/17)</w:t>
            </w:r>
          </w:p>
        </w:tc>
        <w:tc>
          <w:tcPr>
            <w:tcW w:w="1978" w:type="dxa"/>
          </w:tcPr>
          <w:p>
            <w:pPr>
              <w:pStyle w:val="Compact"/>
              <w:jc w:val="left"/>
            </w:pPr>
            <w:r>
              <w:t xml:space="preserve">Posts in OneNote section 07 Analytics; Senior's notes</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23"/>
        </w:numPr>
        <w:pStyle w:val="Compact"/>
      </w:pPr>
      <w:r>
        <w:t xml:space="preserve">☐ On track</w:t>
      </w:r>
    </w:p>
    <w:p>
      <w:pPr>
        <w:numPr>
          <w:ilvl w:val="0"/>
          <w:numId w:val="1023"/>
        </w:numPr>
        <w:pStyle w:val="Compact"/>
      </w:pPr>
      <w:r>
        <w:t xml:space="preserve">☐ Adjust</w:t>
      </w:r>
    </w:p>
    <w:p>
      <w:pPr>
        <w:numPr>
          <w:ilvl w:val="0"/>
          <w:numId w:val="1023"/>
        </w:numPr>
        <w:pStyle w:val="Compact"/>
      </w:pPr>
      <w:r>
        <w:t xml:space="preserve">☐ Extend (re-check in the W12 1:1, Fri 2027-01-08)</w:t>
      </w:r>
    </w:p>
    <w:p>
      <w:pPr>
        <w:numPr>
          <w:ilvl w:val="0"/>
          <w:numId w:val="1024"/>
        </w:numPr>
        <w:pStyle w:val="Compact"/>
      </w:pPr>
      <w:r>
        <w:t xml:space="preserve">Recovery actions (owner, due date):</w:t>
      </w:r>
    </w:p>
    <w:p>
      <w:pPr>
        <w:numPr>
          <w:ilvl w:val="0"/>
          <w:numId w:val="1024"/>
        </w:numPr>
        <w:pStyle w:val="Compact"/>
      </w:pPr>
      <w:r>
        <w:t xml:space="preserve">Catch-up actions for Should criteria rated 1 or 2 (owner, due date; checked in the next 1:1):</w:t>
      </w:r>
    </w:p>
    <w:p>
      <w:pPr>
        <w:numPr>
          <w:ilvl w:val="0"/>
          <w:numId w:val="1024"/>
        </w:numPr>
        <w:pStyle w:val="Compact"/>
      </w:pPr>
      <w:r>
        <w:t xml:space="preserve">Day-90 cycle option: live cycle (date) / parallel run / tariff-driven interim update</w:t>
      </w:r>
    </w:p>
    <w:p>
      <w:pPr>
        <w:numPr>
          <w:ilvl w:val="0"/>
          <w:numId w:val="1024"/>
        </w:numPr>
        <w:pStyle w:val="Compact"/>
      </w:pPr>
      <w:r>
        <w:t xml:space="preserve">Production change rights for the owned tool granted? Yes / No</w:t>
      </w:r>
    </w:p>
    <w:p>
      <w:pPr>
        <w:numPr>
          <w:ilvl w:val="0"/>
          <w:numId w:val="1024"/>
        </w:numPr>
        <w:pStyle w:val="Compact"/>
      </w:pPr>
      <w:r>
        <w:t xml:space="preserve">Reporting items start in W10, or slip?</w:t>
      </w:r>
    </w:p>
    <w:p>
      <w:pPr>
        <w:numPr>
          <w:ilvl w:val="0"/>
          <w:numId w:val="1024"/>
        </w:numPr>
        <w:pStyle w:val="Compact"/>
      </w:pPr>
      <w:r>
        <w:t xml:space="preserve">Senior input received (date):</w:t>
      </w:r>
    </w:p>
    <w:p>
      <w:pPr>
        <w:numPr>
          <w:ilvl w:val="0"/>
          <w:numId w:val="1024"/>
        </w:numPr>
        <w:pStyle w:val="Compact"/>
      </w:pPr>
      <w:r>
        <w:t xml:space="preserve">Manager signature and date:</w:t>
      </w:r>
    </w:p>
    <w:p>
      <w:pPr>
        <w:numPr>
          <w:ilvl w:val="0"/>
          <w:numId w:val="1024"/>
        </w:numPr>
        <w:pStyle w:val="Compact"/>
      </w:pPr>
      <w:r>
        <w:t xml:space="preserve">Hire signature and date:</w:t>
      </w:r>
    </w:p>
    <w:bookmarkEnd w:id="41"/>
    <w:bookmarkStart w:id="42" w:name="Xb7f3cad165deb0c8a20292f42d70ab89cdecf03"/>
    <w:p>
      <w:pPr>
        <w:pStyle w:val="Heading3"/>
      </w:pPr>
      <w:r>
        <w:t xml:space="preserve">Day 90 scorecard — Hire A (Research) — Fri 2027-01-15</w:t>
      </w:r>
    </w:p>
    <w:tbl>
      <w:tblPr>
        <w:tblStyle w:val="Table"/>
        <w:tblW w:type="dxa" w:w="9360"/>
        <w:tblLook w:firstRow="1" w:lastRow="0" w:firstColumn="0" w:lastColumn="0" w:noHBand="0" w:noVBand="0" w:val="0020"/>
        <w:jc w:val="start"/>
        <w:tblLayout w:type="fixed"/>
      </w:tblPr>
      <w:tblGrid>
        <w:gridCol w:w="5587"/>
        <w:gridCol w:w="1952"/>
        <w:gridCol w:w="920"/>
        <w:gridCol w:w="900"/>
      </w:tblGrid>
      <w:tr>
        <w:trPr>
          <w:tblHeader w:val="true"/>
        </w:trPr>
        <w:tc>
          <w:tcPr>
            <w:tcW w:w="5587" w:type="dxa"/>
          </w:tcPr>
          <w:p>
            <w:pPr>
              <w:pStyle w:val="Compact"/>
              <w:jc w:val="left"/>
            </w:pPr>
            <w:r>
              <w:t xml:space="preserve">Criterion</w:t>
            </w:r>
          </w:p>
        </w:tc>
        <w:tc>
          <w:tcPr>
            <w:tcW w:w="1952"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587" w:type="dxa"/>
          </w:tcPr>
          <w:p>
            <w:pPr>
              <w:pStyle w:val="Compact"/>
              <w:jc w:val="left"/>
            </w:pPr>
            <w:r>
              <w:t xml:space="preserve">A90-1 (Must) Runs the Research cycle end to end as maker on 1 or more live tariff actions, or the plan's Section 7 fallback (intake, brief, model WHAT inputs, handoff, business communication); checker sign-off before release; no material errors after release</w:t>
            </w:r>
          </w:p>
        </w:tc>
        <w:tc>
          <w:tcPr>
            <w:tcW w:w="1952" w:type="dxa"/>
          </w:tcPr>
          <w:p>
            <w:pPr>
              <w:pStyle w:val="Compact"/>
              <w:jc w:val="left"/>
            </w:pPr>
            <w:r>
              <w:t xml:space="preserve">Jira trail; brief; model version; sign-off</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A90-2 (Must) e2open as-is process doc for Research complete; reviewed by the Manager</w:t>
            </w:r>
          </w:p>
        </w:tc>
        <w:tc>
          <w:tcPr>
            <w:tcW w:w="1952" w:type="dxa"/>
          </w:tcPr>
          <w:p>
            <w:pPr>
              <w:pStyle w:val="Compact"/>
              <w:jc w:val="left"/>
            </w:pPr>
            <w:r>
              <w:t xml:space="preserve">As-is doc</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A90-3 (Must) e2open data map for Research data with a data-quality log and cleansing candidates; reviewed by the Manager and Senior</w:t>
            </w:r>
          </w:p>
        </w:tc>
        <w:tc>
          <w:tcPr>
            <w:tcW w:w="1952" w:type="dxa"/>
          </w:tcPr>
          <w:p>
            <w:pPr>
              <w:pStyle w:val="Compact"/>
              <w:jc w:val="left"/>
            </w:pPr>
            <w:r>
              <w:t xml:space="preserve">Data map; data-quality log</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A90-4 (Must) Research SOP v1.0 published after checker review</w:t>
            </w:r>
          </w:p>
        </w:tc>
        <w:tc>
          <w:tcPr>
            <w:tcW w:w="1952" w:type="dxa"/>
          </w:tcPr>
          <w:p>
            <w:pPr>
              <w:pStyle w:val="Compact"/>
              <w:jc w:val="left"/>
            </w:pPr>
            <w:r>
              <w:t xml:space="preserve">Published SOP</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A90-5 (Must) Exports: 2 or more backlog items completed in total; exports skills at 2</w:t>
            </w:r>
          </w:p>
        </w:tc>
        <w:tc>
          <w:tcPr>
            <w:tcW w:w="1952" w:type="dxa"/>
          </w:tcPr>
          <w:p>
            <w:pPr>
              <w:pStyle w:val="Compact"/>
              <w:jc w:val="left"/>
            </w:pPr>
            <w:r>
              <w:t xml:space="preserve">Jira; Skills tab</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A90-6 (Must) Proficiency: Research core skills at 3 (Manager-verified)</w:t>
            </w:r>
          </w:p>
        </w:tc>
        <w:tc>
          <w:tcPr>
            <w:tcW w:w="1952"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A90-7 (Must) Learn-by-documenting: 80 or more cards, 9 or more teach-backs, 3 SOPs (1 published), 2 tool docs</w:t>
            </w:r>
          </w:p>
        </w:tc>
        <w:tc>
          <w:tcPr>
            <w:tcW w:w="1952"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A90-8 (Stretch) Reporting: 1 or more backlog items started (may slip past day 90)</w:t>
            </w:r>
          </w:p>
        </w:tc>
        <w:tc>
          <w:tcPr>
            <w:tcW w:w="1952" w:type="dxa"/>
          </w:tcPr>
          <w:p>
            <w:pPr>
              <w:pStyle w:val="Compact"/>
              <w:jc w:val="left"/>
            </w:pPr>
            <w:r>
              <w:t xml:space="preserve">Jira</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A90-9 (Stretch) Drawback exposure: 1-page note on what data drawback needs from our records</w:t>
            </w:r>
          </w:p>
        </w:tc>
        <w:tc>
          <w:tcPr>
            <w:tcW w:w="1952" w:type="dxa"/>
          </w:tcPr>
          <w:p>
            <w:pPr>
              <w:pStyle w:val="Compact"/>
              <w:jc w:val="left"/>
            </w:pPr>
            <w:r>
              <w:t xml:space="preserve">Note in OneNote</w:t>
            </w:r>
          </w:p>
        </w:tc>
        <w:tc>
          <w:tcPr>
            <w:tcW w:w="920" w:type="dxa"/>
          </w:tcPr>
          <w:p>
            <w:pPr>
              <w:pStyle w:val="Compact"/>
            </w:pPr>
          </w:p>
        </w:tc>
        <w:tc>
          <w:tcPr>
            <w:tcW w:w="900" w:type="dxa"/>
          </w:tcPr>
          <w:p>
            <w:pPr>
              <w:pStyle w:val="Compact"/>
            </w:pPr>
          </w:p>
        </w:tc>
      </w:tr>
      <w:tr>
        <w:tc>
          <w:tcPr>
            <w:tcW w:w="5587" w:type="dxa"/>
          </w:tcPr>
          <w:p>
            <w:pPr>
              <w:pStyle w:val="Compact"/>
              <w:jc w:val="left"/>
            </w:pPr>
            <w:r>
              <w:t xml:space="preserve">A90-10 (Should) Copilot prompt library: 3 or more of the hire's own entries in the team prompt library (the starter set does not count), each with a Verify step and reviewed by the Manager</w:t>
            </w:r>
          </w:p>
        </w:tc>
        <w:tc>
          <w:tcPr>
            <w:tcW w:w="1952" w:type="dxa"/>
          </w:tcPr>
          <w:p>
            <w:pPr>
              <w:pStyle w:val="Compact"/>
              <w:jc w:val="left"/>
            </w:pPr>
            <w:r>
              <w:t xml:space="preserve">Library entries with status Reviewed</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25"/>
        </w:numPr>
        <w:pStyle w:val="Compact"/>
      </w:pPr>
      <w:r>
        <w:t xml:space="preserve">☐ On track: ownership starts on the first working day after the review (default Jira assignee for Research; checker continues). Mon 1/18 is Martin Luther King Jr. Day: [COMPANY: confirm holiday calendar]</w:t>
      </w:r>
    </w:p>
    <w:p>
      <w:pPr>
        <w:numPr>
          <w:ilvl w:val="0"/>
          <w:numId w:val="1025"/>
        </w:numPr>
        <w:pStyle w:val="Compact"/>
      </w:pPr>
      <w:r>
        <w:t xml:space="preserve">☐ Adjust: ownership starts with a named co-maker for 30 days</w:t>
      </w:r>
    </w:p>
    <w:p>
      <w:pPr>
        <w:numPr>
          <w:ilvl w:val="0"/>
          <w:numId w:val="1025"/>
        </w:numPr>
        <w:pStyle w:val="Compact"/>
      </w:pPr>
      <w:r>
        <w:t xml:space="preserve">☐ Extend: trainer stays maker for production work, hire co-makes, re-check Fri 2027-02-12</w:t>
      </w:r>
    </w:p>
    <w:p>
      <w:pPr>
        <w:numPr>
          <w:ilvl w:val="0"/>
          <w:numId w:val="1026"/>
        </w:numPr>
        <w:pStyle w:val="Compact"/>
      </w:pPr>
      <w:r>
        <w:t xml:space="preserve">Checker for Research from day 91:</w:t>
      </w:r>
    </w:p>
    <w:p>
      <w:pPr>
        <w:numPr>
          <w:ilvl w:val="0"/>
          <w:numId w:val="1026"/>
        </w:numPr>
        <w:pStyle w:val="Compact"/>
      </w:pPr>
      <w:r>
        <w:t xml:space="preserve">Catch-up actions for Should criteria rated 1 or 2 (owner, due date; checked in the next 1:1):</w:t>
      </w:r>
    </w:p>
    <w:p>
      <w:pPr>
        <w:numPr>
          <w:ilvl w:val="0"/>
          <w:numId w:val="1026"/>
        </w:numPr>
        <w:pStyle w:val="Compact"/>
      </w:pPr>
      <w:r>
        <w:t xml:space="preserve">Days 91–180 goals (reporting, e2open cleansing and UAT, remaining tools, drawback depth):</w:t>
      </w:r>
    </w:p>
    <w:p>
      <w:pPr>
        <w:numPr>
          <w:ilvl w:val="0"/>
          <w:numId w:val="1026"/>
        </w:numPr>
        <w:pStyle w:val="Compact"/>
      </w:pPr>
      <w:r>
        <w:t xml:space="preserve">Senior input received (date):</w:t>
      </w:r>
    </w:p>
    <w:p>
      <w:pPr>
        <w:numPr>
          <w:ilvl w:val="0"/>
          <w:numId w:val="1026"/>
        </w:numPr>
        <w:pStyle w:val="Compact"/>
      </w:pPr>
      <w:r>
        <w:t xml:space="preserve">Manager signature and date:</w:t>
      </w:r>
    </w:p>
    <w:p>
      <w:pPr>
        <w:numPr>
          <w:ilvl w:val="0"/>
          <w:numId w:val="1026"/>
        </w:numPr>
        <w:pStyle w:val="Compact"/>
      </w:pPr>
      <w:r>
        <w:t xml:space="preserve">Hire signature and date:</w:t>
      </w:r>
    </w:p>
    <w:bookmarkEnd w:id="42"/>
    <w:bookmarkStart w:id="43" w:name="Xde7e6c5ec4f75eedc4899268ca23438d3b77d69"/>
    <w:p>
      <w:pPr>
        <w:pStyle w:val="Heading3"/>
      </w:pPr>
      <w:r>
        <w:t xml:space="preserve">Day 90 scorecard — Hire B (Standard Cost) — Fri 2027-01-15</w:t>
      </w:r>
    </w:p>
    <w:tbl>
      <w:tblPr>
        <w:tblStyle w:val="Table"/>
        <w:tblW w:type="dxa" w:w="9360"/>
        <w:tblLook w:firstRow="1" w:lastRow="0" w:firstColumn="0" w:lastColumn="0" w:noHBand="0" w:noVBand="0" w:val="0020"/>
        <w:jc w:val="start"/>
        <w:tblLayout w:type="fixed"/>
      </w:tblPr>
      <w:tblGrid>
        <w:gridCol w:w="5464"/>
        <w:gridCol w:w="2075"/>
        <w:gridCol w:w="920"/>
        <w:gridCol w:w="900"/>
      </w:tblGrid>
      <w:tr>
        <w:trPr>
          <w:tblHeader w:val="true"/>
        </w:trPr>
        <w:tc>
          <w:tcPr>
            <w:tcW w:w="5464" w:type="dxa"/>
          </w:tcPr>
          <w:p>
            <w:pPr>
              <w:pStyle w:val="Compact"/>
              <w:jc w:val="left"/>
            </w:pPr>
            <w:r>
              <w:t xml:space="preserve">Criterion</w:t>
            </w:r>
          </w:p>
        </w:tc>
        <w:tc>
          <w:tcPr>
            <w:tcW w:w="2075" w:type="dxa"/>
          </w:tcPr>
          <w:p>
            <w:pPr>
              <w:pStyle w:val="Compact"/>
              <w:jc w:val="left"/>
            </w:pPr>
            <w:r>
              <w:t xml:space="preserve">Evidence</w:t>
            </w:r>
          </w:p>
        </w:tc>
        <w:tc>
          <w:tcPr>
            <w:tcW w:w="920" w:type="dxa"/>
          </w:tcPr>
          <w:p>
            <w:pPr>
              <w:pStyle w:val="Compact"/>
              <w:jc w:val="left"/>
            </w:pPr>
            <w:r>
              <w:t xml:space="preserve">Rating (1–4)</w:t>
            </w:r>
          </w:p>
        </w:tc>
        <w:tc>
          <w:tcPr>
            <w:tcW w:w="900" w:type="dxa"/>
          </w:tcPr>
          <w:p>
            <w:pPr>
              <w:pStyle w:val="Compact"/>
              <w:jc w:val="left"/>
            </w:pPr>
            <w:r>
              <w:t xml:space="preserve">Notes</w:t>
            </w:r>
          </w:p>
        </w:tc>
      </w:tr>
      <w:tr>
        <w:tc>
          <w:tcPr>
            <w:tcW w:w="5464" w:type="dxa"/>
          </w:tcPr>
          <w:p>
            <w:pPr>
              <w:pStyle w:val="Compact"/>
              <w:jc w:val="left"/>
            </w:pPr>
            <w:r>
              <w:t xml:space="preserve">B90-1 (Must) Runs one standard cost update cycle end to end as maker (live, parallel run or tariff-driven interim update); Finance and checker sign-off before any Oracle load; reconciliation ties out; no material errors</w:t>
            </w:r>
          </w:p>
        </w:tc>
        <w:tc>
          <w:tcPr>
            <w:tcW w:w="2075" w:type="dxa"/>
          </w:tcPr>
          <w:p>
            <w:pPr>
              <w:pStyle w:val="Compact"/>
              <w:jc w:val="left"/>
            </w:pPr>
            <w:r>
              <w:t xml:space="preserve">Checklist; input file; reconciliation; sign-offs</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B90-2 (Must) e2open as-is process doc for the Standard Cost duty and landed-cost inputs; reviewed by the Manager</w:t>
            </w:r>
          </w:p>
        </w:tc>
        <w:tc>
          <w:tcPr>
            <w:tcW w:w="2075" w:type="dxa"/>
          </w:tcPr>
          <w:p>
            <w:pPr>
              <w:pStyle w:val="Compact"/>
              <w:jc w:val="left"/>
            </w:pPr>
            <w:r>
              <w:t xml:space="preserve">As-is doc</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B90-3 (Must) e2open data map for Standard Cost data (duty rates, landed-cost components, broker entry data, Oracle cost interfaces) with a data-quality log; reviewed by the Manager and Senior</w:t>
            </w:r>
          </w:p>
        </w:tc>
        <w:tc>
          <w:tcPr>
            <w:tcW w:w="2075" w:type="dxa"/>
          </w:tcPr>
          <w:p>
            <w:pPr>
              <w:pStyle w:val="Compact"/>
              <w:jc w:val="left"/>
            </w:pPr>
            <w:r>
              <w:t xml:space="preserve">Data map; data-quality log</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B90-4 (Must) Standard Cost SOP v1.0 published after checker review</w:t>
            </w:r>
          </w:p>
        </w:tc>
        <w:tc>
          <w:tcPr>
            <w:tcW w:w="2075" w:type="dxa"/>
          </w:tcPr>
          <w:p>
            <w:pPr>
              <w:pStyle w:val="Compact"/>
              <w:jc w:val="left"/>
            </w:pPr>
            <w:r>
              <w:t xml:space="preserve">Published SOP</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B90-5 (Must) Exports: 2 or more backlog items completed in total; exports skills at 2</w:t>
            </w:r>
          </w:p>
        </w:tc>
        <w:tc>
          <w:tcPr>
            <w:tcW w:w="2075" w:type="dxa"/>
          </w:tcPr>
          <w:p>
            <w:pPr>
              <w:pStyle w:val="Compact"/>
              <w:jc w:val="left"/>
            </w:pPr>
            <w:r>
              <w:t xml:space="preserve">Jira; Skills tab</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B90-6 (Must) Proficiency: Standard Cost core skills at 3 (Manager-verified)</w:t>
            </w:r>
          </w:p>
        </w:tc>
        <w:tc>
          <w:tcPr>
            <w:tcW w:w="2075" w:type="dxa"/>
          </w:tcPr>
          <w:p>
            <w:pPr>
              <w:pStyle w:val="Compact"/>
              <w:jc w:val="left"/>
            </w:pPr>
            <w:r>
              <w:t xml:space="preserve">Trackers workbook</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B90-7 (Must) Learn-by-documenting: 80 or more cards, 9 or more teach-backs, 3 SOPs (1 published), 2 tool docs</w:t>
            </w:r>
          </w:p>
        </w:tc>
        <w:tc>
          <w:tcPr>
            <w:tcW w:w="2075" w:type="dxa"/>
          </w:tcPr>
          <w:p>
            <w:pPr>
              <w:pStyle w:val="Compact"/>
              <w:jc w:val="left"/>
            </w:pPr>
            <w:r>
              <w:t xml:space="preserve">Trackers workbook, OneNote, Anki</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B90-8 (Stretch) Reporting: 1 or more backlog items started (may slip past day 90)</w:t>
            </w:r>
          </w:p>
        </w:tc>
        <w:tc>
          <w:tcPr>
            <w:tcW w:w="2075" w:type="dxa"/>
          </w:tcPr>
          <w:p>
            <w:pPr>
              <w:pStyle w:val="Compact"/>
              <w:jc w:val="left"/>
            </w:pPr>
            <w:r>
              <w:t xml:space="preserve">Jira</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B90-9 (Stretch) Drawback exposure: 1-page note on what data drawback needs from our records</w:t>
            </w:r>
          </w:p>
        </w:tc>
        <w:tc>
          <w:tcPr>
            <w:tcW w:w="2075" w:type="dxa"/>
          </w:tcPr>
          <w:p>
            <w:pPr>
              <w:pStyle w:val="Compact"/>
              <w:jc w:val="left"/>
            </w:pPr>
            <w:r>
              <w:t xml:space="preserve">Note in OneNote</w:t>
            </w:r>
          </w:p>
        </w:tc>
        <w:tc>
          <w:tcPr>
            <w:tcW w:w="920" w:type="dxa"/>
          </w:tcPr>
          <w:p>
            <w:pPr>
              <w:pStyle w:val="Compact"/>
            </w:pPr>
          </w:p>
        </w:tc>
        <w:tc>
          <w:tcPr>
            <w:tcW w:w="900" w:type="dxa"/>
          </w:tcPr>
          <w:p>
            <w:pPr>
              <w:pStyle w:val="Compact"/>
            </w:pPr>
          </w:p>
        </w:tc>
      </w:tr>
      <w:tr>
        <w:tc>
          <w:tcPr>
            <w:tcW w:w="5464" w:type="dxa"/>
          </w:tcPr>
          <w:p>
            <w:pPr>
              <w:pStyle w:val="Compact"/>
              <w:jc w:val="left"/>
            </w:pPr>
            <w:r>
              <w:t xml:space="preserve">B90-10 (Should) Copilot prompt library: same standard as A90-10</w:t>
            </w:r>
          </w:p>
        </w:tc>
        <w:tc>
          <w:tcPr>
            <w:tcW w:w="2075" w:type="dxa"/>
          </w:tcPr>
          <w:p>
            <w:pPr>
              <w:pStyle w:val="Compact"/>
              <w:jc w:val="left"/>
            </w:pPr>
            <w:r>
              <w:t xml:space="preserve">Library entries with status Reviewed</w:t>
            </w:r>
          </w:p>
        </w:tc>
        <w:tc>
          <w:tcPr>
            <w:tcW w:w="920" w:type="dxa"/>
          </w:tcPr>
          <w:p>
            <w:pPr>
              <w:pStyle w:val="Compact"/>
            </w:pPr>
          </w:p>
        </w:tc>
        <w:tc>
          <w:tcPr>
            <w:tcW w:w="900" w:type="dxa"/>
          </w:tcPr>
          <w:p>
            <w:pPr>
              <w:pStyle w:val="Compact"/>
            </w:pPr>
          </w:p>
        </w:tc>
      </w:tr>
    </w:tbl>
    <w:p>
      <w:pPr>
        <w:pStyle w:val="BodyText"/>
      </w:pPr>
      <w:r>
        <w:t xml:space="preserve">Decision:</w:t>
      </w:r>
    </w:p>
    <w:p>
      <w:pPr>
        <w:numPr>
          <w:ilvl w:val="0"/>
          <w:numId w:val="1027"/>
        </w:numPr>
        <w:pStyle w:val="Compact"/>
      </w:pPr>
      <w:r>
        <w:t xml:space="preserve">☐ On track: ownership starts on the first working day after the review (default Jira assignee for Standard Cost inputs; Finance and checker sign-off continue). Mon 1/18 is Martin Luther King Jr. Day: [COMPANY: confirm holiday calendar]</w:t>
      </w:r>
    </w:p>
    <w:p>
      <w:pPr>
        <w:numPr>
          <w:ilvl w:val="0"/>
          <w:numId w:val="1027"/>
        </w:numPr>
        <w:pStyle w:val="Compact"/>
      </w:pPr>
      <w:r>
        <w:t xml:space="preserve">☐ Adjust: ownership starts with a named co-maker for 30 days</w:t>
      </w:r>
    </w:p>
    <w:p>
      <w:pPr>
        <w:numPr>
          <w:ilvl w:val="0"/>
          <w:numId w:val="1027"/>
        </w:numPr>
        <w:pStyle w:val="Compact"/>
      </w:pPr>
      <w:r>
        <w:t xml:space="preserve">☐ Extend: trainer stays maker for production cycles, hire co-makes, re-check Fri 2027-02-12</w:t>
      </w:r>
    </w:p>
    <w:p>
      <w:pPr>
        <w:numPr>
          <w:ilvl w:val="0"/>
          <w:numId w:val="1028"/>
        </w:numPr>
        <w:pStyle w:val="Compact"/>
      </w:pPr>
      <w:r>
        <w:t xml:space="preserve">Checker for Standard Cost from day 91:</w:t>
      </w:r>
    </w:p>
    <w:p>
      <w:pPr>
        <w:numPr>
          <w:ilvl w:val="0"/>
          <w:numId w:val="1028"/>
        </w:numPr>
        <w:pStyle w:val="Compact"/>
      </w:pPr>
      <w:r>
        <w:t xml:space="preserve">Catch-up actions for Should criteria rated 1 or 2 (owner, due date; checked in the next 1:1):</w:t>
      </w:r>
    </w:p>
    <w:p>
      <w:pPr>
        <w:numPr>
          <w:ilvl w:val="0"/>
          <w:numId w:val="1028"/>
        </w:numPr>
        <w:pStyle w:val="Compact"/>
      </w:pPr>
      <w:r>
        <w:t xml:space="preserve">Days 91–180 goals (reporting, e2open cleansing and UAT, remaining tools, drawback depth):</w:t>
      </w:r>
    </w:p>
    <w:p>
      <w:pPr>
        <w:numPr>
          <w:ilvl w:val="0"/>
          <w:numId w:val="1028"/>
        </w:numPr>
        <w:pStyle w:val="Compact"/>
      </w:pPr>
      <w:r>
        <w:t xml:space="preserve">Senior input received (date):</w:t>
      </w:r>
    </w:p>
    <w:p>
      <w:pPr>
        <w:numPr>
          <w:ilvl w:val="0"/>
          <w:numId w:val="1028"/>
        </w:numPr>
        <w:pStyle w:val="Compact"/>
      </w:pPr>
      <w:r>
        <w:t xml:space="preserve">Manager signature and date:</w:t>
      </w:r>
    </w:p>
    <w:p>
      <w:pPr>
        <w:numPr>
          <w:ilvl w:val="0"/>
          <w:numId w:val="1028"/>
        </w:numPr>
        <w:pStyle w:val="Compact"/>
      </w:pPr>
      <w:r>
        <w:t xml:space="preserve">Hire signature and date:</w:t>
      </w:r>
    </w:p>
    <w:bookmarkEnd w:id="43"/>
    <w:bookmarkEnd w:id="44"/>
    <w:bookmarkStart w:id="48" w:name="Xb5eb7c683bbe4ebf7b87c7bdf5a9cac6f239cad"/>
    <w:p>
      <w:pPr>
        <w:pStyle w:val="Heading2"/>
      </w:pPr>
      <w:r>
        <w:t xml:space="preserve">7. Feedback guidance</w:t>
      </w:r>
    </w:p>
    <w:bookmarkStart w:id="45" w:name="situation-behavior-impact-sbi"/>
    <w:p>
      <w:pPr>
        <w:pStyle w:val="Heading3"/>
      </w:pPr>
      <w:r>
        <w:t xml:space="preserve">Situation-Behavior-Impact (SBI)</w:t>
      </w:r>
    </w:p>
    <w:p>
      <w:pPr>
        <w:pStyle w:val="FirstParagraph"/>
      </w:pPr>
      <w:r>
        <w:t xml:space="preserve">Give feedback in three parts, then agree the next step:</w:t>
      </w:r>
    </w:p>
    <w:p>
      <w:pPr>
        <w:numPr>
          <w:ilvl w:val="0"/>
          <w:numId w:val="1029"/>
        </w:numPr>
        <w:pStyle w:val="Compact"/>
      </w:pPr>
      <w:r>
        <w:rPr>
          <w:bCs/>
          <w:b/>
        </w:rPr>
        <w:t xml:space="preserve">Situation:</w:t>
      </w:r>
      <w:r>
        <w:t xml:space="preserve"> </w:t>
      </w:r>
      <w:r>
        <w:t xml:space="preserve">when and where, specifically.</w:t>
      </w:r>
    </w:p>
    <w:p>
      <w:pPr>
        <w:numPr>
          <w:ilvl w:val="0"/>
          <w:numId w:val="1029"/>
        </w:numPr>
        <w:pStyle w:val="Compact"/>
      </w:pPr>
      <w:r>
        <w:rPr>
          <w:bCs/>
          <w:b/>
        </w:rPr>
        <w:t xml:space="preserve">Behavior:</w:t>
      </w:r>
      <w:r>
        <w:t xml:space="preserve"> </w:t>
      </w:r>
      <w:r>
        <w:t xml:space="preserve">what the person did, observable and without judging intent.</w:t>
      </w:r>
    </w:p>
    <w:p>
      <w:pPr>
        <w:numPr>
          <w:ilvl w:val="0"/>
          <w:numId w:val="1029"/>
        </w:numPr>
        <w:pStyle w:val="Compact"/>
      </w:pPr>
      <w:r>
        <w:rPr>
          <w:bCs/>
          <w:b/>
        </w:rPr>
        <w:t xml:space="preserve">Impact:</w:t>
      </w:r>
      <w:r>
        <w:t xml:space="preserve"> </w:t>
      </w:r>
      <w:r>
        <w:t xml:space="preserve">what it caused or would have caused for the business, the checker or the team.</w:t>
      </w:r>
    </w:p>
    <w:p>
      <w:pPr>
        <w:numPr>
          <w:ilvl w:val="0"/>
          <w:numId w:val="1029"/>
        </w:numPr>
        <w:pStyle w:val="Compact"/>
      </w:pPr>
      <w:r>
        <w:rPr>
          <w:bCs/>
          <w:b/>
        </w:rPr>
        <w:t xml:space="preserve">Next step:</w:t>
      </w:r>
      <w:r>
        <w:t xml:space="preserve"> </w:t>
      </w:r>
      <w:r>
        <w:t xml:space="preserve">what to do next time, agreed together. Ask "How do you see it?" before you suggest anything.</w:t>
      </w:r>
    </w:p>
    <w:bookmarkEnd w:id="45"/>
    <w:bookmarkStart w:id="46" w:name="examples-from-this-program"/>
    <w:p>
      <w:pPr>
        <w:pStyle w:val="Heading3"/>
      </w:pPr>
      <w:r>
        <w:t xml:space="preserve">Examples from this program</w:t>
      </w:r>
    </w:p>
    <w:p>
      <w:pPr>
        <w:numPr>
          <w:ilvl w:val="0"/>
          <w:numId w:val="1030"/>
        </w:numPr>
        <w:pStyle w:val="Compact"/>
      </w:pPr>
      <w:r>
        <w:rPr>
          <w:bCs/>
          <w:b/>
        </w:rPr>
        <w:t xml:space="preserve">Corrective, Hire A:</w:t>
      </w:r>
      <w:r>
        <w:t xml:space="preserve"> </w:t>
      </w:r>
      <w:r>
        <w:t xml:space="preserve">"In Tuesday's checker review of your brief on [tariff action] (S), the effective date came from a law-firm alert, not from the Federal Register notice (B). The alert had the wrong date, so the model would have applied the new duty to shipments it doesn't cover, and Hire B's cost impact would have been overstated (I). For the next brief, cite the Federal Register or CSMS for every date and rate, and use secondary sources only as context. Can you add that to your pre-check list?"</w:t>
      </w:r>
    </w:p>
    <w:p>
      <w:pPr>
        <w:numPr>
          <w:ilvl w:val="0"/>
          <w:numId w:val="1030"/>
        </w:numPr>
        <w:pStyle w:val="Compact"/>
      </w:pPr>
      <w:r>
        <w:rPr>
          <w:bCs/>
          <w:b/>
        </w:rPr>
        <w:t xml:space="preserve">Corrective, Hire B:</w:t>
      </w:r>
      <w:r>
        <w:t xml:space="preserve"> </w:t>
      </w:r>
      <w:r>
        <w:t xml:space="preserve">"In the dry-run cost input file (S), the totals weren't tied back to the source extract before you sent it to me (B). I found items missing from the file. In a live cycle they would have kept their old duty rate in Oracle (I). Before any handoff, compare row counts and totals between source and file, and write the result on the checklist."</w:t>
      </w:r>
    </w:p>
    <w:p>
      <w:pPr>
        <w:numPr>
          <w:ilvl w:val="0"/>
          <w:numId w:val="1030"/>
        </w:numPr>
        <w:pStyle w:val="Compact"/>
      </w:pPr>
      <w:r>
        <w:rPr>
          <w:bCs/>
          <w:b/>
        </w:rPr>
        <w:t xml:space="preserve">Positive, teach-back:</w:t>
      </w:r>
      <w:r>
        <w:t xml:space="preserve"> </w:t>
      </w:r>
      <w:r>
        <w:t xml:space="preserve">"At Friday's teach-back (S), you used a real shipment from our data to show where origin and classification meet (B). Hire B asked two follow-up questions and wrote cards from them. That's the documentation habit we want across the team (I)."</w:t>
      </w:r>
    </w:p>
    <w:p>
      <w:pPr>
        <w:numPr>
          <w:ilvl w:val="0"/>
          <w:numId w:val="1030"/>
        </w:numPr>
        <w:pStyle w:val="Compact"/>
      </w:pPr>
      <w:r>
        <w:rPr>
          <w:bCs/>
          <w:b/>
        </w:rPr>
        <w:t xml:space="preserve">Positive, owned tool:</w:t>
      </w:r>
      <w:r>
        <w:t xml:space="preserve"> </w:t>
      </w:r>
      <w:r>
        <w:t xml:space="preserve">"When the tool run failed on Wednesday (S), you checked the tool doc, captured the error, and escalated after 20 minutes with the log attached (B). I fixed it in 5 minutes because you'd already done the triage (I)."</w:t>
      </w:r>
    </w:p>
    <w:bookmarkEnd w:id="46"/>
    <w:bookmarkStart w:id="47" w:name="rules"/>
    <w:p>
      <w:pPr>
        <w:pStyle w:val="Heading3"/>
      </w:pPr>
      <w:r>
        <w:t xml:space="preserve">Rules</w:t>
      </w:r>
    </w:p>
    <w:p>
      <w:pPr>
        <w:numPr>
          <w:ilvl w:val="0"/>
          <w:numId w:val="1031"/>
        </w:numPr>
        <w:pStyle w:val="Compact"/>
      </w:pPr>
      <w:r>
        <w:t xml:space="preserve">Give feedback within 2 working days of the event. Corrective feedback is private; positive feedback can be public.</w:t>
      </w:r>
    </w:p>
    <w:p>
      <w:pPr>
        <w:numPr>
          <w:ilvl w:val="0"/>
          <w:numId w:val="1031"/>
        </w:numPr>
        <w:pStyle w:val="Compact"/>
      </w:pPr>
      <w:r>
        <w:t xml:space="preserve">Give one corrective theme at a time. Write it in the 1:1 notes so progress can be checked.</w:t>
      </w:r>
    </w:p>
    <w:p>
      <w:pPr>
        <w:numPr>
          <w:ilvl w:val="0"/>
          <w:numId w:val="1031"/>
        </w:numPr>
        <w:pStyle w:val="Compact"/>
      </w:pPr>
      <w:r>
        <w:t xml:space="preserve">Give at least one specific positive SBI per hire per week. Generic praise ("good job") doesn't count.</w:t>
      </w:r>
    </w:p>
    <w:p>
      <w:pPr>
        <w:numPr>
          <w:ilvl w:val="0"/>
          <w:numId w:val="1031"/>
        </w:numPr>
        <w:pStyle w:val="Compact"/>
      </w:pPr>
      <w:r>
        <w:t xml:space="preserve">Separate learning errors from control breaches. Learning errors are expected; catching them is what maker-checker is for. Releasing a tariff model or cost update without checker sign-off is addressed the same day, every time.</w:t>
      </w:r>
    </w:p>
    <w:p>
      <w:pPr>
        <w:numPr>
          <w:ilvl w:val="0"/>
          <w:numId w:val="1031"/>
        </w:numPr>
        <w:pStyle w:val="Compact"/>
      </w:pPr>
      <w:r>
        <w:t xml:space="preserve">Ask for feedback on the program at the end of every 1:1 and every milestone review, and act on it visibly.</w:t>
      </w:r>
    </w:p>
    <w:bookmarkEnd w:id="47"/>
    <w:bookmarkEnd w:id="48"/>
    <w:bookmarkStart w:id="49" w:name="Xf54255d527ac7cac00e6740f1c06c0a6368243d"/>
    <w:p>
      <w:pPr>
        <w:pStyle w:val="Heading2"/>
      </w:pPr>
      <w:r>
        <w:t xml:space="preserve">8. Early red flags and how to respond</w:t>
      </w:r>
    </w:p>
    <w:tbl>
      <w:tblPr>
        <w:tblStyle w:val="Table"/>
        <w:tblW w:type="dxa" w:w="9360"/>
        <w:tblLook w:firstRow="1" w:lastRow="0" w:firstColumn="0" w:lastColumn="0" w:noHBand="0" w:noVBand="0" w:val="0020"/>
        <w:jc w:val="start"/>
        <w:tblLayout w:type="fixed"/>
      </w:tblPr>
      <w:tblGrid>
        <w:gridCol w:w="2787"/>
        <w:gridCol w:w="2087"/>
        <w:gridCol w:w="4485"/>
      </w:tblGrid>
      <w:tr>
        <w:trPr>
          <w:tblHeader w:val="true"/>
        </w:trPr>
        <w:tc>
          <w:tcPr>
            <w:tcW w:w="2787" w:type="dxa"/>
          </w:tcPr>
          <w:p>
            <w:pPr>
              <w:pStyle w:val="Compact"/>
              <w:jc w:val="left"/>
            </w:pPr>
            <w:r>
              <w:t xml:space="preserve">Red flag</w:t>
            </w:r>
          </w:p>
        </w:tc>
        <w:tc>
          <w:tcPr>
            <w:tcW w:w="2087" w:type="dxa"/>
          </w:tcPr>
          <w:p>
            <w:pPr>
              <w:pStyle w:val="Compact"/>
              <w:jc w:val="left"/>
            </w:pPr>
            <w:r>
              <w:t xml:space="preserve">What it may mean</w:t>
            </w:r>
          </w:p>
        </w:tc>
        <w:tc>
          <w:tcPr>
            <w:tcW w:w="4485" w:type="dxa"/>
          </w:tcPr>
          <w:p>
            <w:pPr>
              <w:pStyle w:val="Compact"/>
              <w:jc w:val="left"/>
            </w:pPr>
            <w:r>
              <w:t xml:space="preserve">Response</w:t>
            </w:r>
          </w:p>
        </w:tc>
      </w:tr>
      <w:tr>
        <w:tc>
          <w:tcPr>
            <w:tcW w:w="2787" w:type="dxa"/>
          </w:tcPr>
          <w:p>
            <w:pPr>
              <w:pStyle w:val="Compact"/>
              <w:jc w:val="left"/>
            </w:pPr>
            <w:r>
              <w:t xml:space="preserve">Self-report missing or vague 2 weeks in a row</w:t>
            </w:r>
          </w:p>
        </w:tc>
        <w:tc>
          <w:tcPr>
            <w:tcW w:w="2087" w:type="dxa"/>
          </w:tcPr>
          <w:p>
            <w:pPr>
              <w:pStyle w:val="Compact"/>
              <w:jc w:val="left"/>
            </w:pPr>
            <w:r>
              <w:t xml:space="preserve">Overloaded, disengaged, or unsure what counts as progress</w:t>
            </w:r>
          </w:p>
        </w:tc>
        <w:tc>
          <w:tcPr>
            <w:tcW w:w="4485" w:type="dxa"/>
          </w:tcPr>
          <w:p>
            <w:pPr>
              <w:pStyle w:val="Compact"/>
              <w:jc w:val="left"/>
            </w:pPr>
            <w:r>
              <w:t xml:space="preserve">A 15-minute conversation the same day. Rebuild the week together with time blocks (</w:t>
            </w:r>
            <w:r>
              <w:rPr>
                <w:rStyle w:val="VerbatimChar"/>
              </w:rPr>
              <w:t xml:space="preserve">docs/05-time-management.md</w:t>
            </w:r>
            <w:r>
              <w:t xml:space="preserve">).</w:t>
            </w:r>
          </w:p>
        </w:tc>
      </w:tr>
      <w:tr>
        <w:tc>
          <w:tcPr>
            <w:tcW w:w="2787" w:type="dxa"/>
          </w:tcPr>
          <w:p>
            <w:pPr>
              <w:pStyle w:val="Compact"/>
              <w:jc w:val="left"/>
            </w:pPr>
            <w:r>
              <w:t xml:space="preserve">Question log empty for a week</w:t>
            </w:r>
          </w:p>
        </w:tc>
        <w:tc>
          <w:tcPr>
            <w:tcW w:w="2087" w:type="dxa"/>
          </w:tcPr>
          <w:p>
            <w:pPr>
              <w:pStyle w:val="Compact"/>
              <w:jc w:val="left"/>
            </w:pPr>
            <w:r>
              <w:t xml:space="preserve">Not asking, or not recording</w:t>
            </w:r>
          </w:p>
        </w:tc>
        <w:tc>
          <w:tcPr>
            <w:tcW w:w="4485" w:type="dxa"/>
          </w:tcPr>
          <w:p>
            <w:pPr>
              <w:pStyle w:val="Compact"/>
              <w:jc w:val="left"/>
            </w:pPr>
            <w:r>
              <w:t xml:space="preserve">Ask "What did you look up this week?" Set a norm of at least 1 logged question per day in W1–W5.</w:t>
            </w:r>
          </w:p>
        </w:tc>
      </w:tr>
      <w:tr>
        <w:tc>
          <w:tcPr>
            <w:tcW w:w="2787" w:type="dxa"/>
          </w:tcPr>
          <w:p>
            <w:pPr>
              <w:pStyle w:val="Compact"/>
              <w:jc w:val="left"/>
            </w:pPr>
            <w:r>
              <w:t xml:space="preserve">Many questions open more than 2 days</w:t>
            </w:r>
          </w:p>
        </w:tc>
        <w:tc>
          <w:tcPr>
            <w:tcW w:w="2087" w:type="dxa"/>
          </w:tcPr>
          <w:p>
            <w:pPr>
              <w:pStyle w:val="Compact"/>
              <w:jc w:val="left"/>
            </w:pPr>
            <w:r>
              <w:t xml:space="preserve">Trainers are the bottleneck</w:t>
            </w:r>
          </w:p>
        </w:tc>
        <w:tc>
          <w:tcPr>
            <w:tcW w:w="4485" w:type="dxa"/>
          </w:tcPr>
          <w:p>
            <w:pPr>
              <w:pStyle w:val="Compact"/>
              <w:jc w:val="left"/>
            </w:pPr>
            <w:r>
              <w:t xml:space="preserve">Triage in the 1:1. Route answers to primers or the glossary. Use one Senior session's recap block for the backlog.</w:t>
            </w:r>
          </w:p>
        </w:tc>
      </w:tr>
      <w:tr>
        <w:tc>
          <w:tcPr>
            <w:tcW w:w="2787" w:type="dxa"/>
          </w:tcPr>
          <w:p>
            <w:pPr>
              <w:pStyle w:val="Compact"/>
              <w:jc w:val="left"/>
            </w:pPr>
            <w:r>
              <w:t xml:space="preserve">Anki reviews skipped 3 or more days, or a large overdue backlog</w:t>
            </w:r>
          </w:p>
        </w:tc>
        <w:tc>
          <w:tcPr>
            <w:tcW w:w="2087" w:type="dxa"/>
          </w:tcPr>
          <w:p>
            <w:pPr>
              <w:pStyle w:val="Compact"/>
              <w:jc w:val="left"/>
            </w:pPr>
            <w:r>
              <w:t xml:space="preserve">Time management, or the deck feels irrelevant</w:t>
            </w:r>
          </w:p>
        </w:tc>
        <w:tc>
          <w:tcPr>
            <w:tcW w:w="4485" w:type="dxa"/>
          </w:tcPr>
          <w:p>
            <w:pPr>
              <w:pStyle w:val="Compact"/>
              <w:jc w:val="left"/>
            </w:pPr>
            <w:r>
              <w:t xml:space="preserve">Fix a daily 20-minute block. Check that the hire writes their own company cards. Suspend low-value cards rather than giving up.</w:t>
            </w:r>
          </w:p>
        </w:tc>
      </w:tr>
      <w:tr>
        <w:tc>
          <w:tcPr>
            <w:tcW w:w="2787" w:type="dxa"/>
          </w:tcPr>
          <w:p>
            <w:pPr>
              <w:pStyle w:val="Compact"/>
              <w:jc w:val="left"/>
            </w:pPr>
            <w:r>
              <w:t xml:space="preserve">Teach-back reads slides and can't answer "why"</w:t>
            </w:r>
          </w:p>
        </w:tc>
        <w:tc>
          <w:tcPr>
            <w:tcW w:w="2087" w:type="dxa"/>
          </w:tcPr>
          <w:p>
            <w:pPr>
              <w:pStyle w:val="Compact"/>
              <w:jc w:val="left"/>
            </w:pPr>
            <w:r>
              <w:t xml:space="preserve">Surface learning</w:t>
            </w:r>
          </w:p>
        </w:tc>
        <w:tc>
          <w:tcPr>
            <w:tcW w:w="4485" w:type="dxa"/>
          </w:tcPr>
          <w:p>
            <w:pPr>
              <w:pStyle w:val="Compact"/>
              <w:jc w:val="left"/>
            </w:pPr>
            <w:r>
              <w:t xml:space="preserve">Repeat the topic next week with a real example. Ask "why" questions in the next Senior session.</w:t>
            </w:r>
          </w:p>
        </w:tc>
      </w:tr>
      <w:tr>
        <w:tc>
          <w:tcPr>
            <w:tcW w:w="2787" w:type="dxa"/>
          </w:tcPr>
          <w:p>
            <w:pPr>
              <w:pStyle w:val="Compact"/>
              <w:jc w:val="left"/>
            </w:pPr>
            <w:r>
              <w:t xml:space="preserve">Jira items not moving for 5 or more days</w:t>
            </w:r>
          </w:p>
        </w:tc>
        <w:tc>
          <w:tcPr>
            <w:tcW w:w="2087" w:type="dxa"/>
          </w:tcPr>
          <w:p>
            <w:pPr>
              <w:pStyle w:val="Compact"/>
              <w:jc w:val="left"/>
            </w:pPr>
            <w:r>
              <w:t xml:space="preserve">Unclear scope, or stuck and not saying so</w:t>
            </w:r>
          </w:p>
        </w:tc>
        <w:tc>
          <w:tcPr>
            <w:tcW w:w="4485" w:type="dxa"/>
          </w:tcPr>
          <w:p>
            <w:pPr>
              <w:pStyle w:val="Compact"/>
              <w:jc w:val="left"/>
            </w:pPr>
            <w:r>
              <w:t xml:space="preserve">Split the ticket. Define "done" in one sentence. Agree a 2-day checkpoint.</w:t>
            </w:r>
          </w:p>
        </w:tc>
      </w:tr>
      <w:tr>
        <w:tc>
          <w:tcPr>
            <w:tcW w:w="2787" w:type="dxa"/>
          </w:tcPr>
          <w:p>
            <w:pPr>
              <w:pStyle w:val="Compact"/>
              <w:jc w:val="left"/>
            </w:pPr>
            <w:r>
              <w:t xml:space="preserve">The same error in 2 or more reviews (e.g. effective-date logic, duty base)</w:t>
            </w:r>
          </w:p>
        </w:tc>
        <w:tc>
          <w:tcPr>
            <w:tcW w:w="2087" w:type="dxa"/>
          </w:tcPr>
          <w:p>
            <w:pPr>
              <w:pStyle w:val="Compact"/>
              <w:jc w:val="left"/>
            </w:pPr>
            <w:r>
              <w:t xml:space="preserve">A misconception, not a slip</w:t>
            </w:r>
          </w:p>
        </w:tc>
        <w:tc>
          <w:tcPr>
            <w:tcW w:w="4485" w:type="dxa"/>
          </w:tcPr>
          <w:p>
            <w:pPr>
              <w:pStyle w:val="Compact"/>
              <w:jc w:val="left"/>
            </w:pPr>
            <w:r>
              <w:t xml:space="preserve">A 30-minute targeted session. Add a line to the hire's pre-check list and an Anki card.</w:t>
            </w:r>
          </w:p>
        </w:tc>
      </w:tr>
      <w:tr>
        <w:tc>
          <w:tcPr>
            <w:tcW w:w="2787" w:type="dxa"/>
          </w:tcPr>
          <w:p>
            <w:pPr>
              <w:pStyle w:val="Compact"/>
              <w:jc w:val="left"/>
            </w:pPr>
            <w:r>
              <w:t xml:space="preserve">Work released without checker sign-off</w:t>
            </w:r>
          </w:p>
        </w:tc>
        <w:tc>
          <w:tcPr>
            <w:tcW w:w="2087" w:type="dxa"/>
          </w:tcPr>
          <w:p>
            <w:pPr>
              <w:pStyle w:val="Compact"/>
              <w:jc w:val="left"/>
            </w:pPr>
            <w:r>
              <w:t xml:space="preserve">Doesn't understand the control, or is under pressure</w:t>
            </w:r>
          </w:p>
        </w:tc>
        <w:tc>
          <w:tcPr>
            <w:tcW w:w="4485" w:type="dxa"/>
          </w:tcPr>
          <w:p>
            <w:pPr>
              <w:pStyle w:val="Compact"/>
              <w:jc w:val="left"/>
            </w:pPr>
            <w:r>
              <w:t xml:space="preserve">Stop the release or withdraw it. Explain the reason the same day and record it. A second occurrence is escalated per [COMPANY: HR performance process].</w:t>
            </w:r>
          </w:p>
        </w:tc>
      </w:tr>
      <w:tr>
        <w:tc>
          <w:tcPr>
            <w:tcW w:w="2787" w:type="dxa"/>
          </w:tcPr>
          <w:p>
            <w:pPr>
              <w:pStyle w:val="Compact"/>
              <w:jc w:val="left"/>
            </w:pPr>
            <w:r>
              <w:t xml:space="preserve">Regularly working well over 40 hours</w:t>
            </w:r>
          </w:p>
        </w:tc>
        <w:tc>
          <w:tcPr>
            <w:tcW w:w="2087" w:type="dxa"/>
          </w:tcPr>
          <w:p>
            <w:pPr>
              <w:pStyle w:val="Compact"/>
              <w:jc w:val="left"/>
            </w:pPr>
            <w:r>
              <w:t xml:space="preserve">Overload, or poor prioritization</w:t>
            </w:r>
          </w:p>
        </w:tc>
        <w:tc>
          <w:tcPr>
            <w:tcW w:w="4485" w:type="dxa"/>
          </w:tcPr>
          <w:p>
            <w:pPr>
              <w:pStyle w:val="Compact"/>
              <w:jc w:val="left"/>
            </w:pPr>
            <w:r>
              <w:t xml:space="preserve">Cut work in progress to 3 Jira items. Review the self-report hour split. Apply "What gives first".</w:t>
            </w:r>
          </w:p>
        </w:tc>
      </w:tr>
      <w:tr>
        <w:tc>
          <w:tcPr>
            <w:tcW w:w="2787" w:type="dxa"/>
          </w:tcPr>
          <w:p>
            <w:pPr>
              <w:pStyle w:val="Compact"/>
              <w:jc w:val="left"/>
            </w:pPr>
            <w:r>
              <w:t xml:space="preserve">Avoiding one area (data work, regulations, Finance contact)</w:t>
            </w:r>
          </w:p>
        </w:tc>
        <w:tc>
          <w:tcPr>
            <w:tcW w:w="2087" w:type="dxa"/>
          </w:tcPr>
          <w:p>
            <w:pPr>
              <w:pStyle w:val="Compact"/>
              <w:jc w:val="left"/>
            </w:pPr>
            <w:r>
              <w:t xml:space="preserve">A skill gap or confidence gap</w:t>
            </w:r>
          </w:p>
        </w:tc>
        <w:tc>
          <w:tcPr>
            <w:tcW w:w="4485" w:type="dxa"/>
          </w:tcPr>
          <w:p>
            <w:pPr>
              <w:pStyle w:val="Compact"/>
              <w:jc w:val="left"/>
            </w:pPr>
            <w:r>
              <w:t xml:space="preserve">Pair the hires on it. Schedule a short guided rep. Rate it honestly in the Skills tab.</w:t>
            </w:r>
          </w:p>
        </w:tc>
      </w:tr>
      <w:tr>
        <w:tc>
          <w:tcPr>
            <w:tcW w:w="2787" w:type="dxa"/>
          </w:tcPr>
          <w:p>
            <w:pPr>
              <w:pStyle w:val="Compact"/>
              <w:jc w:val="left"/>
            </w:pPr>
            <w:r>
              <w:t xml:space="preserve">Hire B: numbers that don't tie out, with no explanation</w:t>
            </w:r>
          </w:p>
        </w:tc>
        <w:tc>
          <w:tcPr>
            <w:tcW w:w="2087" w:type="dxa"/>
          </w:tcPr>
          <w:p>
            <w:pPr>
              <w:pStyle w:val="Compact"/>
              <w:jc w:val="left"/>
            </w:pPr>
            <w:r>
              <w:t xml:space="preserve">No reconciliation habit</w:t>
            </w:r>
          </w:p>
        </w:tc>
        <w:tc>
          <w:tcPr>
            <w:tcW w:w="4485" w:type="dxa"/>
          </w:tcPr>
          <w:p>
            <w:pPr>
              <w:pStyle w:val="Compact"/>
              <w:jc w:val="left"/>
            </w:pPr>
            <w:r>
              <w:t xml:space="preserve">Make the tie-out a hard checklist step. Practice it until it is automatic.</w:t>
            </w:r>
          </w:p>
        </w:tc>
      </w:tr>
      <w:tr>
        <w:tc>
          <w:tcPr>
            <w:tcW w:w="2787" w:type="dxa"/>
          </w:tcPr>
          <w:p>
            <w:pPr>
              <w:pStyle w:val="Compact"/>
              <w:jc w:val="left"/>
            </w:pPr>
            <w:r>
              <w:t xml:space="preserve">Hire A: secondary sources cited as authority</w:t>
            </w:r>
          </w:p>
        </w:tc>
        <w:tc>
          <w:tcPr>
            <w:tcW w:w="2087" w:type="dxa"/>
          </w:tcPr>
          <w:p>
            <w:pPr>
              <w:pStyle w:val="Compact"/>
              <w:jc w:val="left"/>
            </w:pPr>
            <w:r>
              <w:t xml:space="preserve">Research method gap</w:t>
            </w:r>
          </w:p>
        </w:tc>
        <w:tc>
          <w:tcPr>
            <w:tcW w:w="4485" w:type="dxa"/>
          </w:tcPr>
          <w:p>
            <w:pPr>
              <w:pStyle w:val="Compact"/>
              <w:jc w:val="left"/>
            </w:pPr>
            <w:r>
              <w:t xml:space="preserve">Rule: every date, rate and scope claim cites a primary source. The checker returns any brief that doesn't.</w:t>
            </w:r>
          </w:p>
        </w:tc>
      </w:tr>
      <w:tr>
        <w:tc>
          <w:tcPr>
            <w:tcW w:w="2787" w:type="dxa"/>
          </w:tcPr>
          <w:p>
            <w:pPr>
              <w:pStyle w:val="Compact"/>
              <w:jc w:val="left"/>
            </w:pPr>
            <w:r>
              <w:t xml:space="preserve">Skills ratings rising faster than the work shows</w:t>
            </w:r>
          </w:p>
        </w:tc>
        <w:tc>
          <w:tcPr>
            <w:tcW w:w="2087" w:type="dxa"/>
          </w:tcPr>
          <w:p>
            <w:pPr>
              <w:pStyle w:val="Compact"/>
              <w:jc w:val="left"/>
            </w:pPr>
            <w:r>
              <w:t xml:space="preserve">Over-confidence, or misreading the scale</w:t>
            </w:r>
          </w:p>
        </w:tc>
        <w:tc>
          <w:tcPr>
            <w:tcW w:w="4485" w:type="dxa"/>
          </w:tcPr>
          <w:p>
            <w:pPr>
              <w:pStyle w:val="Compact"/>
              <w:jc w:val="left"/>
            </w:pPr>
            <w:r>
              <w:t xml:space="preserve">Ask for evidence for each change. Re-read the 0–4 scale together. Rate from work products only.</w:t>
            </w:r>
          </w:p>
        </w:tc>
      </w:tr>
    </w:tbl>
    <w:bookmarkEnd w:id="49"/>
    <w:bookmarkStart w:id="50" w:name="Xafe76db742b031324085a8e9cf6e1834b8a118b"/>
    <w:p>
      <w:pPr>
        <w:pStyle w:val="Heading2"/>
      </w:pPr>
      <w:r>
        <w:t xml:space="preserve">9. How to adjust the plan</w:t>
      </w:r>
    </w:p>
    <w:p>
      <w:pPr>
        <w:pStyle w:val="FirstParagraph"/>
      </w:pPr>
      <w:r>
        <w:t xml:space="preserve">Use the cheapest lever that works. Never fix a problem by going over trainer capacity (Manager 8 h, Senior 4.5 h a week).</w:t>
      </w:r>
    </w:p>
    <w:p>
      <w:pPr>
        <w:numPr>
          <w:ilvl w:val="0"/>
          <w:numId w:val="1032"/>
        </w:numPr>
        <w:pStyle w:val="Compact"/>
      </w:pPr>
      <w:r>
        <w:rPr>
          <w:bCs/>
          <w:b/>
        </w:rPr>
        <w:t xml:space="preserve">Re-sequence within the week:</w:t>
      </w:r>
      <w:r>
        <w:t xml:space="preserve"> </w:t>
      </w:r>
      <w:r>
        <w:t xml:space="preserve">move a topic earlier or later, e.g. if access is late, swap in shadowing.</w:t>
      </w:r>
    </w:p>
    <w:p>
      <w:pPr>
        <w:numPr>
          <w:ilvl w:val="0"/>
          <w:numId w:val="1032"/>
        </w:numPr>
        <w:pStyle w:val="Compact"/>
      </w:pPr>
      <w:r>
        <w:rPr>
          <w:bCs/>
          <w:b/>
        </w:rPr>
        <w:t xml:space="preserve">Change the learning method:</w:t>
      </w:r>
      <w:r>
        <w:t xml:space="preserve"> </w:t>
      </w:r>
      <w:r>
        <w:t xml:space="preserve">add a worked example, use a different primer section, or replace reading with a hands-on exercise.</w:t>
      </w:r>
    </w:p>
    <w:p>
      <w:pPr>
        <w:numPr>
          <w:ilvl w:val="0"/>
          <w:numId w:val="1032"/>
        </w:numPr>
        <w:pStyle w:val="Compact"/>
      </w:pPr>
      <w:r>
        <w:rPr>
          <w:bCs/>
          <w:b/>
        </w:rPr>
        <w:t xml:space="preserve">Pair the hires:</w:t>
      </w:r>
      <w:r>
        <w:t xml:space="preserve"> </w:t>
      </w:r>
      <w:r>
        <w:t xml:space="preserve">the stronger hire on a topic explains it to the other. This costs no trainer time and counts toward teach-back practice.</w:t>
      </w:r>
    </w:p>
    <w:p>
      <w:pPr>
        <w:numPr>
          <w:ilvl w:val="0"/>
          <w:numId w:val="1032"/>
        </w:numPr>
        <w:pStyle w:val="Compact"/>
      </w:pPr>
      <w:r>
        <w:rPr>
          <w:bCs/>
          <w:b/>
        </w:rPr>
        <w:t xml:space="preserve">Rebalance trainer time between hires, inside the cap:</w:t>
      </w:r>
      <w:r>
        <w:t xml:space="preserve"> </w:t>
      </w:r>
      <w:r>
        <w:t xml:space="preserve">for example, move 1 hour of track coaching from one hire to the other for 2 weeks.</w:t>
      </w:r>
    </w:p>
    <w:p>
      <w:pPr>
        <w:numPr>
          <w:ilvl w:val="0"/>
          <w:numId w:val="1032"/>
        </w:numPr>
        <w:pStyle w:val="Compact"/>
      </w:pPr>
      <w:r>
        <w:rPr>
          <w:bCs/>
          <w:b/>
        </w:rPr>
        <w:t xml:space="preserve">Reduce scope:</w:t>
      </w:r>
      <w:r>
        <w:t xml:space="preserve"> </w:t>
      </w:r>
      <w:r>
        <w:t xml:space="preserve">apply "What gives first" in</w:t>
      </w:r>
      <w:r>
        <w:t xml:space="preserve"> </w:t>
      </w:r>
      <w:r>
        <w:rPr>
          <w:rStyle w:val="VerbatimChar"/>
        </w:rPr>
        <w:t xml:space="preserve">docs/01-30-60-90-plan.md</w:t>
      </w:r>
      <w:r>
        <w:t xml:space="preserve"> </w:t>
      </w:r>
      <w:r>
        <w:t xml:space="preserve">Section 7.</w:t>
      </w:r>
    </w:p>
    <w:p>
      <w:pPr>
        <w:numPr>
          <w:ilvl w:val="0"/>
          <w:numId w:val="1032"/>
        </w:numPr>
        <w:pStyle w:val="Compact"/>
      </w:pPr>
      <w:r>
        <w:rPr>
          <w:bCs/>
          <w:b/>
        </w:rPr>
        <w:t xml:space="preserve">Extend a milestone:</w:t>
      </w:r>
      <w:r>
        <w:t xml:space="preserve"> </w:t>
      </w:r>
      <w:r>
        <w:t xml:space="preserve">only at a milestone review, using the decision rules. Exception: access delays beyond Day 3 move the affected criterion's due date by the same number of working days, without waiting for a review.</w:t>
      </w:r>
    </w:p>
    <w:p>
      <w:pPr>
        <w:pStyle w:val="FirstParagraph"/>
      </w:pPr>
      <w:r>
        <w:t xml:space="preserve">Rules for any change:</w:t>
      </w:r>
    </w:p>
    <w:p>
      <w:pPr>
        <w:numPr>
          <w:ilvl w:val="0"/>
          <w:numId w:val="1033"/>
        </w:numPr>
        <w:pStyle w:val="Compact"/>
      </w:pPr>
      <w:r>
        <w:t xml:space="preserve">Record changes to dates, scope or criteria in the plan change log (</w:t>
      </w:r>
      <w:r>
        <w:rPr>
          <w:rStyle w:val="VerbatimChar"/>
        </w:rPr>
        <w:t xml:space="preserve">docs/01-30-60-90-plan.md</w:t>
      </w:r>
      <w:r>
        <w:t xml:space="preserve"> </w:t>
      </w:r>
      <w:r>
        <w:t xml:space="preserve">Section 10) the same week.</w:t>
      </w:r>
    </w:p>
    <w:p>
      <w:pPr>
        <w:numPr>
          <w:ilvl w:val="0"/>
          <w:numId w:val="1033"/>
        </w:numPr>
        <w:pStyle w:val="Compact"/>
      </w:pPr>
      <w:r>
        <w:t xml:space="preserve">Tell both hires and the Senior at the next touchpoint, and update the trackers workbook targets.</w:t>
      </w:r>
    </w:p>
    <w:p>
      <w:pPr>
        <w:numPr>
          <w:ilvl w:val="0"/>
          <w:numId w:val="1033"/>
        </w:numPr>
        <w:pStyle w:val="Compact"/>
      </w:pPr>
      <w:r>
        <w:t xml:space="preserve">The hires can propose changes in prompt 5 of their Friday self-report. The Manager decides.</w:t>
      </w:r>
    </w:p>
    <w:bookmarkEnd w:id="50"/>
    <w:bookmarkStart w:id="51" w:name="Xa8f3a3998daf8326c8f35a0ab946ad811cd2f0a"/>
    <w:p>
      <w:pPr>
        <w:pStyle w:val="Heading2"/>
      </w:pPr>
      <w:r>
        <w:t xml:space="preserve">10. Related documents</w:t>
      </w:r>
    </w:p>
    <w:p>
      <w:pPr>
        <w:numPr>
          <w:ilvl w:val="0"/>
          <w:numId w:val="1034"/>
        </w:numPr>
        <w:pStyle w:val="Compact"/>
      </w:pPr>
      <w:r>
        <w:rPr>
          <w:rStyle w:val="VerbatimChar"/>
        </w:rPr>
        <w:t xml:space="preserve">docs/01-30-60-90-plan.md</w:t>
      </w:r>
      <w:r>
        <w:t xml:space="preserve">: goals, roadmap, exit criteria, trainer load, risks, decision rules</w:t>
      </w:r>
    </w:p>
    <w:p>
      <w:pPr>
        <w:numPr>
          <w:ilvl w:val="0"/>
          <w:numId w:val="1034"/>
        </w:numPr>
        <w:pStyle w:val="Compact"/>
      </w:pPr>
      <w:r>
        <w:rPr>
          <w:rStyle w:val="VerbatimChar"/>
        </w:rPr>
        <w:t xml:space="preserve">docs/02-weeks-1-2-schedule.md</w:t>
      </w:r>
      <w:r>
        <w:t xml:space="preserve">: day-by-day W1–W2 schedule</w:t>
      </w:r>
    </w:p>
    <w:p>
      <w:pPr>
        <w:numPr>
          <w:ilvl w:val="0"/>
          <w:numId w:val="1034"/>
        </w:numPr>
        <w:pStyle w:val="Compact"/>
      </w:pPr>
      <w:r>
        <w:rPr>
          <w:rStyle w:val="VerbatimChar"/>
        </w:rPr>
        <w:t xml:space="preserve">docs/05-time-management.md</w:t>
      </w:r>
      <w:r>
        <w:t xml:space="preserve">: weekly planning for the hires</w:t>
      </w:r>
    </w:p>
    <w:p>
      <w:pPr>
        <w:numPr>
          <w:ilvl w:val="0"/>
          <w:numId w:val="1034"/>
        </w:numPr>
        <w:pStyle w:val="Compact"/>
      </w:pPr>
      <w:r>
        <w:t xml:space="preserve">BSA-Onboarding-Trackers.xlsx in the onboarding folder ([COMPANY: team onboarding folder on SharePoint/Teams]): Skills, Knowledge Topics, Glossary and Tool Inventory tabs</w:t>
      </w:r>
    </w:p>
    <w:p>
      <w:pPr>
        <w:numPr>
          <w:ilvl w:val="0"/>
          <w:numId w:val="1034"/>
        </w:numPr>
        <w:pStyle w:val="Compact"/>
      </w:pPr>
      <w:r>
        <w:rPr>
          <w:rStyle w:val="VerbatimChar"/>
        </w:rPr>
        <w:t xml:space="preserve">docs/templates/knowledge/teach-back.md</w:t>
      </w:r>
      <w:r>
        <w:t xml:space="preserve">,</w:t>
      </w:r>
      <w:r>
        <w:t xml:space="preserve"> </w:t>
      </w:r>
      <w:r>
        <w:rPr>
          <w:rStyle w:val="VerbatimChar"/>
        </w:rPr>
        <w:t xml:space="preserve">docs/templates/knowledge/process-sop.md</w:t>
      </w:r>
      <w:r>
        <w:t xml:space="preserve">,</w:t>
      </w:r>
      <w:r>
        <w:t xml:space="preserve"> </w:t>
      </w:r>
      <w:r>
        <w:rPr>
          <w:rStyle w:val="VerbatimChar"/>
        </w:rPr>
        <w:t xml:space="preserve">docs/templates/knowledge/tool-doc.md</w:t>
      </w:r>
      <w:r>
        <w:t xml:space="preserve">,</w:t>
      </w:r>
      <w:r>
        <w:t xml:space="preserve"> </w:t>
      </w:r>
      <w:r>
        <w:rPr>
          <w:rStyle w:val="VerbatimChar"/>
        </w:rPr>
        <w:t xml:space="preserve">docs/templates/knowledge/anki-card-writing-guide.md</w:t>
      </w:r>
    </w:p>
    <w:p>
      <w:pPr>
        <w:numPr>
          <w:ilvl w:val="0"/>
          <w:numId w:val="1034"/>
        </w:numPr>
        <w:pStyle w:val="Compact"/>
      </w:pPr>
      <w:r>
        <w:rPr>
          <w:rStyle w:val="VerbatimChar"/>
        </w:rPr>
        <w:t xml:space="preserve">docs/templates/domain/tariff-impact-brief.md</w:t>
      </w:r>
      <w:r>
        <w:t xml:space="preserve">,</w:t>
      </w:r>
      <w:r>
        <w:t xml:space="preserve"> </w:t>
      </w:r>
      <w:r>
        <w:rPr>
          <w:rStyle w:val="VerbatimChar"/>
        </w:rPr>
        <w:t xml:space="preserve">docs/templates/domain/standard-cost-update-checklist.md</w:t>
      </w:r>
      <w:r>
        <w:t xml:space="preserve">,</w:t>
      </w:r>
      <w:r>
        <w:t xml:space="preserve"> </w:t>
      </w:r>
      <w:r>
        <w:rPr>
          <w:rStyle w:val="VerbatimChar"/>
        </w:rPr>
        <w:t xml:space="preserve">docs/templates/domain/tariff-impact-model-guide.md</w:t>
      </w:r>
    </w:p>
    <w:p>
      <w:pPr>
        <w:numPr>
          <w:ilvl w:val="0"/>
          <w:numId w:val="1034"/>
        </w:numPr>
        <w:pStyle w:val="Compact"/>
      </w:pPr>
      <w:r>
        <w:rPr>
          <w:rStyle w:val="VerbatimChar"/>
        </w:rPr>
        <w:t xml:space="preserve">docs/templates/bsa/03-process-map-as-is-to-be.md</w:t>
      </w:r>
      <w:r>
        <w:t xml:space="preserve">,</w:t>
      </w:r>
      <w:r>
        <w:t xml:space="preserve"> </w:t>
      </w:r>
      <w:r>
        <w:rPr>
          <w:rStyle w:val="VerbatimChar"/>
        </w:rPr>
        <w:t xml:space="preserve">docs/templates/bsa/04-data-mapping-spec.md</w:t>
      </w:r>
      <w:r>
        <w:t xml:space="preserve">,</w:t>
      </w:r>
      <w:r>
        <w:t xml:space="preserve"> </w:t>
      </w:r>
      <w:r>
        <w:rPr>
          <w:rStyle w:val="VerbatimChar"/>
        </w:rPr>
        <w:t xml:space="preserve">docs/templates/bsa/06-change-request.md</w:t>
      </w:r>
    </w:p>
    <w:p>
      <w:pPr>
        <w:numPr>
          <w:ilvl w:val="0"/>
          <w:numId w:val="1034"/>
        </w:numPr>
        <w:pStyle w:val="Compact"/>
      </w:pPr>
      <w:r>
        <w:rPr>
          <w:rStyle w:val="VerbatimChar"/>
        </w:rPr>
        <w:t xml:space="preserve">docs/primers/customs-trade-compliance-primer.md</w:t>
      </w:r>
      <w:r>
        <w:t xml:space="preserve">,</w:t>
      </w:r>
      <w:r>
        <w:t xml:space="preserve"> </w:t>
      </w:r>
      <w:r>
        <w:rPr>
          <w:rStyle w:val="VerbatimChar"/>
        </w:rPr>
        <w:t xml:space="preserve">docs/primers/trade-systems-gtm-e2open-primer.md</w:t>
      </w:r>
      <w:r>
        <w:t xml:space="preserve">,</w:t>
      </w:r>
      <w:r>
        <w:t xml:space="preserve"> </w:t>
      </w:r>
      <w:r>
        <w:rPr>
          <w:rStyle w:val="VerbatimChar"/>
        </w:rPr>
        <w:t xml:space="preserve">docs/primers/current-tariff-landscape.md</w:t>
      </w:r>
    </w:p>
    <w:p>
      <w:pPr>
        <w:numPr>
          <w:ilvl w:val="0"/>
          <w:numId w:val="1034"/>
        </w:numPr>
        <w:pStyle w:val="Compact"/>
      </w:pPr>
      <w:r>
        <w:rPr>
          <w:rStyle w:val="VerbatimChar"/>
        </w:rPr>
        <w:t xml:space="preserve">docs/primers/business-systems-analysis-primer.md</w:t>
      </w:r>
      <w:r>
        <w:t xml:space="preserve">,</w:t>
      </w:r>
      <w:r>
        <w:t xml:space="preserve"> </w:t>
      </w:r>
      <w:r>
        <w:rPr>
          <w:rStyle w:val="VerbatimChar"/>
        </w:rPr>
        <w:t xml:space="preserve">docs/primers/copilot-chat-guide.md</w:t>
      </w:r>
      <w:r>
        <w:t xml:space="preserve">,</w:t>
      </w:r>
      <w:r>
        <w:t xml:space="preserve"> </w:t>
      </w:r>
      <w:r>
        <w:rPr>
          <w:rStyle w:val="VerbatimChar"/>
        </w:rPr>
        <w:t xml:space="preserve">docs/primers/data-platform-primer.md</w:t>
      </w:r>
      <w:r>
        <w:t xml:space="preserve">,</w:t>
      </w:r>
      <w:r>
        <w:t xml:space="preserve"> </w:t>
      </w:r>
      <w:r>
        <w:rPr>
          <w:rStyle w:val="VerbatimChar"/>
        </w:rPr>
        <w:t xml:space="preserve">docs/primers/sdlc-primer.md</w:t>
      </w:r>
      <w:r>
        <w:t xml:space="preserve">;</w:t>
      </w:r>
      <w:r>
        <w:t xml:space="preserve"> </w:t>
      </w:r>
      <w:r>
        <w:rPr>
          <w:rStyle w:val="VerbatimChar"/>
        </w:rPr>
        <w:t xml:space="preserve">docs/templates/knowledge/copilot-prompt-library.md</w:t>
      </w:r>
      <w:r>
        <w:t xml:space="preserve">,</w:t>
      </w:r>
      <w:r>
        <w:t xml:space="preserve"> </w:t>
      </w:r>
      <w:r>
        <w:rPr>
          <w:rStyle w:val="VerbatimChar"/>
        </w:rPr>
        <w:t xml:space="preserve">docs/templates/knowledge/data-platform-map.md</w:t>
      </w:r>
    </w:p>
    <w:p>
      <w:pPr>
        <w:numPr>
          <w:ilvl w:val="0"/>
          <w:numId w:val="1034"/>
        </w:numPr>
        <w:pStyle w:val="Compact"/>
      </w:pPr>
      <w:r>
        <w:rPr>
          <w:rStyle w:val="VerbatimChar"/>
        </w:rPr>
        <w:t xml:space="preserve">docs/analytics/practice-exercises.md</w:t>
      </w:r>
      <w:r>
        <w:t xml:space="preserve">; the answer key is trainer-only ([COMPANY: trainer-only location], never in the hires' OneNote sections or the onboarding folder; not given to the hires before the day-30 review, and after it only if the Manager decides to share it, without its Exercise 9–11 sections, which stay trainer-only until the day-60 review)</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2026-10-17T11:55:43Z</dcterms:created>
  <dcterms:modified xsi:type="dcterms:W3CDTF">2026-10-17T11:55:43Z</dcterms:modified>
</cp:coreProperties>
</file>

<file path=docProps/custom.xml><?xml version="1.0" encoding="utf-8"?>
<Properties xmlns="http://schemas.openxmlformats.org/officeDocument/2006/custom-properties" xmlns:vt="http://schemas.openxmlformats.org/officeDocument/2006/docPropsVTypes"/>
</file>