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7e7fa8c299e685860248815fe41d8aa01be106"/>
    <w:p>
      <w:pPr>
        <w:pStyle w:val="Heading1"/>
      </w:pPr>
      <w:r>
        <w:t xml:space="preserve">Change Request Template: Custom Tools and Configuration</w:t>
      </w:r>
    </w:p>
    <w:p>
      <w:pPr>
        <w:pStyle w:val="FirstParagraph"/>
      </w:pPr>
      <w:r>
        <w:t xml:space="preserve">Last updated: 2026-10-17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control every change to a custom tool (Python, Excel VBA, Access, Power Apps, Power Automate), a report, or a system configuration. Each change is described, assessed, tested, reviewed by a second person, reversible and communicated.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the maker (the BSA making the change; from day 60, the hire who owns the tool); the checker (the Manager for tool changes; the Senior for data and report items in their area); the approver (the Manager, plus the system owner for configuration of a system the team does not own); the users, who are told before and after.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before any change to a tool, a configuration or production data, whatever its size. First real use in W8 (first tool change, M6): for day 60 (A60-4, B60-4) that change request names the environments, the test evidence and the rollback (</w:t>
      </w:r>
      <w:r>
        <w:rPr>
          <w:rStyle w:val="VerbatimChar"/>
        </w:rPr>
        <w:t xml:space="preserve">docs/primers/sdlc-primer.md</w:t>
      </w:r>
      <w:r>
        <w:t xml:space="preserve"> </w:t>
      </w:r>
      <w:r>
        <w:t xml:space="preserve">Part 7). Before day 60 the hires prepare and test changes in a test copy but do not deploy to production (</w:t>
      </w:r>
      <w:r>
        <w:rPr>
          <w:rStyle w:val="VerbatimChar"/>
        </w:rPr>
        <w:t xml:space="preserve">docs/04-access-request-checklist.md</w:t>
      </w:r>
      <w:r>
        <w:t xml:space="preserve">, rule 2). From the day-60 review, if the Manager grants production change rights, write access covers only the tool the hire owns, and only through this template (rule 3).</w:t>
      </w:r>
    </w:p>
    <w:bookmarkStart w:id="21" w:name="how-to-fill-this-in"/>
    <w:p>
      <w:pPr>
        <w:pStyle w:val="Heading2"/>
      </w:pPr>
      <w:r>
        <w:t xml:space="preserve">How to fill this in</w:t>
      </w:r>
    </w:p>
    <w:p>
      <w:pPr>
        <w:pStyle w:val="FirstParagraph"/>
      </w:pPr>
      <w:r>
        <w:t xml:space="preserve">Text in [square brackets] is a prompt: replace it. [COMPANY: ...] is a company-specific value.</w:t>
      </w:r>
    </w:p>
    <w:p>
      <w:pPr>
        <w:numPr>
          <w:ilvl w:val="0"/>
          <w:numId w:val="1002"/>
        </w:numPr>
        <w:pStyle w:val="Compact"/>
      </w:pPr>
      <w:r>
        <w:t xml:space="preserve">Open the change request (CR) when the Jira story or bug is ready. Use [COMPANY: CR numbering], or the Jira key plus "-CR".</w:t>
      </w:r>
    </w:p>
    <w:p>
      <w:pPr>
        <w:numPr>
          <w:ilvl w:val="0"/>
          <w:numId w:val="1002"/>
        </w:numPr>
        <w:pStyle w:val="Compact"/>
      </w:pPr>
      <w:r>
        <w:t xml:space="preserve">Describe the change as before and after, precisely enough that the checker could spot a difference you didn't intend.</w:t>
      </w:r>
    </w:p>
    <w:p>
      <w:pPr>
        <w:numPr>
          <w:ilvl w:val="0"/>
          <w:numId w:val="1002"/>
        </w:numPr>
        <w:pStyle w:val="Compact"/>
      </w:pPr>
      <w:r>
        <w:t xml:space="preserve">Work through every row of the impact assessment. A "No" needs a reason too.</w:t>
      </w:r>
    </w:p>
    <w:p>
      <w:pPr>
        <w:numPr>
          <w:ilvl w:val="0"/>
          <w:numId w:val="1002"/>
        </w:numPr>
        <w:pStyle w:val="Compact"/>
      </w:pPr>
      <w:r>
        <w:t xml:space="preserve">Rate the risk (section 5). The rating sets the controls you must complete.</w:t>
      </w:r>
    </w:p>
    <w:p>
      <w:pPr>
        <w:numPr>
          <w:ilvl w:val="0"/>
          <w:numId w:val="1002"/>
        </w:numPr>
        <w:pStyle w:val="Compact"/>
      </w:pPr>
      <w:r>
        <w:t xml:space="preserve">Name the environments in the header: where you build, where you test and where it is released (test copy and production, or dev, test and prod). Make the change on a copy (development or test), never on the production file. Follow the checklist for the technology (section 7).</w:t>
      </w:r>
    </w:p>
    <w:p>
      <w:pPr>
        <w:numPr>
          <w:ilvl w:val="0"/>
          <w:numId w:val="1002"/>
        </w:numPr>
        <w:pStyle w:val="Compact"/>
      </w:pPr>
      <w:r>
        <w:t xml:space="preserve">Test, and attach the evidence. Always include a regression test: run the old and new versions on the same input and confirm the only differences are the ones you intended.</w:t>
      </w:r>
    </w:p>
    <w:p>
      <w:pPr>
        <w:numPr>
          <w:ilvl w:val="0"/>
          <w:numId w:val="1002"/>
        </w:numPr>
        <w:pStyle w:val="Compact"/>
      </w:pPr>
      <w:r>
        <w:t xml:space="preserve">Write the rollback plan and confirm the backup exists before you implement.</w:t>
      </w:r>
    </w:p>
    <w:p>
      <w:pPr>
        <w:numPr>
          <w:ilvl w:val="0"/>
          <w:numId w:val="1002"/>
        </w:numPr>
        <w:pStyle w:val="Compact"/>
      </w:pPr>
      <w:r>
        <w:t xml:space="preserve">The checker reviews the change, the tests and the rollback plan; the approver approves. Then implement in the agreed window.</w:t>
      </w:r>
    </w:p>
    <w:p>
      <w:pPr>
        <w:numPr>
          <w:ilvl w:val="0"/>
          <w:numId w:val="1002"/>
        </w:numPr>
        <w:pStyle w:val="Compact"/>
      </w:pPr>
      <w:r>
        <w:t xml:space="preserve">Tell users before and after (section 11).</w:t>
      </w:r>
    </w:p>
    <w:p>
      <w:pPr>
        <w:numPr>
          <w:ilvl w:val="0"/>
          <w:numId w:val="1002"/>
        </w:numPr>
        <w:pStyle w:val="Compact"/>
      </w:pPr>
      <w:r>
        <w:t xml:space="preserve">Do the post-implementation check after the first production run, update the documentation, and close the CR.</w:t>
      </w:r>
    </w:p>
    <w:bookmarkStart w:id="20" w:name="change-types"/>
    <w:p>
      <w:pPr>
        <w:pStyle w:val="Heading3"/>
      </w:pPr>
      <w:r>
        <w:t xml:space="preserve">Change types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264"/>
        <w:gridCol w:w="4061"/>
        <w:gridCol w:w="4033"/>
      </w:tblGrid>
      <w:tr>
        <w:trPr>
          <w:tblHeader w:val="true"/>
        </w:trP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4061" w:type="dxa"/>
          </w:tcPr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>
            <w:tcW w:w="4033" w:type="dxa"/>
          </w:tcPr>
          <w:p>
            <w:pPr>
              <w:pStyle w:val="Compact"/>
              <w:jc w:val="left"/>
            </w:pPr>
            <w:r>
              <w:t xml:space="preserve">Approval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W w:w="4061" w:type="dxa"/>
          </w:tcPr>
          <w:p>
            <w:pPr>
              <w:pStyle w:val="Compact"/>
              <w:jc w:val="left"/>
            </w:pPr>
            <w:r>
              <w:t xml:space="preserve">A repeatable, low-risk change on the Manager's pre-approved list ([COMPANY: standard change list])</w:t>
            </w:r>
          </w:p>
        </w:tc>
        <w:tc>
          <w:tcPr>
            <w:tcW w:w="4033" w:type="dxa"/>
          </w:tcPr>
          <w:p>
            <w:pPr>
              <w:pStyle w:val="Compact"/>
              <w:jc w:val="left"/>
            </w:pPr>
            <w:r>
              <w:t xml:space="preserve">Maker-checker on every change; no new approval each time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>
            <w:tcW w:w="4061" w:type="dxa"/>
          </w:tcPr>
          <w:p>
            <w:pPr>
              <w:pStyle w:val="Compact"/>
              <w:jc w:val="left"/>
            </w:pPr>
            <w:r>
              <w:t xml:space="preserve">Everything else</w:t>
            </w:r>
          </w:p>
        </w:tc>
        <w:tc>
          <w:tcPr>
            <w:tcW w:w="4033" w:type="dxa"/>
          </w:tcPr>
          <w:p>
            <w:pPr>
              <w:pStyle w:val="Compact"/>
              <w:jc w:val="left"/>
            </w:pPr>
            <w:r>
              <w:t xml:space="preserve">Maker-checker plus approver, before implementation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>
            <w:tcW w:w="4061" w:type="dxa"/>
          </w:tcPr>
          <w:p>
            <w:pPr>
              <w:pStyle w:val="Compact"/>
              <w:jc w:val="left"/>
            </w:pPr>
            <w:r>
              <w:t xml:space="preserve">Production is producing wrong data now (for example, wrong data going to a broker or Finance)</w:t>
            </w:r>
          </w:p>
        </w:tc>
        <w:tc>
          <w:tcPr>
            <w:tcW w:w="4033" w:type="dxa"/>
          </w:tcPr>
          <w:p>
            <w:pPr>
              <w:pStyle w:val="Compact"/>
              <w:jc w:val="left"/>
            </w:pPr>
            <w:r>
              <w:t xml:space="preserve">Manager's verbal go-ahead; checker review the same day; this template completed within 1 working day</w:t>
            </w:r>
          </w:p>
        </w:tc>
      </w:tr>
    </w:tbl>
    <w:bookmarkEnd w:id="20"/>
    <w:bookmarkEnd w:id="21"/>
    <w:bookmarkStart w:id="34" w:name="template"/>
    <w:p>
      <w:pPr>
        <w:pStyle w:val="Heading2"/>
      </w:pPr>
      <w:r>
        <w:t xml:space="preserve">Template</w:t>
      </w:r>
    </w:p>
    <w:bookmarkStart w:id="22" w:name="Xf6e2704bca780f9003ac0c5253c3e3bc90b8006"/>
    <w:p>
      <w:pPr>
        <w:pStyle w:val="Heading3"/>
      </w:pPr>
      <w:r>
        <w:t xml:space="preserve">1. Header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660"/>
        <w:gridCol w:w="6699"/>
      </w:tblGrid>
      <w:tr>
        <w:trPr>
          <w:tblHeader w:val="true"/>
        </w:trP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CR ID and Jira key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[ID; key]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[Tool: what changes]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Tool or system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[COMPANY: tool name] (Tool Inventory row [n])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[Python, Excel VBA, Access, Power Apps, Power Automate, configuration]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[Build in: test copy or dev; test in: test copy or test; release to: production. Name or path of each, and the account each connection uses in each (</w:t>
            </w:r>
            <w:r>
              <w:rPr>
                <w:rStyle w:val="VerbatimChar"/>
              </w:rPr>
              <w:t xml:space="preserve">docs/primers/sdlc-primer.md</w:t>
            </w:r>
            <w:r>
              <w:t xml:space="preserve"> </w:t>
            </w:r>
            <w:r>
              <w:t xml:space="preserve">4.7)]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[Standard, Normal, Emergency]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Requested by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[Name, team]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Maker / Checker / Approver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[Name] / [Name] / [Name]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Date raised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jc w:val="left"/>
            </w:pPr>
            <w:r>
              <w:t xml:space="preserve">Target date and window</w:t>
            </w:r>
          </w:p>
        </w:tc>
        <w:tc>
          <w:tcPr>
            <w:tcW w:w="6699" w:type="dxa"/>
          </w:tcPr>
          <w:p>
            <w:pPr>
              <w:pStyle w:val="Compact"/>
              <w:jc w:val="left"/>
            </w:pPr>
            <w:r>
              <w:t xml:space="preserve">[Date, time; why this window]</w:t>
            </w:r>
          </w:p>
        </w:tc>
      </w:tr>
    </w:tbl>
    <w:bookmarkEnd w:id="22"/>
    <w:bookmarkStart w:id="23" w:name="X342ffb7a2a4bc119734c61d0de8d2621756c6c5"/>
    <w:p>
      <w:pPr>
        <w:pStyle w:val="Heading3"/>
      </w:pPr>
      <w:r>
        <w:t xml:space="preserve">2. Description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[what the tool does now]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[what it will do]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changing:</w:t>
      </w:r>
      <w:r>
        <w:t xml:space="preserve"> </w:t>
      </w:r>
      <w:r>
        <w:t xml:space="preserve">[what stays the same, to limit the checker's review]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4436"/>
        <w:gridCol w:w="2167"/>
        <w:gridCol w:w="1521"/>
        <w:gridCol w:w="1235"/>
      </w:tblGrid>
      <w:tr>
        <w:trPr>
          <w:tblHeader w:val="true"/>
        </w:trPr>
        <w:tc>
          <w:tcPr>
            <w:tcW w:w="4436" w:type="dxa"/>
          </w:tcPr>
          <w:p>
            <w:pPr>
              <w:pStyle w:val="Compact"/>
              <w:jc w:val="left"/>
            </w:pPr>
            <w:r>
              <w:t xml:space="preserve">Object changed</w:t>
            </w:r>
          </w:p>
        </w:tc>
        <w:tc>
          <w:tcPr>
            <w:tcW w:w="2167" w:type="dxa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w="1235" w:type="dxa"/>
          </w:tcPr>
          <w:p>
            <w:pPr>
              <w:pStyle w:val="Compact"/>
              <w:jc w:val="left"/>
            </w:pPr>
            <w:r>
              <w:t xml:space="preserve">New version</w:t>
            </w:r>
          </w:p>
        </w:tc>
      </w:tr>
      <w:tr>
        <w:tc>
          <w:tcPr>
            <w:tcW w:w="4436" w:type="dxa"/>
          </w:tcPr>
          <w:p>
            <w:pPr>
              <w:pStyle w:val="Compact"/>
              <w:jc w:val="left"/>
            </w:pPr>
            <w:r>
              <w:t xml:space="preserve">[Script, module, query, form, flow, setting]</w:t>
            </w:r>
          </w:p>
        </w:tc>
        <w:tc>
          <w:tcPr>
            <w:tcW w:w="2167" w:type="dxa"/>
          </w:tcPr>
          <w:p>
            <w:pPr>
              <w:pStyle w:val="Compact"/>
              <w:jc w:val="left"/>
            </w:pPr>
            <w:r>
              <w:t xml:space="preserve">[Path or environment]</w:t>
            </w:r>
          </w:p>
        </w:tc>
        <w:tc>
          <w:tcPr>
            <w:tcW w:w="1521" w:type="dxa"/>
          </w:tcPr>
          <w:p>
            <w:pPr>
              <w:pStyle w:val="Compact"/>
              <w:jc w:val="left"/>
            </w:pPr>
            <w:r>
              <w:t xml:space="preserve">[v n]</w:t>
            </w:r>
          </w:p>
        </w:tc>
        <w:tc>
          <w:tcPr>
            <w:tcW w:w="1235" w:type="dxa"/>
          </w:tcPr>
          <w:p>
            <w:pPr>
              <w:pStyle w:val="Compact"/>
              <w:jc w:val="left"/>
            </w:pPr>
            <w:r>
              <w:t xml:space="preserve">[v n+1]</w:t>
            </w:r>
          </w:p>
        </w:tc>
      </w:tr>
    </w:tbl>
    <w:bookmarkEnd w:id="23"/>
    <w:bookmarkStart w:id="24" w:name="Xf9442f7f5acb2bc4523cc294fa8685b874e0f44"/>
    <w:p>
      <w:pPr>
        <w:pStyle w:val="Heading3"/>
      </w:pPr>
      <w:r>
        <w:t xml:space="preserve">3. Reason</w:t>
      </w:r>
    </w:p>
    <w:p>
      <w:pPr>
        <w:pStyle w:val="FirstParagraph"/>
      </w:pPr>
      <w:r>
        <w:t xml:space="preserve">[The problem or benefit, in 2 to 3 sentences. Link the Jira bug or story, the requirement IDs and the pain point ID.]</w:t>
      </w:r>
    </w:p>
    <w:bookmarkEnd w:id="24"/>
    <w:bookmarkStart w:id="25" w:name="Xc31eaa39200277830c22394bf349daf4bcb77ee"/>
    <w:p>
      <w:pPr>
        <w:pStyle w:val="Heading3"/>
      </w:pPr>
      <w:r>
        <w:t xml:space="preserve">4. Impact assessment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876"/>
        <w:gridCol w:w="1375"/>
        <w:gridCol w:w="6108"/>
      </w:tblGrid>
      <w:tr>
        <w:trPr>
          <w:tblHeader w:val="true"/>
        </w:trP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Affected?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Details, and who confirmed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[Yes or No]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[Who uses the tool or its output; what they will notice]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[Fields, tables or files changed; is existing data converted?]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Downstream reports and tools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[Every report, workbook, Power BI dataset or tool that reads the output]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Interfaces and schedules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[Broker feeds, Oracle loads, Power Automate flows, scheduled jobs]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[Does it touch classification, value, origin or preference claim data that reaches a customs declaration?]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[Standard cost, landed cost, PPV, margin, Finance reports]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Security and access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[Credentials, connections, permissions, who can run it]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[Tool doc, SOP, OneNote, Anki cards to update]</w:t>
            </w:r>
          </w:p>
        </w:tc>
      </w:tr>
      <w:tr>
        <w:tc>
          <w:tcPr>
            <w:tcW w:w="1876" w:type="dxa"/>
          </w:tcPr>
          <w:p>
            <w:pPr>
              <w:pStyle w:val="Compact"/>
              <w:jc w:val="left"/>
            </w:pPr>
            <w:r>
              <w:t xml:space="preserve">e2open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6108" w:type="dxa"/>
          </w:tcPr>
          <w:p>
            <w:pPr>
              <w:pStyle w:val="Compact"/>
              <w:jc w:val="left"/>
            </w:pPr>
            <w:r>
              <w:t xml:space="preserve">[Does it change a data map, an as-is document or the tool's e2open disposition?]</w:t>
            </w:r>
          </w:p>
        </w:tc>
      </w:tr>
    </w:tbl>
    <w:bookmarkEnd w:id="25"/>
    <w:bookmarkStart w:id="26" w:name="X2ef0def9db9b76a13bedd4ceafce95ab522849e"/>
    <w:p>
      <w:pPr>
        <w:pStyle w:val="Heading3"/>
      </w:pPr>
      <w:r>
        <w:t xml:space="preserve">5. Risk rating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Likelihood</w:t>
      </w:r>
      <w:r>
        <w:t xml:space="preserve"> </w:t>
      </w:r>
      <w:r>
        <w:t xml:space="preserve">that something goes wrong: 1 Unlikely, 2 Possible, 3 Likely.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Impact</w:t>
      </w:r>
      <w:r>
        <w:t xml:space="preserve"> </w:t>
      </w:r>
      <w:r>
        <w:t xml:space="preserve">if it does: 1 Minor (internal, easy to fix), 2 Moderate (wrong output for internal users, caught before use), 3 Major (wrong data reaches a broker, Finance, Oracle or a filing, or affects a cost update).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843"/>
        <w:gridCol w:w="1106"/>
        <w:gridCol w:w="1994"/>
        <w:gridCol w:w="4415"/>
      </w:tblGrid>
      <w:tr>
        <w:trPr>
          <w:tblHeader w:val="true"/>
        </w:trPr>
        <w:tc>
          <w:tcPr>
            <w:tcW w:w="1843" w:type="dxa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W w:w="1106" w:type="dxa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W w:w="1994" w:type="dxa"/>
          </w:tcPr>
          <w:p>
            <w:pPr>
              <w:pStyle w:val="Compact"/>
              <w:jc w:val="left"/>
            </w:pPr>
            <w:r>
              <w:t xml:space="preserve">Score (L x I)</w:t>
            </w:r>
          </w:p>
        </w:tc>
        <w:tc>
          <w:tcPr>
            <w:tcW w:w="4415" w:type="dxa"/>
          </w:tcPr>
          <w:p>
            <w:pPr>
              <w:pStyle w:val="Compact"/>
              <w:jc w:val="left"/>
            </w:pPr>
            <w:r>
              <w:t xml:space="preserve">Rating</w:t>
            </w:r>
          </w:p>
        </w:tc>
      </w:tr>
      <w:tr>
        <w:tc>
          <w:tcPr>
            <w:tcW w:w="1843" w:type="dxa"/>
          </w:tcPr>
          <w:p>
            <w:pPr>
              <w:pStyle w:val="Compact"/>
              <w:jc w:val="left"/>
            </w:pPr>
            <w:r>
              <w:t xml:space="preserve">[1-3]</w:t>
            </w:r>
          </w:p>
        </w:tc>
        <w:tc>
          <w:tcPr>
            <w:tcW w:w="1106" w:type="dxa"/>
          </w:tcPr>
          <w:p>
            <w:pPr>
              <w:pStyle w:val="Compact"/>
              <w:jc w:val="left"/>
            </w:pPr>
            <w:r>
              <w:t xml:space="preserve">[1-3]</w:t>
            </w:r>
          </w:p>
        </w:tc>
        <w:tc>
          <w:tcPr>
            <w:tcW w:w="1994" w:type="dxa"/>
          </w:tcPr>
          <w:p>
            <w:pPr>
              <w:pStyle w:val="Compact"/>
              <w:jc w:val="left"/>
            </w:pPr>
            <w:r>
              <w:t xml:space="preserve">[1-9]</w:t>
            </w:r>
          </w:p>
        </w:tc>
        <w:tc>
          <w:tcPr>
            <w:tcW w:w="4415" w:type="dxa"/>
          </w:tcPr>
          <w:p>
            <w:pPr>
              <w:pStyle w:val="Compact"/>
              <w:jc w:val="left"/>
            </w:pPr>
            <w:r>
              <w:t xml:space="preserve">[Low 1-2, Medium 3-4, High 6-9]</w:t>
            </w:r>
          </w:p>
        </w:tc>
      </w:tr>
    </w:tbl>
    <w:p/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317"/>
        <w:gridCol w:w="8042"/>
      </w:tblGrid>
      <w:tr>
        <w:trPr>
          <w:tblHeader w:val="true"/>
        </w:trPr>
        <w:tc>
          <w:tcPr>
            <w:tcW w:w="1317" w:type="dxa"/>
          </w:tcPr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>
            <w:tcW w:w="8042" w:type="dxa"/>
          </w:tcPr>
          <w:p>
            <w:pPr>
              <w:pStyle w:val="Compact"/>
              <w:jc w:val="left"/>
            </w:pPr>
            <w:r>
              <w:t xml:space="preserve">Required before implementation</w:t>
            </w:r>
          </w:p>
        </w:tc>
      </w:tr>
      <w:tr>
        <w:tc>
          <w:tcPr>
            <w:tcW w:w="1317" w:type="dxa"/>
          </w:tcPr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>
            <w:tcW w:w="8042" w:type="dxa"/>
          </w:tcPr>
          <w:p>
            <w:pPr>
              <w:pStyle w:val="Compact"/>
              <w:jc w:val="left"/>
            </w:pPr>
            <w:r>
              <w:t xml:space="preserve">Maker's tests; checker reviews the change and the evidence; approver approves</w:t>
            </w:r>
          </w:p>
        </w:tc>
      </w:tr>
      <w:tr>
        <w:tc>
          <w:tcPr>
            <w:tcW w:w="1317" w:type="dxa"/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>
            <w:tcW w:w="8042" w:type="dxa"/>
          </w:tcPr>
          <w:p>
            <w:pPr>
              <w:pStyle w:val="Compact"/>
              <w:jc w:val="left"/>
            </w:pPr>
            <w:r>
              <w:t xml:space="preserve">All of Low, plus a regression run on a full real input set, users told in advance, and no implementation during a cost cycle or within [COMPANY: n] working days of a tariff effective date</w:t>
            </w:r>
          </w:p>
        </w:tc>
      </w:tr>
      <w:tr>
        <w:tc>
          <w:tcPr>
            <w:tcW w:w="1317" w:type="dxa"/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>
            <w:tcW w:w="8042" w:type="dxa"/>
          </w:tcPr>
          <w:p>
            <w:pPr>
              <w:pStyle w:val="Compact"/>
              <w:jc w:val="left"/>
            </w:pPr>
            <w:r>
              <w:t xml:space="preserve">All of Medium, plus data owner or Finance approval, a parallel run for one full cycle or a rollback rehearsal, a scheduled window, and the maker on standby for the first production run</w:t>
            </w:r>
          </w:p>
        </w:tc>
      </w:tr>
    </w:tbl>
    <w:bookmarkEnd w:id="26"/>
    <w:bookmarkStart w:id="27" w:name="X42a790ecc2d2c3b48ab0d6a859105617d03a8d1"/>
    <w:p>
      <w:pPr>
        <w:pStyle w:val="Heading3"/>
      </w:pPr>
      <w:r>
        <w:t xml:space="preserve">6. Test evidence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2992"/>
        <w:gridCol w:w="1630"/>
        <w:gridCol w:w="1881"/>
        <w:gridCol w:w="1035"/>
        <w:gridCol w:w="920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>
            <w:tcW w:w="2992" w:type="dxa"/>
          </w:tcPr>
          <w:p>
            <w:pPr>
              <w:pStyle w:val="Compact"/>
              <w:jc w:val="left"/>
            </w:pPr>
            <w:r>
              <w:t xml:space="preserve">What is tested</w:t>
            </w:r>
          </w:p>
        </w:tc>
        <w:tc>
          <w:tcPr>
            <w:tcW w:w="1630" w:type="dxa"/>
          </w:tcPr>
          <w:p>
            <w:pPr>
              <w:pStyle w:val="Compact"/>
              <w:jc w:val="left"/>
            </w:pPr>
            <w:r>
              <w:t xml:space="preserve">Input data</w:t>
            </w:r>
          </w:p>
        </w:tc>
        <w:tc>
          <w:tcPr>
            <w:tcW w:w="1881" w:type="dxa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>
            <w:tcW w:w="2992" w:type="dxa"/>
          </w:tcPr>
          <w:p>
            <w:pPr>
              <w:pStyle w:val="Compact"/>
              <w:jc w:val="left"/>
            </w:pPr>
            <w:r>
              <w:t xml:space="preserve">[The intended change]</w:t>
            </w:r>
          </w:p>
        </w:tc>
        <w:tc>
          <w:tcPr>
            <w:tcW w:w="1630" w:type="dxa"/>
          </w:tcPr>
          <w:p>
            <w:pPr>
              <w:pStyle w:val="Compact"/>
              <w:jc w:val="left"/>
            </w:pPr>
            <w:r>
              <w:t xml:space="preserve">[File or data set, date]</w:t>
            </w:r>
          </w:p>
        </w:tc>
        <w:tc>
          <w:tcPr>
            <w:tcW w:w="1881" w:type="dxa"/>
          </w:tcPr>
          <w:p>
            <w:pPr>
              <w:pStyle w:val="Compact"/>
              <w:jc w:val="left"/>
            </w:pPr>
            <w:r>
              <w:t xml:space="preserve">[Exact result]</w:t>
            </w:r>
          </w:p>
        </w:tc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[Exact result]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[Pass, Fail]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>
            <w:tcW w:w="2992" w:type="dxa"/>
          </w:tcPr>
          <w:p>
            <w:pPr>
              <w:pStyle w:val="Compact"/>
              <w:jc w:val="left"/>
            </w:pPr>
            <w:r>
              <w:t xml:space="preserve">Regression: old vs new on the same input</w:t>
            </w:r>
          </w:p>
        </w:tc>
        <w:tc>
          <w:tcPr>
            <w:tcW w:w="1630" w:type="dxa"/>
          </w:tcPr>
          <w:p>
            <w:pPr>
              <w:pStyle w:val="Compact"/>
              <w:jc w:val="left"/>
            </w:pPr>
            <w:r>
              <w:t xml:space="preserve">[Same input]</w:t>
            </w:r>
          </w:p>
        </w:tc>
        <w:tc>
          <w:tcPr>
            <w:tcW w:w="1881" w:type="dxa"/>
          </w:tcPr>
          <w:p>
            <w:pPr>
              <w:pStyle w:val="Compact"/>
              <w:jc w:val="left"/>
            </w:pPr>
            <w:r>
              <w:t xml:space="preserve">Only the intended differences</w:t>
            </w:r>
          </w:p>
        </w:tc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>
            <w:tcW w:w="2992" w:type="dxa"/>
          </w:tcPr>
          <w:p>
            <w:pPr>
              <w:pStyle w:val="Compact"/>
              <w:jc w:val="left"/>
            </w:pPr>
            <w:r>
              <w:t xml:space="preserve">[Error or boundary case]</w:t>
            </w:r>
          </w:p>
        </w:tc>
        <w:tc>
          <w:tcPr>
            <w:tcW w:w="163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881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Name the environment each test ran in (for example the test copy). Attach output files, diffs and screenshots to the Jira issue.</w:t>
      </w:r>
    </w:p>
    <w:bookmarkEnd w:id="27"/>
    <w:bookmarkStart w:id="28" w:name="X29c3904a9bcbb1bea3da2fe26b04d6d72d3f6e2"/>
    <w:p>
      <w:pPr>
        <w:pStyle w:val="Heading3"/>
      </w:pPr>
      <w:r>
        <w:t xml:space="preserve">7. Technology checklist: making the change safely</w:t>
      </w:r>
    </w:p>
    <w:p>
      <w:pPr>
        <w:pStyle w:val="FirstParagraph"/>
      </w:pPr>
      <w:r>
        <w:t xml:space="preserve">Python</w:t>
      </w:r>
    </w:p>
    <w:p>
      <w:pPr>
        <w:numPr>
          <w:ilvl w:val="0"/>
          <w:numId w:val="1005"/>
        </w:numPr>
        <w:pStyle w:val="Compact"/>
      </w:pPr>
      <w:r>
        <w:t xml:space="preserve">☐ The code is in [COMPANY: code repository]; I work on a branch; commit messages include the Jira key.</w:t>
      </w:r>
    </w:p>
    <w:p>
      <w:pPr>
        <w:numPr>
          <w:ilvl w:val="0"/>
          <w:numId w:val="1005"/>
        </w:numPr>
        <w:pStyle w:val="Compact"/>
      </w:pPr>
      <w:r>
        <w:t xml:space="preserve">☐ Dependencies are pinned (for example requirements.txt) and the same in test and production.</w:t>
      </w:r>
    </w:p>
    <w:p>
      <w:pPr>
        <w:numPr>
          <w:ilvl w:val="0"/>
          <w:numId w:val="1005"/>
        </w:numPr>
        <w:pStyle w:val="Compact"/>
      </w:pPr>
      <w:r>
        <w:t xml:space="preserve">☐ No credentials, paths, rates or dates are hard-coded; settings live in a config file or table.</w:t>
      </w:r>
    </w:p>
    <w:p>
      <w:pPr>
        <w:numPr>
          <w:ilvl w:val="0"/>
          <w:numId w:val="1005"/>
        </w:numPr>
        <w:pStyle w:val="Compact"/>
      </w:pPr>
      <w:r>
        <w:t xml:space="preserve">☐ I ran the old and new versions on a copy of real inputs and compared the outputs.</w:t>
      </w:r>
    </w:p>
    <w:p>
      <w:pPr>
        <w:numPr>
          <w:ilvl w:val="0"/>
          <w:numId w:val="1005"/>
        </w:numPr>
        <w:pStyle w:val="Compact"/>
      </w:pPr>
      <w:r>
        <w:t xml:space="preserve">☐ The release is tagged; the previous tag is the rollback.</w:t>
      </w:r>
    </w:p>
    <w:p>
      <w:pPr>
        <w:pStyle w:val="FirstParagraph"/>
      </w:pPr>
      <w:r>
        <w:t xml:space="preserve">Excel VBA</w:t>
      </w:r>
    </w:p>
    <w:p>
      <w:pPr>
        <w:numPr>
          <w:ilvl w:val="0"/>
          <w:numId w:val="1006"/>
        </w:numPr>
        <w:pStyle w:val="Compact"/>
      </w:pPr>
      <w:r>
        <w:t xml:space="preserve">☐ I saved a copy of the current production file, with its version in the file name, in [COMPANY: backup location] before starting.</w:t>
      </w:r>
    </w:p>
    <w:p>
      <w:pPr>
        <w:numPr>
          <w:ilvl w:val="0"/>
          <w:numId w:val="1006"/>
        </w:numPr>
        <w:pStyle w:val="Compact"/>
      </w:pPr>
      <w:r>
        <w:t xml:space="preserve">☐ I work on a copy, not the production file.</w:t>
      </w:r>
    </w:p>
    <w:p>
      <w:pPr>
        <w:numPr>
          <w:ilvl w:val="0"/>
          <w:numId w:val="1006"/>
        </w:numPr>
        <w:pStyle w:val="Compact"/>
      </w:pPr>
      <w:r>
        <w:t xml:space="preserve">☐ I exported the changed modules (.bas, .cls, .frm) before and after, so the checker can compare them as text.</w:t>
      </w:r>
    </w:p>
    <w:p>
      <w:pPr>
        <w:numPr>
          <w:ilvl w:val="0"/>
          <w:numId w:val="1006"/>
        </w:numPr>
        <w:pStyle w:val="Compact"/>
      </w:pPr>
      <w:r>
        <w:t xml:space="preserve">☐ Every module has Option Explicit, and Debug &gt; Compile VBAProject runs without errors.</w:t>
      </w:r>
    </w:p>
    <w:p>
      <w:pPr>
        <w:numPr>
          <w:ilvl w:val="0"/>
          <w:numId w:val="1006"/>
        </w:numPr>
        <w:pStyle w:val="Compact"/>
      </w:pPr>
      <w:r>
        <w:t xml:space="preserve">☐ I checked the named ranges, sheet names, file paths and rate cells the code depends on.</w:t>
      </w:r>
    </w:p>
    <w:p>
      <w:pPr>
        <w:numPr>
          <w:ilvl w:val="0"/>
          <w:numId w:val="1006"/>
        </w:numPr>
        <w:pStyle w:val="Compact"/>
      </w:pPr>
      <w:r>
        <w:t xml:space="preserve">☐ I tested with macros enabled the way users open the file ([COMPANY: trusted locations and macro policy]).</w:t>
      </w:r>
    </w:p>
    <w:p>
      <w:pPr>
        <w:pStyle w:val="FirstParagraph"/>
      </w:pPr>
      <w:r>
        <w:t xml:space="preserve">Access</w:t>
      </w:r>
    </w:p>
    <w:p>
      <w:pPr>
        <w:numPr>
          <w:ilvl w:val="0"/>
          <w:numId w:val="1007"/>
        </w:numPr>
        <w:pStyle w:val="Compact"/>
      </w:pPr>
      <w:r>
        <w:t xml:space="preserve">☐ I backed up the front-end and back-end files before the change.</w:t>
      </w:r>
    </w:p>
    <w:p>
      <w:pPr>
        <w:numPr>
          <w:ilvl w:val="0"/>
          <w:numId w:val="1007"/>
        </w:numPr>
        <w:pStyle w:val="Compact"/>
      </w:pPr>
      <w:r>
        <w:t xml:space="preserve">☐ If the database is split, I changed a copy of the front-end with its linked tables pointed at a test copy of the back-end; I re-link to production only at implementation.</w:t>
      </w:r>
    </w:p>
    <w:p>
      <w:pPr>
        <w:numPr>
          <w:ilvl w:val="0"/>
          <w:numId w:val="1007"/>
        </w:numPr>
        <w:pStyle w:val="Compact"/>
      </w:pPr>
      <w:r>
        <w:t xml:space="preserve">☐ I recorded the SQL of every changed query, before and after.</w:t>
      </w:r>
    </w:p>
    <w:p>
      <w:pPr>
        <w:numPr>
          <w:ilvl w:val="0"/>
          <w:numId w:val="1007"/>
        </w:numPr>
        <w:pStyle w:val="Compact"/>
      </w:pPr>
      <w:r>
        <w:t xml:space="preserve">☐ For a table design change, I checked every query, form and report that uses the table, and every Excel or Power BI file linked to it.</w:t>
      </w:r>
    </w:p>
    <w:p>
      <w:pPr>
        <w:pStyle w:val="FirstParagraph"/>
      </w:pPr>
      <w:r>
        <w:t xml:space="preserve">Power Apps</w:t>
      </w:r>
    </w:p>
    <w:p>
      <w:pPr>
        <w:numPr>
          <w:ilvl w:val="0"/>
          <w:numId w:val="1008"/>
        </w:numPr>
        <w:pStyle w:val="Compact"/>
      </w:pPr>
      <w:r>
        <w:t xml:space="preserve">☐ I noted the current published version (canvas apps keep a version history you can restore from).</w:t>
      </w:r>
    </w:p>
    <w:p>
      <w:pPr>
        <w:numPr>
          <w:ilvl w:val="0"/>
          <w:numId w:val="1008"/>
        </w:numPr>
        <w:pStyle w:val="Compact"/>
      </w:pPr>
      <w:r>
        <w:t xml:space="preserve">☐ I made the change in [COMPANY: development environment] or a copy of the app, not in the live app during working hours.</w:t>
      </w:r>
    </w:p>
    <w:p>
      <w:pPr>
        <w:numPr>
          <w:ilvl w:val="0"/>
          <w:numId w:val="1008"/>
        </w:numPr>
        <w:pStyle w:val="Compact"/>
      </w:pPr>
      <w:r>
        <w:t xml:space="preserve">☐ I tested as a user with a normal role, not as the app owner, and checked data source connections and permissions.</w:t>
      </w:r>
    </w:p>
    <w:p>
      <w:pPr>
        <w:numPr>
          <w:ilvl w:val="0"/>
          <w:numId w:val="1008"/>
        </w:numPr>
        <w:pStyle w:val="Compact"/>
      </w:pPr>
      <w:r>
        <w:t xml:space="preserve">☐ I published only after approval and noted the new version number.</w:t>
      </w:r>
    </w:p>
    <w:p>
      <w:pPr>
        <w:pStyle w:val="FirstParagraph"/>
      </w:pPr>
      <w:r>
        <w:t xml:space="preserve">Power Automate</w:t>
      </w:r>
    </w:p>
    <w:p>
      <w:pPr>
        <w:numPr>
          <w:ilvl w:val="0"/>
          <w:numId w:val="1009"/>
        </w:numPr>
        <w:pStyle w:val="Compact"/>
      </w:pPr>
      <w:r>
        <w:t xml:space="preserve">☐ I exported the flow (or its solution), or saved a copy, before editing. That copy is the rollback.</w:t>
      </w:r>
    </w:p>
    <w:p>
      <w:pPr>
        <w:numPr>
          <w:ilvl w:val="0"/>
          <w:numId w:val="1009"/>
        </w:numPr>
        <w:pStyle w:val="Compact"/>
      </w:pPr>
      <w:r>
        <w:t xml:space="preserve">☐ I checked the trigger, the connections (whose account the flow runs under) and any run-only users.</w:t>
      </w:r>
    </w:p>
    <w:p>
      <w:pPr>
        <w:numPr>
          <w:ilvl w:val="0"/>
          <w:numId w:val="1009"/>
        </w:numPr>
        <w:pStyle w:val="Compact"/>
      </w:pPr>
      <w:r>
        <w:t xml:space="preserve">☐ I tested with test inputs and turned off any test copy afterwards so it cannot run twice.</w:t>
      </w:r>
    </w:p>
    <w:p>
      <w:pPr>
        <w:numPr>
          <w:ilvl w:val="0"/>
          <w:numId w:val="1009"/>
        </w:numPr>
        <w:pStyle w:val="Compact"/>
      </w:pPr>
      <w:r>
        <w:t xml:space="preserve">☐ I check the run history after the first production run.</w:t>
      </w:r>
    </w:p>
    <w:p>
      <w:pPr>
        <w:pStyle w:val="FirstParagraph"/>
      </w:pPr>
      <w:r>
        <w:t xml:space="preserve">Configuration (AS400 trade system setting, Power BI refresh, e2open configuration, and similar)</w:t>
      </w:r>
    </w:p>
    <w:p>
      <w:pPr>
        <w:numPr>
          <w:ilvl w:val="0"/>
          <w:numId w:val="1010"/>
        </w:numPr>
        <w:pStyle w:val="Compact"/>
      </w:pPr>
      <w:r>
        <w:t xml:space="preserve">☐ I saved screenshots or an export of the current values.</w:t>
      </w:r>
    </w:p>
    <w:p>
      <w:pPr>
        <w:numPr>
          <w:ilvl w:val="0"/>
          <w:numId w:val="1010"/>
        </w:numPr>
        <w:pStyle w:val="Compact"/>
      </w:pPr>
      <w:r>
        <w:t xml:space="preserve">☐ I confirmed who is allowed to make the change; usually the BSA prepares and checks, and the system owner makes it.</w:t>
      </w:r>
    </w:p>
    <w:p>
      <w:pPr>
        <w:numPr>
          <w:ilvl w:val="0"/>
          <w:numId w:val="1010"/>
        </w:numPr>
        <w:pStyle w:val="Compact"/>
      </w:pPr>
      <w:r>
        <w:t xml:space="preserve">☐ I tested in a test environment. If there is none, the CR says why and which extra checks replace the test.</w:t>
      </w:r>
    </w:p>
    <w:bookmarkEnd w:id="28"/>
    <w:bookmarkStart w:id="29" w:name="X05876f99efff093abeeffbfe81702d151d39715"/>
    <w:p>
      <w:pPr>
        <w:pStyle w:val="Heading3"/>
      </w:pPr>
      <w:r>
        <w:t xml:space="preserve">8. Rollback plan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927"/>
        <w:gridCol w:w="6432"/>
      </w:tblGrid>
      <w:tr>
        <w:trPr>
          <w:tblHeader w:val="true"/>
        </w:trP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Rollback trigger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[The result that means "roll back", for example output row count differs from input, receiver rejects the file, errors in the log]</w:t>
            </w:r>
          </w:p>
        </w:tc>
      </w:tr>
      <w:t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Who decides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[1. ... 2. ... 3. ...]</w:t>
            </w:r>
          </w:p>
        </w:tc>
      </w:tr>
      <w:t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Backup location, verified by and date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[Path; name; date]</w:t>
            </w:r>
          </w:p>
        </w:tc>
      </w:tr>
      <w:t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Time to roll back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[Minutes]</w:t>
            </w:r>
          </w:p>
        </w:tc>
      </w:tr>
      <w:tr>
        <w:tc>
          <w:tcPr>
            <w:tcW w:w="2927" w:type="dxa"/>
          </w:tcPr>
          <w:p>
            <w:pPr>
              <w:pStyle w:val="Compact"/>
              <w:jc w:val="left"/>
            </w:pPr>
            <w:r>
              <w:t xml:space="preserve">Data clean-up</w:t>
            </w:r>
          </w:p>
        </w:tc>
        <w:tc>
          <w:tcPr>
            <w:tcW w:w="6432" w:type="dxa"/>
          </w:tcPr>
          <w:p>
            <w:pPr>
              <w:pStyle w:val="Compact"/>
              <w:jc w:val="left"/>
            </w:pPr>
            <w:r>
              <w:t xml:space="preserve">[Outputs already produced by the faulty version, who received them, and how they will be corrected or re-sent]</w:t>
            </w:r>
          </w:p>
        </w:tc>
      </w:tr>
    </w:tbl>
    <w:bookmarkEnd w:id="29"/>
    <w:bookmarkStart w:id="30" w:name="X0d35bea498995309d1c0ed97e3516cabf842361"/>
    <w:p>
      <w:pPr>
        <w:pStyle w:val="Heading3"/>
      </w:pPr>
      <w:r>
        <w:t xml:space="preserve">9. Implementation steps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112"/>
        <w:gridCol w:w="5122"/>
        <w:gridCol w:w="900"/>
        <w:gridCol w:w="1112"/>
        <w:gridCol w:w="1112"/>
      </w:tblGrid>
      <w:tr>
        <w:trPr>
          <w:tblHeader w:val="true"/>
        </w:trPr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w="5122" w:type="dxa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5122" w:type="dxa"/>
          </w:tcPr>
          <w:p>
            <w:pPr>
              <w:pStyle w:val="Compact"/>
              <w:jc w:val="left"/>
            </w:pPr>
            <w:r>
              <w:t xml:space="preserve">[Confirm backup exists]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5122" w:type="dxa"/>
          </w:tcPr>
          <w:p>
            <w:pPr>
              <w:pStyle w:val="Compact"/>
              <w:jc w:val="left"/>
            </w:pPr>
            <w:r>
              <w:t xml:space="preserve">[Deploy]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5122" w:type="dxa"/>
          </w:tcPr>
          <w:p>
            <w:pPr>
              <w:pStyle w:val="Compact"/>
              <w:jc w:val="left"/>
            </w:pPr>
            <w:r>
              <w:t xml:space="preserve">[First run and checks]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30"/>
    <w:bookmarkStart w:id="31" w:name="X1c6d6365ab951ffee483e098c31d1adf23f9986"/>
    <w:p>
      <w:pPr>
        <w:pStyle w:val="Heading3"/>
      </w:pPr>
      <w:r>
        <w:t xml:space="preserve">10. Maker-checker approval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754"/>
        <w:gridCol w:w="900"/>
        <w:gridCol w:w="3993"/>
        <w:gridCol w:w="1812"/>
        <w:gridCol w:w="900"/>
      </w:tblGrid>
      <w:tr>
        <w:trPr>
          <w:tblHeader w:val="true"/>
        </w:trPr>
        <w:tc>
          <w:tcPr>
            <w:tcW w:w="1754" w:type="dxa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993" w:type="dxa"/>
          </w:tcPr>
          <w:p>
            <w:pPr>
              <w:pStyle w:val="Compact"/>
              <w:jc w:val="left"/>
            </w:pPr>
            <w:r>
              <w:t xml:space="preserve">What was reviewed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>
            <w:tcW w:w="1754" w:type="dxa"/>
          </w:tcPr>
          <w:p>
            <w:pPr>
              <w:pStyle w:val="Compact"/>
              <w:jc w:val="left"/>
            </w:pPr>
            <w:r>
              <w:t xml:space="preserve">Maker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3993" w:type="dxa"/>
          </w:tcPr>
          <w:p>
            <w:pPr>
              <w:pStyle w:val="Compact"/>
              <w:jc w:val="left"/>
            </w:pPr>
            <w:r>
              <w:t xml:space="preserve">Built and tested; evidence attached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1754" w:type="dxa"/>
          </w:tcPr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3993" w:type="dxa"/>
          </w:tcPr>
          <w:p>
            <w:pPr>
              <w:pStyle w:val="Compact"/>
              <w:jc w:val="left"/>
            </w:pPr>
            <w:r>
              <w:t xml:space="preserve">[Diff of code or configuration, test evidence, impact rows, rollback plan]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t xml:space="preserve">[Approved, Returned with findings]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1754" w:type="dxa"/>
          </w:tcPr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3993" w:type="dxa"/>
          </w:tcPr>
          <w:p>
            <w:pPr>
              <w:pStyle w:val="Compact"/>
              <w:jc w:val="left"/>
            </w:pPr>
            <w:r>
              <w:t xml:space="preserve">[Risk rating, timing, communication]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t xml:space="preserve">[Approved, Rejected]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1754" w:type="dxa"/>
          </w:tcPr>
          <w:p>
            <w:pPr>
              <w:pStyle w:val="Compact"/>
              <w:jc w:val="left"/>
            </w:pPr>
            <w:r>
              <w:t xml:space="preserve">Data owner or Finance (High risk only)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3993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812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Rules: the maker is never the checker. The checker's findings and decision go on the Jira issue. No approval, no implementation.</w:t>
      </w:r>
    </w:p>
    <w:bookmarkEnd w:id="31"/>
    <w:bookmarkStart w:id="32" w:name="X6aee09888a445f0c3aafb03665f9f82fe1ed28b"/>
    <w:p>
      <w:pPr>
        <w:pStyle w:val="Heading3"/>
      </w:pPr>
      <w:r>
        <w:t xml:space="preserve">11. Communication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344"/>
        <w:gridCol w:w="3258"/>
        <w:gridCol w:w="1479"/>
        <w:gridCol w:w="1278"/>
      </w:tblGrid>
      <w:tr>
        <w:trPr>
          <w:tblHeader w:val="true"/>
        </w:trPr>
        <w:tc>
          <w:tcPr>
            <w:tcW w:w="3344" w:type="dxa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>
            <w:tcW w:w="3258" w:type="dxa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w="1278" w:type="dxa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</w:tr>
      <w:tr>
        <w:tc>
          <w:tcPr>
            <w:tcW w:w="3344" w:type="dxa"/>
          </w:tcPr>
          <w:p>
            <w:pPr>
              <w:pStyle w:val="Compact"/>
              <w:jc w:val="left"/>
            </w:pPr>
            <w:r>
              <w:t xml:space="preserve">[Tool users]</w:t>
            </w:r>
          </w:p>
        </w:tc>
        <w:tc>
          <w:tcPr>
            <w:tcW w:w="3258" w:type="dxa"/>
          </w:tcPr>
          <w:p>
            <w:pPr>
              <w:pStyle w:val="Compact"/>
              <w:jc w:val="left"/>
            </w:pPr>
            <w:r>
              <w:t xml:space="preserve">[What changes, when, what they need to do]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[Before and after]</w:t>
            </w:r>
          </w:p>
        </w:tc>
        <w:tc>
          <w:tcPr>
            <w:tcW w:w="1278" w:type="dxa"/>
          </w:tcPr>
          <w:p>
            <w:pPr>
              <w:pStyle w:val="Compact"/>
              <w:jc w:val="left"/>
            </w:pPr>
            <w:r>
              <w:t xml:space="preserve">[Email, Teams]</w:t>
            </w:r>
          </w:p>
        </w:tc>
      </w:tr>
      <w:tr>
        <w:tc>
          <w:tcPr>
            <w:tcW w:w="3344" w:type="dxa"/>
          </w:tcPr>
          <w:p>
            <w:pPr>
              <w:pStyle w:val="Compact"/>
              <w:jc w:val="left"/>
            </w:pPr>
            <w:r>
              <w:t xml:space="preserve">[Downstream receivers: broker, Finance]</w:t>
            </w:r>
          </w:p>
        </w:tc>
        <w:tc>
          <w:tcPr>
            <w:tcW w:w="3258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278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lockText"/>
      </w:pPr>
      <w:r>
        <w:t xml:space="preserve">Before: "On [date, time], [tool] will change: [one-sentence change]. You need to [action, or "do nothing"]. Questions to [maker] by [date]."</w:t>
      </w:r>
    </w:p>
    <w:p>
      <w:pPr>
        <w:pStyle w:val="BlockText"/>
      </w:pPr>
      <w:r>
        <w:t xml:space="preserve">After: "[Tool] v[n] is live. First run on [date] checked OK: [the check]. Report anything unexpected to [maker] and quote [CR ID]."</w:t>
      </w:r>
    </w:p>
    <w:bookmarkEnd w:id="32"/>
    <w:bookmarkStart w:id="33" w:name="Xa14c4d682bc4d4e6ba7472140ebb5dd7ee2aa0e"/>
    <w:p>
      <w:pPr>
        <w:pStyle w:val="Heading3"/>
      </w:pPr>
      <w:r>
        <w:t xml:space="preserve">12. Post-implementation check</w:t>
      </w:r>
    </w:p>
    <w:p>
      <w:pPr>
        <w:numPr>
          <w:ilvl w:val="0"/>
          <w:numId w:val="1011"/>
        </w:numPr>
        <w:pStyle w:val="Compact"/>
      </w:pPr>
      <w:r>
        <w:t xml:space="preserve">☐ The first production run output matches the expected result; counts tie to the input.</w:t>
      </w:r>
    </w:p>
    <w:p>
      <w:pPr>
        <w:numPr>
          <w:ilvl w:val="0"/>
          <w:numId w:val="1011"/>
        </w:numPr>
        <w:pStyle w:val="Compact"/>
      </w:pPr>
      <w:r>
        <w:t xml:space="preserve">☐ The log or run history shows no errors.</w:t>
      </w:r>
    </w:p>
    <w:p>
      <w:pPr>
        <w:numPr>
          <w:ilvl w:val="0"/>
          <w:numId w:val="1011"/>
        </w:numPr>
        <w:pStyle w:val="Compact"/>
      </w:pPr>
      <w:r>
        <w:t xml:space="preserve">☐ Downstream receivers confirm (broker accepted the file; Finance load reconciled).</w:t>
      </w:r>
    </w:p>
    <w:p>
      <w:pPr>
        <w:numPr>
          <w:ilvl w:val="0"/>
          <w:numId w:val="1011"/>
        </w:numPr>
        <w:pStyle w:val="Compact"/>
      </w:pPr>
      <w:r>
        <w:t xml:space="preserve">☐ Users confirm the change works for them.</w:t>
      </w:r>
    </w:p>
    <w:p>
      <w:pPr>
        <w:numPr>
          <w:ilvl w:val="0"/>
          <w:numId w:val="1011"/>
        </w:numPr>
        <w:pStyle w:val="Compact"/>
      </w:pPr>
      <w:r>
        <w:t xml:space="preserve">☐ The tool doc (</w:t>
      </w:r>
      <w:r>
        <w:rPr>
          <w:rStyle w:val="VerbatimChar"/>
        </w:rPr>
        <w:t xml:space="preserve">docs/templates/knowledge/tool-doc.md</w:t>
      </w:r>
      <w:r>
        <w:t xml:space="preserve">) shows the new version and a change-history line.</w:t>
      </w:r>
    </w:p>
    <w:p>
      <w:pPr>
        <w:numPr>
          <w:ilvl w:val="0"/>
          <w:numId w:val="1011"/>
        </w:numPr>
        <w:pStyle w:val="Compact"/>
      </w:pPr>
      <w:r>
        <w:t xml:space="preserve">☐ The Tool Inventory row, SOP, OneNote pages and any affected Anki cards are updated.</w:t>
      </w:r>
    </w:p>
    <w:p>
      <w:pPr>
        <w:numPr>
          <w:ilvl w:val="0"/>
          <w:numId w:val="1011"/>
        </w:numPr>
        <w:pStyle w:val="Compact"/>
      </w:pPr>
      <w:r>
        <w:t xml:space="preserve">☐ The CR is closed in Jira with evidence linked. If anything went wrong: rolled back or a bug logged.</w:t>
      </w:r>
    </w:p>
    <w:bookmarkEnd w:id="33"/>
    <w:bookmarkEnd w:id="34"/>
    <w:bookmarkStart w:id="35" w:name="filled-example-illustrative"/>
    <w:p>
      <w:pPr>
        <w:pStyle w:val="Heading2"/>
      </w:pPr>
      <w:r>
        <w:t xml:space="preserve">Filled example (illustrative)</w:t>
      </w:r>
    </w:p>
    <w:p>
      <w:pPr>
        <w:pStyle w:val="FirstParagraph"/>
      </w:pPr>
      <w:r>
        <w:t xml:space="preserve">This example is set after Hire A's day-60 review, when the Manager granted production change rights for this owned tool. Before that review, the same CR stops after testing on the test copy, and the Manager implements it.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085"/>
        <w:gridCol w:w="7274"/>
      </w:tblGrid>
      <w:tr>
        <w:trPr>
          <w:tblHeader w:val="true"/>
        </w:trP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CR ID and Jira key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[COMPANY: project key]-171-CR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[COMPANY: tool closest to Research]: keep HTS numbers as 10-digit text in the broker export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Build and test: a branch in [COMPANY: code repository] run on a test copy (last production input, output to a test folder), plus a broker test file (T4). Release: production, by deploying release tag v1.5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Normal, expedited (P1). Not Emergency: the Manager had already sent the broker a corrected list (the workaround), which stopped further wrong data, so there was time to test fully before the next scheduled run</w:t>
            </w:r>
          </w:p>
        </w:tc>
      </w:tr>
      <w:tr>
        <w:tc>
          <w:tcPr>
            <w:tcW w:w="2085" w:type="dxa"/>
          </w:tcPr>
          <w:p>
            <w:pPr>
              <w:pStyle w:val="Compact"/>
              <w:jc w:val="left"/>
            </w:pPr>
            <w:r>
              <w:t xml:space="preserve">Maker / Checker / Approver</w:t>
            </w:r>
          </w:p>
        </w:tc>
        <w:tc>
          <w:tcPr>
            <w:tcW w:w="7274" w:type="dxa"/>
          </w:tcPr>
          <w:p>
            <w:pPr>
              <w:pStyle w:val="Compact"/>
              <w:jc w:val="left"/>
            </w:pPr>
            <w:r>
              <w:t xml:space="preserve">Hire A (tool owner) / Manager / Manager; data owner approval: [COMPANY: trade compliance lead]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the script reads the AS400 extract with default column types, so the HTS column becomes a number. HTS numbers starting with 0 (chapters 01 to 09) are written to the broker file with 9 digits.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the HTS column is read as text (in pandas, dtype=str for that column). Each HTS number is checked for exactly 10 digits; any other value goes to an error file and a warning in the run log.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 changing:</w:t>
      </w:r>
      <w:r>
        <w:t xml:space="preserve"> </w:t>
      </w:r>
      <w:r>
        <w:t xml:space="preserve">file layout, column order, file name, schedule.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1583"/>
        <w:gridCol w:w="5949"/>
      </w:tblGrid>
      <w:tr>
        <w:trPr>
          <w:tblHeader w:val="true"/>
        </w:trPr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Affected?</w:t>
            </w:r>
          </w:p>
        </w:tc>
        <w:tc>
          <w:tcPr>
            <w:tcW w:w="5949" w:type="dxa"/>
          </w:tcPr>
          <w:p>
            <w:pPr>
              <w:pStyle w:val="Compact"/>
              <w:jc w:val="left"/>
            </w:pPr>
            <w:r>
              <w:t xml:space="preserve">Details, and who confirmed</w:t>
            </w:r>
          </w:p>
        </w:tc>
      </w:tr>
      <w:tr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Interfaces and schedules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5949" w:type="dxa"/>
          </w:tcPr>
          <w:p>
            <w:pPr>
              <w:pStyle w:val="Compact"/>
              <w:jc w:val="left"/>
            </w:pPr>
            <w:r>
              <w:t xml:space="preserve">The US broker file for [COMPANY: broker]; layout unchanged; only the affected rows change</w:t>
            </w:r>
          </w:p>
        </w:tc>
      </w:tr>
      <w:tr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5949" w:type="dxa"/>
          </w:tcPr>
          <w:p>
            <w:pPr>
              <w:pStyle w:val="Compact"/>
              <w:jc w:val="left"/>
            </w:pPr>
            <w:r>
              <w:t xml:space="preserve">The broker may have received 312 truncated numbers since [first bad run date]. Research lists every entry for those items from that date, with each entry's liquidation status. The Manager and [COMPANY: trade compliance lead] decide the correction route with the broker</w:t>
            </w:r>
          </w:p>
        </w:tc>
      </w:tr>
      <w:tr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No (unless entries used a wrong number)</w:t>
            </w:r>
          </w:p>
        </w:tc>
        <w:tc>
          <w:tcPr>
            <w:tcW w:w="5949" w:type="dxa"/>
          </w:tcPr>
          <w:p>
            <w:pPr>
              <w:pStyle w:val="Compact"/>
              <w:jc w:val="left"/>
            </w:pPr>
            <w:r>
              <w:t xml:space="preserve">Depends on the compliance check above</w:t>
            </w:r>
          </w:p>
        </w:tc>
      </w:tr>
      <w:tr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5949" w:type="dxa"/>
          </w:tcPr>
          <w:p>
            <w:pPr>
              <w:pStyle w:val="Compact"/>
              <w:jc w:val="left"/>
            </w:pPr>
            <w:r>
              <w:t xml:space="preserve">Tool doc: input handling and error file; new Anki card on leading zeros</w:t>
            </w:r>
          </w:p>
        </w:tc>
      </w:tr>
    </w:tbl>
    <w:p>
      <w:pPr>
        <w:pStyle w:val="BodyText"/>
      </w:pPr>
      <w:r>
        <w:t xml:space="preserve">Risk: Likelihood 2 x Impact 3 = 6,</w:t>
      </w:r>
      <w:r>
        <w:t xml:space="preserve"> </w:t>
      </w:r>
      <w:r>
        <w:rPr>
          <w:bCs/>
          <w:b/>
        </w:rPr>
        <w:t xml:space="preserve">High</w:t>
      </w:r>
      <w:r>
        <w:t xml:space="preserve">. Required: regression on the full last production input; users and the broker told in advance (the broker email goes with the Senior's agreement and the Senior copied); approval from the classification data owner ([COMPANY: trade compliance lead]); a broker test file; rollback rehearsal; a scheduled window outside any cost cycle and not within [COMPANY: n] working days of a tariff effective date; maker on standby for the first run.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1495"/>
        <w:gridCol w:w="2208"/>
        <w:gridCol w:w="2686"/>
        <w:gridCol w:w="1150"/>
        <w:gridCol w:w="920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>
            <w:tcW w:w="1495" w:type="dxa"/>
          </w:tcPr>
          <w:p>
            <w:pPr>
              <w:pStyle w:val="Compact"/>
              <w:jc w:val="left"/>
            </w:pPr>
            <w:r>
              <w:t xml:space="preserve">What is tested</w:t>
            </w:r>
          </w:p>
        </w:tc>
        <w:tc>
          <w:tcPr>
            <w:tcW w:w="2208" w:type="dxa"/>
          </w:tcPr>
          <w:p>
            <w:pPr>
              <w:pStyle w:val="Compact"/>
              <w:jc w:val="left"/>
            </w:pPr>
            <w:r>
              <w:t xml:space="preserve">Input data</w:t>
            </w:r>
          </w:p>
        </w:tc>
        <w:tc>
          <w:tcPr>
            <w:tcW w:w="2686" w:type="dxa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>
            <w:tcW w:w="1495" w:type="dxa"/>
          </w:tcPr>
          <w:p>
            <w:pPr>
              <w:pStyle w:val="Compact"/>
              <w:jc w:val="left"/>
            </w:pPr>
            <w:r>
              <w:t xml:space="preserve">Leading zero kept</w:t>
            </w:r>
          </w:p>
        </w:tc>
        <w:tc>
          <w:tcPr>
            <w:tcW w:w="2208" w:type="dxa"/>
          </w:tcPr>
          <w:p>
            <w:pPr>
              <w:pStyle w:val="Compact"/>
              <w:jc w:val="left"/>
            </w:pPr>
            <w:r>
              <w:t xml:space="preserve">Last production input (13,750 US rows)</w:t>
            </w:r>
          </w:p>
        </w:tc>
        <w:tc>
          <w:tcPr>
            <w:tcW w:w="2686" w:type="dxa"/>
          </w:tcPr>
          <w:p>
            <w:pPr>
              <w:pStyle w:val="Compact"/>
              <w:jc w:val="left"/>
            </w:pPr>
            <w:r>
              <w:t xml:space="preserve">312 rows now have 10 digits starting with 0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>
            <w:tcW w:w="1495" w:type="dxa"/>
          </w:tcPr>
          <w:p>
            <w:pPr>
              <w:pStyle w:val="Compact"/>
              <w:jc w:val="left"/>
            </w:pPr>
            <w:r>
              <w:t xml:space="preserve">Regression: old vs new</w:t>
            </w:r>
          </w:p>
        </w:tc>
        <w:tc>
          <w:tcPr>
            <w:tcW w:w="2208" w:type="dxa"/>
          </w:tcPr>
          <w:p>
            <w:pPr>
              <w:pStyle w:val="Compact"/>
              <w:jc w:val="left"/>
            </w:pPr>
            <w:r>
              <w:t xml:space="preserve">Same input</w:t>
            </w:r>
          </w:p>
        </w:tc>
        <w:tc>
          <w:tcPr>
            <w:tcW w:w="2686" w:type="dxa"/>
          </w:tcPr>
          <w:p>
            <w:pPr>
              <w:pStyle w:val="Compact"/>
              <w:jc w:val="left"/>
            </w:pPr>
            <w:r>
              <w:t xml:space="preserve">Only those 312 rows differ, and only in the HTS column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312 rows, HTS only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>
            <w:tcW w:w="1495" w:type="dxa"/>
          </w:tcPr>
          <w:p>
            <w:pPr>
              <w:pStyle w:val="Compact"/>
              <w:jc w:val="left"/>
            </w:pPr>
            <w:r>
              <w:t xml:space="preserve">Invalid lengths rejected</w:t>
            </w:r>
          </w:p>
        </w:tc>
        <w:tc>
          <w:tcPr>
            <w:tcW w:w="2208" w:type="dxa"/>
          </w:tcPr>
          <w:p>
            <w:pPr>
              <w:pStyle w:val="Compact"/>
              <w:jc w:val="left"/>
            </w:pPr>
            <w:r>
              <w:t xml:space="preserve">Test file with 9- and 11-digit values</w:t>
            </w:r>
          </w:p>
        </w:tc>
        <w:tc>
          <w:tcPr>
            <w:tcW w:w="2686" w:type="dxa"/>
          </w:tcPr>
          <w:p>
            <w:pPr>
              <w:pStyle w:val="Compact"/>
              <w:jc w:val="left"/>
            </w:pPr>
            <w:r>
              <w:t xml:space="preserve">Rows in the error file; warning in the log; rest of the file written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>
            <w:tcW w:w="1495" w:type="dxa"/>
          </w:tcPr>
          <w:p>
            <w:pPr>
              <w:pStyle w:val="Compact"/>
              <w:jc w:val="left"/>
            </w:pPr>
            <w:r>
              <w:t xml:space="preserve">Broker accepts the file</w:t>
            </w:r>
          </w:p>
        </w:tc>
        <w:tc>
          <w:tcPr>
            <w:tcW w:w="2208" w:type="dxa"/>
          </w:tcPr>
          <w:p>
            <w:pPr>
              <w:pStyle w:val="Compact"/>
              <w:jc w:val="left"/>
            </w:pPr>
            <w:r>
              <w:t xml:space="preserve">Test file to [COMPANY: broker test mailbox], Senior copied</w:t>
            </w:r>
          </w:p>
        </w:tc>
        <w:tc>
          <w:tcPr>
            <w:tcW w:w="2686" w:type="dxa"/>
          </w:tcPr>
          <w:p>
            <w:pPr>
              <w:pStyle w:val="Compact"/>
              <w:jc w:val="left"/>
            </w:pPr>
            <w:r>
              <w:t xml:space="preserve">Accepted, no rejects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Rollback:</w:t>
      </w:r>
      <w:r>
        <w:t xml:space="preserve"> </w:t>
      </w:r>
      <w:r>
        <w:t xml:space="preserve">trigger is a broker reject or an output row count that differs from the input minus the error rows. Restore the previous release tag (v1.4) and re-run; about 10 minutes. Rehearsed in test.</w:t>
      </w:r>
    </w:p>
    <w:p>
      <w:pPr>
        <w:pStyle w:val="BodyText"/>
      </w:pPr>
      <w:r>
        <w:rPr>
          <w:bCs/>
          <w:b/>
        </w:rPr>
        <w:t xml:space="preserve">Post-implementation check:</w:t>
      </w:r>
      <w:r>
        <w:t xml:space="preserve"> </w:t>
      </w:r>
      <w:r>
        <w:t xml:space="preserve">first production run had 13,750 rows in and out, 0 error rows; broker confirmed receipt; tool doc v1.5 published; CR closed.</w:t>
      </w:r>
    </w:p>
    <w:bookmarkEnd w:id="35"/>
    <w:bookmarkStart w:id="36" w:name="quality-checklist-before-you-send"/>
    <w:p>
      <w:pPr>
        <w:pStyle w:val="Heading2"/>
      </w:pPr>
      <w:r>
        <w:t xml:space="preserve">Quality checklist before you send</w:t>
      </w:r>
    </w:p>
    <w:p>
      <w:pPr>
        <w:numPr>
          <w:ilvl w:val="0"/>
          <w:numId w:val="1013"/>
        </w:numPr>
        <w:pStyle w:val="Compact"/>
      </w:pPr>
      <w:r>
        <w:t xml:space="preserve">☐ Before, after and "not changing" are specific enough for the checker to spot an unintended change.</w:t>
      </w:r>
    </w:p>
    <w:p>
      <w:pPr>
        <w:numPr>
          <w:ilvl w:val="0"/>
          <w:numId w:val="1013"/>
        </w:numPr>
        <w:pStyle w:val="Compact"/>
      </w:pPr>
      <w:r>
        <w:t xml:space="preserve">☐ Every impact row is answered, and each "No" has a reason.</w:t>
      </w:r>
    </w:p>
    <w:p>
      <w:pPr>
        <w:numPr>
          <w:ilvl w:val="0"/>
          <w:numId w:val="1013"/>
        </w:numPr>
        <w:pStyle w:val="Compact"/>
      </w:pPr>
      <w:r>
        <w:t xml:space="preserve">☐ Compliance and financial impacts are assessed explicitly, including data already sent to brokers or Finance.</w:t>
      </w:r>
    </w:p>
    <w:p>
      <w:pPr>
        <w:numPr>
          <w:ilvl w:val="0"/>
          <w:numId w:val="1013"/>
        </w:numPr>
        <w:pStyle w:val="Compact"/>
      </w:pPr>
      <w:r>
        <w:t xml:space="preserve">☐ The risk rating is calculated and every control the rating requires is done.</w:t>
      </w:r>
    </w:p>
    <w:p>
      <w:pPr>
        <w:numPr>
          <w:ilvl w:val="0"/>
          <w:numId w:val="1013"/>
        </w:numPr>
        <w:pStyle w:val="Compact"/>
      </w:pPr>
      <w:r>
        <w:t xml:space="preserve">☐ The header names the environments (test copy and production, or dev, test and prod), and every test says where it ran.</w:t>
      </w:r>
    </w:p>
    <w:p>
      <w:pPr>
        <w:numPr>
          <w:ilvl w:val="0"/>
          <w:numId w:val="1013"/>
        </w:numPr>
        <w:pStyle w:val="Compact"/>
      </w:pPr>
      <w:r>
        <w:t xml:space="preserve">☐ The change was made and tested on a copy, never in production.</w:t>
      </w:r>
    </w:p>
    <w:p>
      <w:pPr>
        <w:numPr>
          <w:ilvl w:val="0"/>
          <w:numId w:val="1013"/>
        </w:numPr>
        <w:pStyle w:val="Compact"/>
      </w:pPr>
      <w:r>
        <w:t xml:space="preserve">☐ Test evidence includes a regression comparison of old vs new output on the same input.</w:t>
      </w:r>
    </w:p>
    <w:p>
      <w:pPr>
        <w:numPr>
          <w:ilvl w:val="0"/>
          <w:numId w:val="1013"/>
        </w:numPr>
        <w:pStyle w:val="Compact"/>
      </w:pPr>
      <w:r>
        <w:t xml:space="preserve">☐ No hard-coded credentials, paths, rates or dates were added.</w:t>
      </w:r>
    </w:p>
    <w:p>
      <w:pPr>
        <w:numPr>
          <w:ilvl w:val="0"/>
          <w:numId w:val="1013"/>
        </w:numPr>
        <w:pStyle w:val="Compact"/>
      </w:pPr>
      <w:r>
        <w:t xml:space="preserve">☐ The backup exists and its location is written down; the rollback steps are specific and timed.</w:t>
      </w:r>
    </w:p>
    <w:p>
      <w:pPr>
        <w:numPr>
          <w:ilvl w:val="0"/>
          <w:numId w:val="1013"/>
        </w:numPr>
        <w:pStyle w:val="Compact"/>
      </w:pPr>
      <w:r>
        <w:t xml:space="preserve">☐ The checker is not the maker, and the review and approval are recorded on Jira before implementation.</w:t>
      </w:r>
    </w:p>
    <w:p>
      <w:pPr>
        <w:numPr>
          <w:ilvl w:val="0"/>
          <w:numId w:val="1013"/>
        </w:numPr>
        <w:pStyle w:val="Compact"/>
      </w:pPr>
      <w:r>
        <w:t xml:space="preserve">☐ Users and downstream receivers are told before and after.</w:t>
      </w:r>
    </w:p>
    <w:p>
      <w:pPr>
        <w:numPr>
          <w:ilvl w:val="0"/>
          <w:numId w:val="1013"/>
        </w:numPr>
        <w:pStyle w:val="Compact"/>
      </w:pPr>
      <w:r>
        <w:t xml:space="preserve">☐ Post-implementation check done; tool doc, Tool Inventory and SOP updated; CR closed.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2026-10-17T11:55:49Z</dcterms:created>
  <dcterms:modified xsi:type="dcterms:W3CDTF">2026-10-17T11:55:49Z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