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ata-platform-map-template"/>
    <w:p>
      <w:pPr>
        <w:pStyle w:val="Heading1"/>
      </w:pPr>
      <w:r>
        <w:t xml:space="preserve">Data Platform Map Template</w:t>
      </w:r>
    </w:p>
    <w:p>
      <w:pPr>
        <w:pStyle w:val="FirstParagraph"/>
      </w:pPr>
      <w:r>
        <w:t xml:space="preserve">Last updated: 2026-10-17 · Owner: BSA Manager</w:t>
      </w:r>
    </w:p>
    <w:p>
      <w:pPr>
        <w:numPr>
          <w:ilvl w:val="0"/>
          <w:numId w:val="1001"/>
        </w:numPr>
        <w:pStyle w:val="Compact"/>
      </w:pPr>
      <w:r>
        <w:rPr>
          <w:bCs/>
          <w:b/>
        </w:rPr>
        <w:t xml:space="preserve">Purpose:</w:t>
      </w:r>
      <w:r>
        <w:t xml:space="preserve"> </w:t>
      </w:r>
      <w:r>
        <w:t xml:space="preserve">one reference page that shows how the team's data platform fits together, with our real names: the components, the connections between them and the account each one uses, the accounts themselves, the scheduled jobs, the data sources the gateway serves, who to call, and each owned tool's platform path. It is the filled-in version of Part 2 of</w:t>
      </w:r>
      <w:r>
        <w:t xml:space="preserve"> </w:t>
      </w:r>
      <w:r>
        <w:rPr>
          <w:rStyle w:val="VerbatimChar"/>
        </w:rPr>
        <w:t xml:space="preserve">docs/primers/data-platform-primer.md</w:t>
      </w:r>
      <w:r>
        <w:t xml:space="preserve"> </w:t>
      </w:r>
      <w:r>
        <w:t xml:space="preserve">and the first thing to open when something breaks (primer Part 9).</w:t>
      </w:r>
    </w:p>
    <w:p>
      <w:pPr>
        <w:numPr>
          <w:ilvl w:val="0"/>
          <w:numId w:val="1001"/>
        </w:numPr>
        <w:pStyle w:val="Compact"/>
      </w:pPr>
      <w:r>
        <w:rPr>
          <w:bCs/>
          <w:b/>
        </w:rPr>
        <w:t xml:space="preserve">Who uses it:</w:t>
      </w:r>
      <w:r>
        <w:t xml:space="preserve"> </w:t>
      </w:r>
      <w:r>
        <w:t xml:space="preserve">the</w:t>
      </w:r>
      <w:r>
        <w:t xml:space="preserve"> </w:t>
      </w:r>
      <w:r>
        <w:rPr>
          <w:bCs/>
          <w:b/>
        </w:rPr>
        <w:t xml:space="preserve">Manager or the Senior fills it in and keeps it current</w:t>
      </w:r>
      <w:r>
        <w:t xml:space="preserve">, on company systems only, in [COMPANY: location of the filled data platform map, access limited to the team]. It is</w:t>
      </w:r>
      <w:r>
        <w:t xml:space="preserve"> </w:t>
      </w:r>
      <w:r>
        <w:rPr>
          <w:bCs/>
          <w:b/>
        </w:rPr>
        <w:t xml:space="preserve">never filled in inside this training repository</w:t>
      </w:r>
      <w:r>
        <w:t xml:space="preserve">, which stays generic. The hires read it, and propose rows from their Power Platform and server labs (primer 10.2 and 10.3); the Manager or the Senior checks each proposed row before adding it. The hires copy their owned tool's row into its tool doc (</w:t>
      </w:r>
      <w:r>
        <w:rPr>
          <w:rStyle w:val="VerbatimChar"/>
        </w:rPr>
        <w:t xml:space="preserve">docs/templates/knowledge/tool-doc.md</w:t>
      </w:r>
      <w:r>
        <w:t xml:space="preserve">, Sections 2, 5 and 8).</w:t>
      </w:r>
    </w:p>
    <w:p>
      <w:pPr>
        <w:numPr>
          <w:ilvl w:val="0"/>
          <w:numId w:val="1001"/>
        </w:numPr>
        <w:pStyle w:val="Compact"/>
      </w:pPr>
      <w:r>
        <w:rPr>
          <w:bCs/>
          <w:b/>
        </w:rPr>
        <w:t xml:space="preserve">When:</w:t>
      </w:r>
      <w:r>
        <w:t xml:space="preserve"> </w:t>
      </w:r>
      <w:r>
        <w:t xml:space="preserve">a first draft (at least Sections 1, 3 and 6) before the Senior's W1 data landscape tour (Thu 10/22), filled out as prep for the Manager's W2 data platform walkthrough. Rows from the labs in W5 and W6. Reviewed at the day-30, day-60 and day-90 reviews, after every change request that touches a connection, an account or a schedule, and whenever someone joins or leaves the team (Section 8).</w:t>
      </w:r>
    </w:p>
    <w:bookmarkStart w:id="20" w:name="how-to-fill-this-in"/>
    <w:p>
      <w:pPr>
        <w:pStyle w:val="Heading2"/>
      </w:pPr>
      <w:r>
        <w:t xml:space="preserve">How to fill this in</w:t>
      </w:r>
    </w:p>
    <w:p>
      <w:pPr>
        <w:pStyle w:val="FirstParagraph"/>
      </w:pPr>
      <w:r>
        <w:t xml:space="preserve">Text in [square brackets] is a prompt: replace it. [COMPANY: ...] is a company-specific value.</w:t>
      </w:r>
    </w:p>
    <w:p>
      <w:pPr>
        <w:numPr>
          <w:ilvl w:val="0"/>
          <w:numId w:val="1002"/>
        </w:numPr>
        <w:pStyle w:val="Compact"/>
      </w:pPr>
      <w:r>
        <w:rPr>
          <w:bCs/>
          <w:b/>
        </w:rPr>
        <w:t xml:space="preserve">No secrets, ever.</w:t>
      </w:r>
      <w:r>
        <w:t xml:space="preserve"> </w:t>
      </w:r>
      <w:r>
        <w:t xml:space="preserve">No passwords, keys, tokens, recovery keys or connection strings with credentials. "Who holds the secret" names a role and the vault, never the secret.</w:t>
      </w:r>
    </w:p>
    <w:p>
      <w:pPr>
        <w:numPr>
          <w:ilvl w:val="0"/>
          <w:numId w:val="1002"/>
        </w:numPr>
        <w:pStyle w:val="Compact"/>
      </w:pPr>
      <w:r>
        <w:rPr>
          <w:bCs/>
          <w:b/>
        </w:rPr>
        <w:t xml:space="preserve">Account labels.</w:t>
      </w:r>
      <w:r>
        <w:t xml:space="preserve"> </w:t>
      </w:r>
      <w:r>
        <w:t xml:space="preserve">If [COMPANY: security policy] treats service account names as sensitive, write a label (for example "Team service account 1") and keep the label-to-name key in [COMPANY: password vault].</w:t>
      </w:r>
    </w:p>
    <w:p>
      <w:pPr>
        <w:numPr>
          <w:ilvl w:val="0"/>
          <w:numId w:val="1002"/>
        </w:numPr>
        <w:pStyle w:val="Compact"/>
      </w:pPr>
      <w:r>
        <w:rPr>
          <w:bCs/>
          <w:b/>
        </w:rPr>
        <w:t xml:space="preserve">One row per thing.</w:t>
      </w:r>
      <w:r>
        <w:t xml:space="preserve"> </w:t>
      </w:r>
      <w:r>
        <w:t xml:space="preserve">One connection, one job, one account per row. When in doubt, split.</w:t>
      </w:r>
    </w:p>
    <w:p>
      <w:pPr>
        <w:numPr>
          <w:ilvl w:val="0"/>
          <w:numId w:val="1002"/>
        </w:numPr>
        <w:pStyle w:val="Compact"/>
      </w:pPr>
      <w:r>
        <w:rPr>
          <w:bCs/>
          <w:b/>
        </w:rPr>
        <w:t xml:space="preserve">Owners are roles plus a backup.</w:t>
      </w:r>
      <w:r>
        <w:t xml:space="preserve"> </w:t>
      </w:r>
      <w:r>
        <w:t xml:space="preserve">Write the role and [COMPANY: name], and always a backup.</w:t>
      </w:r>
    </w:p>
    <w:p>
      <w:pPr>
        <w:numPr>
          <w:ilvl w:val="0"/>
          <w:numId w:val="1002"/>
        </w:numPr>
        <w:pStyle w:val="Compact"/>
      </w:pPr>
      <w:r>
        <w:rPr>
          <w:bCs/>
          <w:b/>
        </w:rPr>
        <w:t xml:space="preserve">Date what you check.</w:t>
      </w:r>
      <w:r>
        <w:t xml:space="preserve"> </w:t>
      </w:r>
      <w:r>
        <w:t xml:space="preserve">Each row you verify gets the date and your initials in the "Last checked" column or the review log.</w:t>
      </w:r>
    </w:p>
    <w:p>
      <w:pPr>
        <w:numPr>
          <w:ilvl w:val="0"/>
          <w:numId w:val="1002"/>
        </w:numPr>
        <w:pStyle w:val="Compact"/>
      </w:pPr>
      <w:r>
        <w:rPr>
          <w:bCs/>
          <w:b/>
        </w:rPr>
        <w:t xml:space="preserve">Example rows are fictional</w:t>
      </w:r>
      <w:r>
        <w:t xml:space="preserve"> </w:t>
      </w:r>
      <w:r>
        <w:t xml:space="preserve">and marked "Example (fictional)". Object names in them are made up. Delete the example rows in the filled copy.</w:t>
      </w:r>
    </w:p>
    <w:p>
      <w:pPr>
        <w:numPr>
          <w:ilvl w:val="0"/>
          <w:numId w:val="1002"/>
        </w:numPr>
        <w:pStyle w:val="Compact"/>
      </w:pPr>
      <w:r>
        <w:rPr>
          <w:bCs/>
          <w:b/>
        </w:rPr>
        <w:t xml:space="preserve">Record the account-model decision.</w:t>
      </w:r>
      <w:r>
        <w:t xml:space="preserve"> </w:t>
      </w:r>
      <w:r>
        <w:rPr>
          <w:bCs/>
          <w:b/>
        </w:rPr>
        <w:t xml:space="preserve">Manager decision:</w:t>
      </w:r>
      <w:r>
        <w:t xml:space="preserve"> </w:t>
      </w:r>
      <w:r>
        <w:t xml:space="preserve">[COMPANY: confirm the service-account model before access requests go out]. The decision (primer 3.3) goes in the header below; until it is made, write "Open: recommended model assumed". Under the recommended model the service account appears only in saved, unattended connections (tables 2, 4 and 5), never as the account a person signs in with.</w:t>
      </w:r>
    </w:p>
    <w:tbl>
      <w:tblPr>
        <w:tblStyle w:val="Table"/>
        <w:tblW w:type="dxa" w:w="9360"/>
        <w:tblLook w:firstRow="1" w:lastRow="0" w:firstColumn="0" w:lastColumn="0" w:noHBand="0" w:noVBand="0" w:val="0020"/>
        <w:jc w:val="start"/>
        <w:tblLayout w:type="fixed"/>
      </w:tblPr>
      <w:tblGrid>
        <w:gridCol w:w="3061"/>
        <w:gridCol w:w="6298"/>
      </w:tblGrid>
      <w:tr>
        <w:trPr>
          <w:tblHeader w:val="true"/>
        </w:trPr>
        <w:tc>
          <w:tcPr>
            <w:tcW w:w="3061" w:type="dxa"/>
          </w:tcPr>
          <w:p>
            <w:pPr>
              <w:pStyle w:val="Compact"/>
              <w:jc w:val="left"/>
            </w:pPr>
            <w:r>
              <w:t xml:space="preserve">Field</w:t>
            </w:r>
          </w:p>
        </w:tc>
        <w:tc>
          <w:tcPr>
            <w:tcW w:w="6298" w:type="dxa"/>
          </w:tcPr>
          <w:p>
            <w:pPr>
              <w:pStyle w:val="Compact"/>
              <w:jc w:val="left"/>
            </w:pPr>
            <w:r>
              <w:t xml:space="preserve">Entry</w:t>
            </w:r>
          </w:p>
        </w:tc>
      </w:tr>
      <w:tr>
        <w:tc>
          <w:tcPr>
            <w:tcW w:w="3061" w:type="dxa"/>
          </w:tcPr>
          <w:p>
            <w:pPr>
              <w:pStyle w:val="Compact"/>
              <w:jc w:val="left"/>
            </w:pPr>
            <w:r>
              <w:t xml:space="preserve">Map version and status</w:t>
            </w:r>
          </w:p>
        </w:tc>
        <w:tc>
          <w:tcPr>
            <w:tcW w:w="6298" w:type="dxa"/>
          </w:tcPr>
          <w:p>
            <w:pPr>
              <w:pStyle w:val="Compact"/>
              <w:jc w:val="left"/>
            </w:pPr>
            <w:r>
              <w:t xml:space="preserve">[v0.1, Draft or Reviewed]</w:t>
            </w:r>
          </w:p>
        </w:tc>
      </w:tr>
      <w:tr>
        <w:tc>
          <w:tcPr>
            <w:tcW w:w="3061" w:type="dxa"/>
          </w:tcPr>
          <w:p>
            <w:pPr>
              <w:pStyle w:val="Compact"/>
              <w:jc w:val="left"/>
            </w:pPr>
            <w:r>
              <w:t xml:space="preserve">Filled by / checked by</w:t>
            </w:r>
          </w:p>
        </w:tc>
        <w:tc>
          <w:tcPr>
            <w:tcW w:w="6298" w:type="dxa"/>
          </w:tcPr>
          <w:p>
            <w:pPr>
              <w:pStyle w:val="Compact"/>
              <w:jc w:val="left"/>
            </w:pPr>
            <w:r>
              <w:t xml:space="preserve">[Manager or Senior] / [the other one]</w:t>
            </w:r>
          </w:p>
        </w:tc>
      </w:tr>
      <w:tr>
        <w:tc>
          <w:tcPr>
            <w:tcW w:w="3061" w:type="dxa"/>
          </w:tcPr>
          <w:p>
            <w:pPr>
              <w:pStyle w:val="Compact"/>
              <w:jc w:val="left"/>
            </w:pPr>
            <w:r>
              <w:t xml:space="preserve">Last full review</w:t>
            </w:r>
          </w:p>
        </w:tc>
        <w:tc>
          <w:tcPr>
            <w:tcW w:w="6298" w:type="dxa"/>
          </w:tcPr>
          <w:p>
            <w:pPr>
              <w:pStyle w:val="Compact"/>
              <w:jc w:val="left"/>
            </w:pPr>
            <w:r>
              <w:t xml:space="preserve">[Date]</w:t>
            </w:r>
          </w:p>
        </w:tc>
      </w:tr>
      <w:tr>
        <w:tc>
          <w:tcPr>
            <w:tcW w:w="3061" w:type="dxa"/>
          </w:tcPr>
          <w:p>
            <w:pPr>
              <w:pStyle w:val="Compact"/>
              <w:jc w:val="left"/>
            </w:pPr>
            <w:r>
              <w:t xml:space="preserve">Next review</w:t>
            </w:r>
          </w:p>
        </w:tc>
        <w:tc>
          <w:tcPr>
            <w:tcW w:w="6298" w:type="dxa"/>
          </w:tcPr>
          <w:p>
            <w:pPr>
              <w:pStyle w:val="Compact"/>
              <w:jc w:val="left"/>
            </w:pPr>
            <w:r>
              <w:t xml:space="preserve">[Day-30, day-60 or day-90 review date, or a change request]</w:t>
            </w:r>
          </w:p>
        </w:tc>
      </w:tr>
      <w:tr>
        <w:tc>
          <w:tcPr>
            <w:tcW w:w="3061" w:type="dxa"/>
          </w:tcPr>
          <w:p>
            <w:pPr>
              <w:pStyle w:val="Compact"/>
              <w:jc w:val="left"/>
            </w:pPr>
            <w:r>
              <w:t xml:space="preserve">Service-account model</w:t>
            </w:r>
          </w:p>
        </w:tc>
        <w:tc>
          <w:tcPr>
            <w:tcW w:w="6298" w:type="dxa"/>
          </w:tcPr>
          <w:p>
            <w:pPr>
              <w:pStyle w:val="Compact"/>
              <w:jc w:val="left"/>
            </w:pPr>
            <w:r>
              <w:t xml:space="preserve">[Open: recommended model assumed / Decided on (date): (model)]</w:t>
            </w:r>
          </w:p>
        </w:tc>
      </w:tr>
      <w:tr>
        <w:tc>
          <w:tcPr>
            <w:tcW w:w="3061" w:type="dxa"/>
          </w:tcPr>
          <w:p>
            <w:pPr>
              <w:pStyle w:val="Compact"/>
              <w:jc w:val="left"/>
            </w:pPr>
            <w:r>
              <w:t xml:space="preserve">Where this map lives</w:t>
            </w:r>
          </w:p>
        </w:tc>
        <w:tc>
          <w:tcPr>
            <w:tcW w:w="6298" w:type="dxa"/>
          </w:tcPr>
          <w:p>
            <w:pPr>
              <w:pStyle w:val="Compact"/>
              <w:jc w:val="left"/>
            </w:pPr>
            <w:r>
              <w:t xml:space="preserve">[COMPANY: location of the filled data platform map]</w:t>
            </w:r>
          </w:p>
        </w:tc>
      </w:tr>
    </w:tbl>
    <w:bookmarkEnd w:id="20"/>
    <w:bookmarkStart w:id="30" w:name="template"/>
    <w:p>
      <w:pPr>
        <w:pStyle w:val="Heading2"/>
      </w:pPr>
      <w:r>
        <w:t xml:space="preserve">Template</w:t>
      </w:r>
    </w:p>
    <w:bookmarkStart w:id="21" w:name="Xe6969fd164a6f33c26a9e2eb2b57daca386239a"/>
    <w:p>
      <w:pPr>
        <w:pStyle w:val="Heading3"/>
      </w:pPr>
      <w:r>
        <w:t xml:space="preserve">1. Components</w:t>
      </w:r>
    </w:p>
    <w:p>
      <w:pPr>
        <w:pStyle w:val="FirstParagraph"/>
      </w:pPr>
      <w:r>
        <w:t xml:space="preserve">Include at least: the Oracle EBS production database, the team database, the sandbox or staging schema, the data warehouse (if separate), the on-premises data gateway, each Power BI workspace the team uses, each Power Platform environment, the remote server, the password vault, the code repository, and the file shares or landing folders that tools read or write.</w:t>
      </w:r>
    </w:p>
    <w:tbl>
      <w:tblPr>
        <w:tblStyle w:val="Table"/>
        <w:tblW w:type="dxa" w:w="9360"/>
        <w:tblLook w:firstRow="1" w:lastRow="0" w:firstColumn="0" w:lastColumn="0" w:noHBand="0" w:noVBand="0" w:val="0020"/>
        <w:jc w:val="start"/>
        <w:tblLayout w:type="fixed"/>
      </w:tblPr>
      <w:tblGrid>
        <w:gridCol w:w="1610"/>
        <w:gridCol w:w="1769"/>
        <w:gridCol w:w="1265"/>
        <w:gridCol w:w="1955"/>
        <w:gridCol w:w="1265"/>
        <w:gridCol w:w="1495"/>
      </w:tblGrid>
      <w:tr>
        <w:trPr>
          <w:tblHeader w:val="true"/>
        </w:trPr>
        <w:tc>
          <w:tcPr>
            <w:tcW w:w="1610" w:type="dxa"/>
          </w:tcPr>
          <w:p>
            <w:pPr>
              <w:pStyle w:val="Compact"/>
              <w:jc w:val="left"/>
            </w:pPr>
            <w:r>
              <w:t xml:space="preserve">Component</w:t>
            </w:r>
          </w:p>
        </w:tc>
        <w:tc>
          <w:tcPr>
            <w:tcW w:w="1769" w:type="dxa"/>
          </w:tcPr>
          <w:p>
            <w:pPr>
              <w:pStyle w:val="Compact"/>
              <w:jc w:val="left"/>
            </w:pPr>
            <w:r>
              <w:t xml:space="preserve">What it is for</w:t>
            </w:r>
          </w:p>
        </w:tc>
        <w:tc>
          <w:tcPr>
            <w:tcW w:w="1265" w:type="dxa"/>
          </w:tcPr>
          <w:p>
            <w:pPr>
              <w:pStyle w:val="Compact"/>
              <w:jc w:val="left"/>
            </w:pPr>
            <w:r>
              <w:t xml:space="preserve">Owner (and backup)</w:t>
            </w:r>
          </w:p>
        </w:tc>
        <w:tc>
          <w:tcPr>
            <w:tcW w:w="1955" w:type="dxa"/>
          </w:tcPr>
          <w:p>
            <w:pPr>
              <w:pStyle w:val="Compact"/>
              <w:jc w:val="left"/>
            </w:pPr>
            <w:r>
              <w:t xml:space="preserve">How people connect</w:t>
            </w:r>
          </w:p>
        </w:tc>
        <w:tc>
          <w:tcPr>
            <w:tcW w:w="1265" w:type="dxa"/>
          </w:tcPr>
          <w:p>
            <w:pPr>
              <w:pStyle w:val="Compact"/>
              <w:jc w:val="left"/>
            </w:pPr>
            <w:r>
              <w:t xml:space="preserve">What hires may do before day 60</w:t>
            </w:r>
          </w:p>
        </w:tc>
        <w:tc>
          <w:tcPr>
            <w:tcW w:w="1495" w:type="dxa"/>
          </w:tcPr>
          <w:p>
            <w:pPr>
              <w:pStyle w:val="Compact"/>
              <w:jc w:val="left"/>
            </w:pPr>
            <w:r>
              <w:t xml:space="preserve">Last checked</w:t>
            </w:r>
          </w:p>
        </w:tc>
      </w:tr>
      <w:tr>
        <w:tc>
          <w:tcPr>
            <w:tcW w:w="1610" w:type="dxa"/>
          </w:tcPr>
          <w:p>
            <w:pPr>
              <w:pStyle w:val="Compact"/>
              <w:jc w:val="left"/>
            </w:pPr>
            <w:r>
              <w:t xml:space="preserve">Example (fictional): team database</w:t>
            </w:r>
            <w:r>
              <w:t xml:space="preserve"> </w:t>
            </w:r>
            <w:r>
              <w:rPr>
                <w:rStyle w:val="VerbatimChar"/>
              </w:rPr>
              <w:t xml:space="preserve">TEAMDB01</w:t>
            </w:r>
            <w:r>
              <w:t xml:space="preserve"> </w:t>
            </w:r>
            <w:r>
              <w:t xml:space="preserve">(example name) on SQL Server</w:t>
            </w:r>
          </w:p>
        </w:tc>
        <w:tc>
          <w:tcPr>
            <w:tcW w:w="1769" w:type="dxa"/>
          </w:tcPr>
          <w:p>
            <w:pPr>
              <w:pStyle w:val="Compact"/>
              <w:jc w:val="left"/>
            </w:pPr>
            <w:r>
              <w:t xml:space="preserve">The team's working copy of EBS, trade and broker data; reporting views in schema</w:t>
            </w:r>
            <w:r>
              <w:t xml:space="preserve"> </w:t>
            </w:r>
            <w:r>
              <w:rPr>
                <w:rStyle w:val="VerbatimChar"/>
              </w:rPr>
              <w:t xml:space="preserve">rpt</w:t>
            </w:r>
            <w:r>
              <w:t xml:space="preserve"> </w:t>
            </w:r>
            <w:r>
              <w:t xml:space="preserve">(example name)</w:t>
            </w:r>
          </w:p>
        </w:tc>
        <w:tc>
          <w:tcPr>
            <w:tcW w:w="1265" w:type="dxa"/>
          </w:tcPr>
          <w:p>
            <w:pPr>
              <w:pStyle w:val="Compact"/>
              <w:jc w:val="left"/>
            </w:pPr>
            <w:r>
              <w:t xml:space="preserve">Objects: Senior. Server and backups: [COMPANY: DBA]</w:t>
            </w:r>
          </w:p>
        </w:tc>
        <w:tc>
          <w:tcPr>
            <w:tcW w:w="1955" w:type="dxa"/>
          </w:tcPr>
          <w:p>
            <w:pPr>
              <w:pStyle w:val="Compact"/>
              <w:jc w:val="left"/>
            </w:pPr>
            <w:r>
              <w:t xml:space="preserve">SSMS, Windows Authentication, personal login</w:t>
            </w:r>
          </w:p>
        </w:tc>
        <w:tc>
          <w:tcPr>
            <w:tcW w:w="1265" w:type="dxa"/>
          </w:tcPr>
          <w:p>
            <w:pPr>
              <w:pStyle w:val="Compact"/>
              <w:jc w:val="left"/>
            </w:pPr>
            <w:r>
              <w:t xml:space="preserve">Read; load only into schema</w:t>
            </w:r>
            <w:r>
              <w:t xml:space="preserve"> </w:t>
            </w:r>
            <w:r>
              <w:rPr>
                <w:rStyle w:val="VerbatimChar"/>
              </w:rPr>
              <w:t xml:space="preserve">sbx</w:t>
            </w:r>
            <w:r>
              <w:t xml:space="preserve"> </w:t>
            </w:r>
            <w:r>
              <w:t xml:space="preserve">(example name)</w:t>
            </w:r>
          </w:p>
        </w:tc>
        <w:tc>
          <w:tcPr>
            <w:tcW w:w="1495" w:type="dxa"/>
          </w:tcPr>
          <w:p>
            <w:pPr>
              <w:pStyle w:val="Compact"/>
              <w:jc w:val="left"/>
            </w:pPr>
            <w:r>
              <w:t xml:space="preserve">2026-10-16, Senior</w:t>
            </w:r>
          </w:p>
        </w:tc>
      </w:tr>
      <w:tr>
        <w:tc>
          <w:tcPr>
            <w:tcW w:w="1610" w:type="dxa"/>
          </w:tcPr>
          <w:p>
            <w:pPr>
              <w:pStyle w:val="Compact"/>
              <w:jc w:val="left"/>
            </w:pPr>
            <w:r>
              <w:t xml:space="preserve">[Component]</w:t>
            </w:r>
          </w:p>
        </w:tc>
        <w:tc>
          <w:tcPr>
            <w:tcW w:w="1769" w:type="dxa"/>
          </w:tcPr>
          <w:p>
            <w:pPr>
              <w:pStyle w:val="Compact"/>
              <w:jc w:val="left"/>
            </w:pPr>
            <w:r>
              <w:t xml:space="preserve">[Purpose]</w:t>
            </w:r>
          </w:p>
        </w:tc>
        <w:tc>
          <w:tcPr>
            <w:tcW w:w="1265" w:type="dxa"/>
          </w:tcPr>
          <w:p>
            <w:pPr>
              <w:pStyle w:val="Compact"/>
              <w:jc w:val="left"/>
            </w:pPr>
            <w:r>
              <w:t xml:space="preserve">[Role and backup]</w:t>
            </w:r>
          </w:p>
        </w:tc>
        <w:tc>
          <w:tcPr>
            <w:tcW w:w="1955" w:type="dxa"/>
          </w:tcPr>
          <w:p>
            <w:pPr>
              <w:pStyle w:val="Compact"/>
              <w:jc w:val="left"/>
            </w:pPr>
            <w:r>
              <w:t xml:space="preserve">[Tool, authentication]</w:t>
            </w:r>
          </w:p>
        </w:tc>
        <w:tc>
          <w:tcPr>
            <w:tcW w:w="1265" w:type="dxa"/>
          </w:tcPr>
          <w:p>
            <w:pPr>
              <w:pStyle w:val="Compact"/>
              <w:jc w:val="left"/>
            </w:pPr>
            <w:r>
              <w:t xml:space="preserve">[Read only, sandbox only, view only, nothing]</w:t>
            </w:r>
          </w:p>
        </w:tc>
        <w:tc>
          <w:tcPr>
            <w:tcW w:w="1495" w:type="dxa"/>
          </w:tcPr>
          <w:p>
            <w:pPr>
              <w:pStyle w:val="Compact"/>
              <w:jc w:val="left"/>
            </w:pPr>
            <w:r>
              <w:t xml:space="preserve">[Date, initials]</w:t>
            </w:r>
          </w:p>
        </w:tc>
      </w:tr>
    </w:tbl>
    <w:bookmarkEnd w:id="21"/>
    <w:bookmarkStart w:id="22" w:name="X4a0f93ecc99b7d8f5f02acb9f16496f764d4909"/>
    <w:p>
      <w:pPr>
        <w:pStyle w:val="Heading3"/>
      </w:pPr>
      <w:r>
        <w:t xml:space="preserve">2. Connections</w:t>
      </w:r>
    </w:p>
    <w:p>
      <w:pPr>
        <w:pStyle w:val="FirstParagraph"/>
      </w:pPr>
      <w:r>
        <w:t xml:space="preserve">Every link along the data path (primer 2.2): EBS to the team database, AS400 and broker files to the team database, team database to each semantic model, each flow and app connection, and each job that reads or writes data.</w:t>
      </w:r>
    </w:p>
    <w:tbl>
      <w:tblPr>
        <w:tblStyle w:val="Table"/>
        <w:tblW w:type="dxa" w:w="9360"/>
        <w:tblLook w:firstRow="1" w:lastRow="0" w:firstColumn="0" w:lastColumn="0" w:noHBand="0" w:noVBand="0" w:val="0020"/>
        <w:jc w:val="start"/>
        <w:tblLayout w:type="fixed"/>
      </w:tblPr>
      <w:tblGrid>
        <w:gridCol w:w="1610"/>
        <w:gridCol w:w="2185"/>
        <w:gridCol w:w="2115"/>
        <w:gridCol w:w="1150"/>
        <w:gridCol w:w="1380"/>
        <w:gridCol w:w="920"/>
      </w:tblGrid>
      <w:tr>
        <w:trPr>
          <w:tblHeader w:val="true"/>
        </w:trPr>
        <w:tc>
          <w:tcPr>
            <w:tcW w:w="1610" w:type="dxa"/>
          </w:tcPr>
          <w:p>
            <w:pPr>
              <w:pStyle w:val="Compact"/>
              <w:jc w:val="left"/>
            </w:pPr>
            <w:r>
              <w:t xml:space="preserve">From</w:t>
            </w:r>
          </w:p>
        </w:tc>
        <w:tc>
          <w:tcPr>
            <w:tcW w:w="2185" w:type="dxa"/>
          </w:tcPr>
          <w:p>
            <w:pPr>
              <w:pStyle w:val="Compact"/>
              <w:jc w:val="left"/>
            </w:pPr>
            <w:r>
              <w:t xml:space="preserve">To</w:t>
            </w:r>
          </w:p>
        </w:tc>
        <w:tc>
          <w:tcPr>
            <w:tcW w:w="2115" w:type="dxa"/>
          </w:tcPr>
          <w:p>
            <w:pPr>
              <w:pStyle w:val="Compact"/>
              <w:jc w:val="left"/>
            </w:pPr>
            <w:r>
              <w:t xml:space="preserve">Method</w:t>
            </w:r>
          </w:p>
        </w:tc>
        <w:tc>
          <w:tcPr>
            <w:tcW w:w="1150" w:type="dxa"/>
          </w:tcPr>
          <w:p>
            <w:pPr>
              <w:pStyle w:val="Compact"/>
              <w:jc w:val="left"/>
            </w:pPr>
            <w:r>
              <w:t xml:space="preserve">Account used</w:t>
            </w:r>
          </w:p>
        </w:tc>
        <w:tc>
          <w:tcPr>
            <w:tcW w:w="1380" w:type="dxa"/>
          </w:tcPr>
          <w:p>
            <w:pPr>
              <w:pStyle w:val="Compact"/>
              <w:jc w:val="left"/>
            </w:pPr>
            <w:r>
              <w:t xml:space="preserve">Schedule</w:t>
            </w:r>
          </w:p>
        </w:tc>
        <w:tc>
          <w:tcPr>
            <w:tcW w:w="920" w:type="dxa"/>
          </w:tcPr>
          <w:p>
            <w:pPr>
              <w:pStyle w:val="Compact"/>
              <w:jc w:val="left"/>
            </w:pPr>
            <w:r>
              <w:t xml:space="preserve">Owner</w:t>
            </w:r>
          </w:p>
        </w:tc>
      </w:tr>
      <w:tr>
        <w:tc>
          <w:tcPr>
            <w:tcW w:w="1610" w:type="dxa"/>
          </w:tcPr>
          <w:p>
            <w:pPr>
              <w:pStyle w:val="Compact"/>
              <w:jc w:val="left"/>
            </w:pPr>
            <w:r>
              <w:t xml:space="preserve">Example (fictional): Oracle EBS production</w:t>
            </w:r>
          </w:p>
        </w:tc>
        <w:tc>
          <w:tcPr>
            <w:tcW w:w="2185" w:type="dxa"/>
          </w:tcPr>
          <w:p>
            <w:pPr>
              <w:pStyle w:val="Compact"/>
              <w:jc w:val="left"/>
            </w:pPr>
            <w:r>
              <w:t xml:space="preserve">Team database, table</w:t>
            </w:r>
            <w:r>
              <w:t xml:space="preserve"> </w:t>
            </w:r>
            <w:r>
              <w:rPr>
                <w:rStyle w:val="VerbatimChar"/>
              </w:rPr>
              <w:t xml:space="preserve">stg.ebs_item_cost</w:t>
            </w:r>
            <w:r>
              <w:t xml:space="preserve"> </w:t>
            </w:r>
            <w:r>
              <w:t xml:space="preserve">(example name)</w:t>
            </w:r>
          </w:p>
        </w:tc>
        <w:tc>
          <w:tcPr>
            <w:tcW w:w="2115" w:type="dxa"/>
          </w:tcPr>
          <w:p>
            <w:pPr>
              <w:pStyle w:val="Compact"/>
              <w:jc w:val="left"/>
            </w:pPr>
            <w:r>
              <w:t xml:space="preserve">Nightly extract job on the remote server (job J-03, example)</w:t>
            </w:r>
          </w:p>
        </w:tc>
        <w:tc>
          <w:tcPr>
            <w:tcW w:w="1150" w:type="dxa"/>
          </w:tcPr>
          <w:p>
            <w:pPr>
              <w:pStyle w:val="Compact"/>
              <w:jc w:val="left"/>
            </w:pPr>
            <w:r>
              <w:t xml:space="preserve">Team service account 1</w:t>
            </w:r>
          </w:p>
        </w:tc>
        <w:tc>
          <w:tcPr>
            <w:tcW w:w="1380" w:type="dxa"/>
          </w:tcPr>
          <w:p>
            <w:pPr>
              <w:pStyle w:val="Compact"/>
              <w:jc w:val="left"/>
            </w:pPr>
            <w:r>
              <w:t xml:space="preserve">Daily 02:00 [time zone]</w:t>
            </w:r>
          </w:p>
        </w:tc>
        <w:tc>
          <w:tcPr>
            <w:tcW w:w="920" w:type="dxa"/>
          </w:tcPr>
          <w:p>
            <w:pPr>
              <w:pStyle w:val="Compact"/>
              <w:jc w:val="left"/>
            </w:pPr>
            <w:r>
              <w:t xml:space="preserve">Senior</w:t>
            </w:r>
          </w:p>
        </w:tc>
      </w:tr>
      <w:tr>
        <w:tc>
          <w:tcPr>
            <w:tcW w:w="1610" w:type="dxa"/>
          </w:tcPr>
          <w:p>
            <w:pPr>
              <w:pStyle w:val="Compact"/>
              <w:jc w:val="left"/>
            </w:pPr>
            <w:r>
              <w:t xml:space="preserve">[Source system or object]</w:t>
            </w:r>
          </w:p>
        </w:tc>
        <w:tc>
          <w:tcPr>
            <w:tcW w:w="2185" w:type="dxa"/>
          </w:tcPr>
          <w:p>
            <w:pPr>
              <w:pStyle w:val="Compact"/>
              <w:jc w:val="left"/>
            </w:pPr>
            <w:r>
              <w:t xml:space="preserve">[Target system or object]</w:t>
            </w:r>
          </w:p>
        </w:tc>
        <w:tc>
          <w:tcPr>
            <w:tcW w:w="2115" w:type="dxa"/>
          </w:tcPr>
          <w:p>
            <w:pPr>
              <w:pStyle w:val="Compact"/>
              <w:jc w:val="left"/>
            </w:pPr>
            <w:r>
              <w:t xml:space="preserve">[Extract job, gateway, flow connection, linked server, file drop]</w:t>
            </w:r>
          </w:p>
        </w:tc>
        <w:tc>
          <w:tcPr>
            <w:tcW w:w="1150" w:type="dxa"/>
          </w:tcPr>
          <w:p>
            <w:pPr>
              <w:pStyle w:val="Compact"/>
              <w:jc w:val="left"/>
            </w:pPr>
            <w:r>
              <w:t xml:space="preserve">[Account label]</w:t>
            </w:r>
          </w:p>
        </w:tc>
        <w:tc>
          <w:tcPr>
            <w:tcW w:w="1380" w:type="dxa"/>
          </w:tcPr>
          <w:p>
            <w:pPr>
              <w:pStyle w:val="Compact"/>
              <w:jc w:val="left"/>
            </w:pPr>
            <w:r>
              <w:t xml:space="preserve">[Frequency and time]</w:t>
            </w:r>
          </w:p>
        </w:tc>
        <w:tc>
          <w:tcPr>
            <w:tcW w:w="920" w:type="dxa"/>
          </w:tcPr>
          <w:p>
            <w:pPr>
              <w:pStyle w:val="Compact"/>
              <w:jc w:val="left"/>
            </w:pPr>
            <w:r>
              <w:t xml:space="preserve">[Role]</w:t>
            </w:r>
          </w:p>
        </w:tc>
      </w:tr>
    </w:tbl>
    <w:bookmarkEnd w:id="22"/>
    <w:bookmarkStart w:id="23" w:name="Xf1dec9dec566012a1d0801ed47613983858265d"/>
    <w:p>
      <w:pPr>
        <w:pStyle w:val="Heading3"/>
      </w:pPr>
      <w:r>
        <w:t xml:space="preserve">3. Accounts</w:t>
      </w:r>
    </w:p>
    <w:p>
      <w:pPr>
        <w:pStyle w:val="FirstParagraph"/>
      </w:pPr>
      <w:r>
        <w:t xml:space="preserve">List every non-person account, plus one row per group of personal accounts (not one row per person).</w:t>
      </w:r>
    </w:p>
    <w:tbl>
      <w:tblPr>
        <w:tblStyle w:val="Table"/>
        <w:tblW w:type="dxa" w:w="9360"/>
        <w:tblLook w:firstRow="1" w:lastRow="0" w:firstColumn="0" w:lastColumn="0" w:noHBand="0" w:noVBand="0" w:val="0020"/>
        <w:jc w:val="start"/>
        <w:tblLayout w:type="fixed"/>
      </w:tblPr>
      <w:tblGrid>
        <w:gridCol w:w="1610"/>
        <w:gridCol w:w="1952"/>
        <w:gridCol w:w="2160"/>
        <w:gridCol w:w="1820"/>
        <w:gridCol w:w="1816"/>
      </w:tblGrid>
      <w:tr>
        <w:trPr>
          <w:tblHeader w:val="true"/>
        </w:trPr>
        <w:tc>
          <w:tcPr>
            <w:tcW w:w="1610" w:type="dxa"/>
          </w:tcPr>
          <w:p>
            <w:pPr>
              <w:pStyle w:val="Compact"/>
              <w:jc w:val="left"/>
            </w:pPr>
            <w:r>
              <w:t xml:space="preserve">Account (label or name)</w:t>
            </w:r>
          </w:p>
        </w:tc>
        <w:tc>
          <w:tcPr>
            <w:tcW w:w="1952" w:type="dxa"/>
          </w:tcPr>
          <w:p>
            <w:pPr>
              <w:pStyle w:val="Compact"/>
              <w:jc w:val="left"/>
            </w:pPr>
            <w:r>
              <w:t xml:space="preserve">Type</w:t>
            </w:r>
          </w:p>
        </w:tc>
        <w:tc>
          <w:tcPr>
            <w:tcW w:w="2160" w:type="dxa"/>
          </w:tcPr>
          <w:p>
            <w:pPr>
              <w:pStyle w:val="Compact"/>
              <w:jc w:val="left"/>
            </w:pPr>
            <w:r>
              <w:t xml:space="preserve">Access it has</w:t>
            </w:r>
          </w:p>
        </w:tc>
        <w:tc>
          <w:tcPr>
            <w:tcW w:w="1820" w:type="dxa"/>
          </w:tcPr>
          <w:p>
            <w:pPr>
              <w:pStyle w:val="Compact"/>
              <w:jc w:val="left"/>
            </w:pPr>
            <w:r>
              <w:t xml:space="preserve">Who holds the secret</w:t>
            </w:r>
          </w:p>
        </w:tc>
        <w:tc>
          <w:tcPr>
            <w:tcW w:w="1816" w:type="dxa"/>
          </w:tcPr>
          <w:p>
            <w:pPr>
              <w:pStyle w:val="Compact"/>
              <w:jc w:val="left"/>
            </w:pPr>
            <w:r>
              <w:t xml:space="preserve">Used by</w:t>
            </w:r>
          </w:p>
        </w:tc>
      </w:tr>
      <w:tr>
        <w:tc>
          <w:tcPr>
            <w:tcW w:w="1610" w:type="dxa"/>
          </w:tcPr>
          <w:p>
            <w:pPr>
              <w:pStyle w:val="Compact"/>
              <w:jc w:val="left"/>
            </w:pPr>
            <w:r>
              <w:t xml:space="preserve">Example (fictional): Team service account 1</w:t>
            </w:r>
          </w:p>
        </w:tc>
        <w:tc>
          <w:tcPr>
            <w:tcW w:w="1952" w:type="dxa"/>
          </w:tcPr>
          <w:p>
            <w:pPr>
              <w:pStyle w:val="Compact"/>
              <w:jc w:val="left"/>
            </w:pPr>
            <w:r>
              <w:t xml:space="preserve">Service account (domain)</w:t>
            </w:r>
          </w:p>
        </w:tc>
        <w:tc>
          <w:tcPr>
            <w:tcW w:w="2160" w:type="dxa"/>
          </w:tcPr>
          <w:p>
            <w:pPr>
              <w:pStyle w:val="Compact"/>
              <w:jc w:val="left"/>
            </w:pPr>
            <w:r>
              <w:t xml:space="preserve">Same as the team on the team database: read, plus write on</w:t>
            </w:r>
            <w:r>
              <w:t xml:space="preserve"> </w:t>
            </w:r>
            <w:r>
              <w:rPr>
                <w:rStyle w:val="VerbatimChar"/>
              </w:rPr>
              <w:t xml:space="preserve">stg</w:t>
            </w:r>
            <w:r>
              <w:t xml:space="preserve"> </w:t>
            </w:r>
            <w:r>
              <w:t xml:space="preserve">(example name) for the extract job [narrower if the Manager decides]</w:t>
            </w:r>
          </w:p>
        </w:tc>
        <w:tc>
          <w:tcPr>
            <w:tcW w:w="1820" w:type="dxa"/>
          </w:tcPr>
          <w:p>
            <w:pPr>
              <w:pStyle w:val="Compact"/>
              <w:jc w:val="left"/>
            </w:pPr>
            <w:r>
              <w:t xml:space="preserve">Manager; password in [COMPANY: password vault]; rotated [COMPANY: interval]</w:t>
            </w:r>
          </w:p>
        </w:tc>
        <w:tc>
          <w:tcPr>
            <w:tcW w:w="1816" w:type="dxa"/>
          </w:tcPr>
          <w:p>
            <w:pPr>
              <w:pStyle w:val="Compact"/>
              <w:jc w:val="left"/>
            </w:pPr>
            <w:r>
              <w:t xml:space="preserve">Gateway connection GW-SQL-TEAM; job J-03; flow "Daily load notice" (all example names)</w:t>
            </w:r>
          </w:p>
        </w:tc>
      </w:tr>
      <w:tr>
        <w:tc>
          <w:tcPr>
            <w:tcW w:w="1610" w:type="dxa"/>
          </w:tcPr>
          <w:p>
            <w:pPr>
              <w:pStyle w:val="Compact"/>
              <w:jc w:val="left"/>
            </w:pPr>
            <w:r>
              <w:t xml:space="preserve">[Account]</w:t>
            </w:r>
          </w:p>
        </w:tc>
        <w:tc>
          <w:tcPr>
            <w:tcW w:w="1952" w:type="dxa"/>
          </w:tcPr>
          <w:p>
            <w:pPr>
              <w:pStyle w:val="Compact"/>
              <w:jc w:val="left"/>
            </w:pPr>
            <w:r>
              <w:t xml:space="preserve">[Personal group, service account, group Managed Service Account, service principal, built-in service identity]</w:t>
            </w:r>
          </w:p>
        </w:tc>
        <w:tc>
          <w:tcPr>
            <w:tcW w:w="2160" w:type="dxa"/>
          </w:tcPr>
          <w:p>
            <w:pPr>
              <w:pStyle w:val="Compact"/>
              <w:jc w:val="left"/>
            </w:pPr>
            <w:r>
              <w:t xml:space="preserve">[Grants, least privilege]</w:t>
            </w:r>
          </w:p>
        </w:tc>
        <w:tc>
          <w:tcPr>
            <w:tcW w:w="1820" w:type="dxa"/>
          </w:tcPr>
          <w:p>
            <w:pPr>
              <w:pStyle w:val="Compact"/>
              <w:jc w:val="left"/>
            </w:pPr>
            <w:r>
              <w:t xml:space="preserve">[Role and vault; "Windows manages it" for a gMSA]</w:t>
            </w:r>
          </w:p>
        </w:tc>
        <w:tc>
          <w:tcPr>
            <w:tcW w:w="1816" w:type="dxa"/>
          </w:tcPr>
          <w:p>
            <w:pPr>
              <w:pStyle w:val="Compact"/>
              <w:jc w:val="left"/>
            </w:pPr>
            <w:r>
              <w:t xml:space="preserve">[Connections, jobs, flows, apps]</w:t>
            </w:r>
          </w:p>
        </w:tc>
      </w:tr>
    </w:tbl>
    <w:bookmarkEnd w:id="23"/>
    <w:bookmarkStart w:id="24" w:name="Xae1d02b981b1e730dd267587cd3bb34c0fa7f58"/>
    <w:p>
      <w:pPr>
        <w:pStyle w:val="Heading3"/>
      </w:pPr>
      <w:r>
        <w:t xml:space="preserve">4. Scheduled jobs</w:t>
      </w:r>
    </w:p>
    <w:p>
      <w:pPr>
        <w:pStyle w:val="FirstParagraph"/>
      </w:pPr>
      <w:r>
        <w:t xml:space="preserve">Include Task Scheduler tasks on the remote server, SQL Server Agent jobs, flows with a recurrence trigger, and Power BI scheduled refreshes.</w:t>
      </w:r>
    </w:p>
    <w:tbl>
      <w:tblPr>
        <w:tblStyle w:val="Table"/>
        <w:tblW w:type="dxa" w:w="9360"/>
        <w:tblLook w:firstRow="1" w:lastRow="0" w:firstColumn="0" w:lastColumn="0" w:noHBand="0" w:noVBand="0" w:val="0020"/>
        <w:jc w:val="start"/>
        <w:tblLayout w:type="fixed"/>
      </w:tblPr>
      <w:tblGrid>
        <w:gridCol w:w="1609"/>
        <w:gridCol w:w="1720"/>
        <w:gridCol w:w="1494"/>
        <w:gridCol w:w="1149"/>
        <w:gridCol w:w="2184"/>
        <w:gridCol w:w="1199"/>
      </w:tblGrid>
      <w:tr>
        <w:trPr>
          <w:tblHeader w:val="true"/>
        </w:trPr>
        <w:tc>
          <w:tcPr>
            <w:tcW w:w="1609" w:type="dxa"/>
          </w:tcPr>
          <w:p>
            <w:pPr>
              <w:pStyle w:val="Compact"/>
              <w:jc w:val="left"/>
            </w:pPr>
            <w:r>
              <w:t xml:space="preserve">Job</w:t>
            </w:r>
          </w:p>
        </w:tc>
        <w:tc>
          <w:tcPr>
            <w:tcW w:w="1720" w:type="dxa"/>
          </w:tcPr>
          <w:p>
            <w:pPr>
              <w:pStyle w:val="Compact"/>
              <w:jc w:val="left"/>
            </w:pPr>
            <w:r>
              <w:t xml:space="preserve">Where it runs</w:t>
            </w:r>
          </w:p>
        </w:tc>
        <w:tc>
          <w:tcPr>
            <w:tcW w:w="1494" w:type="dxa"/>
          </w:tcPr>
          <w:p>
            <w:pPr>
              <w:pStyle w:val="Compact"/>
              <w:jc w:val="left"/>
            </w:pPr>
            <w:r>
              <w:t xml:space="preserve">Schedule</w:t>
            </w:r>
          </w:p>
        </w:tc>
        <w:tc>
          <w:tcPr>
            <w:tcW w:w="1149" w:type="dxa"/>
          </w:tcPr>
          <w:p>
            <w:pPr>
              <w:pStyle w:val="Compact"/>
              <w:jc w:val="left"/>
            </w:pPr>
            <w:r>
              <w:t xml:space="preserve">Runs as</w:t>
            </w:r>
          </w:p>
        </w:tc>
        <w:tc>
          <w:tcPr>
            <w:tcW w:w="2184" w:type="dxa"/>
          </w:tcPr>
          <w:p>
            <w:pPr>
              <w:pStyle w:val="Compact"/>
              <w:jc w:val="left"/>
            </w:pPr>
            <w:r>
              <w:t xml:space="preserve">What it does (inputs and outputs)</w:t>
            </w:r>
          </w:p>
        </w:tc>
        <w:tc>
          <w:tcPr>
            <w:tcW w:w="1199" w:type="dxa"/>
          </w:tcPr>
          <w:p>
            <w:pPr>
              <w:pStyle w:val="Compact"/>
              <w:jc w:val="left"/>
            </w:pPr>
            <w:r>
              <w:t xml:space="preserve">Who is told on failure</w:t>
            </w:r>
          </w:p>
        </w:tc>
      </w:tr>
      <w:tr>
        <w:tc>
          <w:tcPr>
            <w:tcW w:w="1609" w:type="dxa"/>
          </w:tcPr>
          <w:p>
            <w:pPr>
              <w:pStyle w:val="Compact"/>
              <w:jc w:val="left"/>
            </w:pPr>
            <w:r>
              <w:t xml:space="preserve">Example (fictional): J-03 EBS item cost extract</w:t>
            </w:r>
          </w:p>
        </w:tc>
        <w:tc>
          <w:tcPr>
            <w:tcW w:w="1720" w:type="dxa"/>
          </w:tcPr>
          <w:p>
            <w:pPr>
              <w:pStyle w:val="Compact"/>
              <w:jc w:val="left"/>
            </w:pPr>
            <w:r>
              <w:t xml:space="preserve">Remote server, Task Scheduler folder</w:t>
            </w:r>
            <w:r>
              <w:t xml:space="preserve"> </w:t>
            </w:r>
            <w:r>
              <w:rPr>
                <w:rStyle w:val="VerbatimChar"/>
              </w:rPr>
              <w:t xml:space="preserve">\Team</w:t>
            </w:r>
            <w:r>
              <w:t xml:space="preserve"> </w:t>
            </w:r>
            <w:r>
              <w:t xml:space="preserve">(example name)</w:t>
            </w:r>
          </w:p>
        </w:tc>
        <w:tc>
          <w:tcPr>
            <w:tcW w:w="1494" w:type="dxa"/>
          </w:tcPr>
          <w:p>
            <w:pPr>
              <w:pStyle w:val="Compact"/>
              <w:jc w:val="left"/>
            </w:pPr>
            <w:r>
              <w:t xml:space="preserve">Daily 02:00</w:t>
            </w:r>
          </w:p>
        </w:tc>
        <w:tc>
          <w:tcPr>
            <w:tcW w:w="1149" w:type="dxa"/>
          </w:tcPr>
          <w:p>
            <w:pPr>
              <w:pStyle w:val="Compact"/>
              <w:jc w:val="left"/>
            </w:pPr>
            <w:r>
              <w:t xml:space="preserve">Team service account 1</w:t>
            </w:r>
          </w:p>
        </w:tc>
        <w:tc>
          <w:tcPr>
            <w:tcW w:w="2184" w:type="dxa"/>
          </w:tcPr>
          <w:p>
            <w:pPr>
              <w:pStyle w:val="Compact"/>
              <w:jc w:val="left"/>
            </w:pPr>
            <w:r>
              <w:t xml:space="preserve">Reads EBS item cost data; writes</w:t>
            </w:r>
            <w:r>
              <w:t xml:space="preserve"> </w:t>
            </w:r>
            <w:r>
              <w:rPr>
                <w:rStyle w:val="VerbatimChar"/>
              </w:rPr>
              <w:t xml:space="preserve">stg.ebs_item_cost</w:t>
            </w:r>
            <w:r>
              <w:t xml:space="preserve"> </w:t>
            </w:r>
            <w:r>
              <w:t xml:space="preserve">(example name); log in</w:t>
            </w:r>
            <w:r>
              <w:t xml:space="preserve"> </w:t>
            </w:r>
            <w:r>
              <w:rPr>
                <w:rStyle w:val="VerbatimChar"/>
              </w:rPr>
              <w:t xml:space="preserve">D:\Jobs\J03\logs</w:t>
            </w:r>
            <w:r>
              <w:t xml:space="preserve"> </w:t>
            </w:r>
            <w:r>
              <w:t xml:space="preserve">(example path)</w:t>
            </w:r>
          </w:p>
        </w:tc>
        <w:tc>
          <w:tcPr>
            <w:tcW w:w="1199" w:type="dxa"/>
          </w:tcPr>
          <w:p>
            <w:pPr>
              <w:pStyle w:val="Compact"/>
              <w:jc w:val="left"/>
            </w:pPr>
            <w:r>
              <w:t xml:space="preserve">Senior by email; the Manager if it fails twice in a row</w:t>
            </w:r>
          </w:p>
        </w:tc>
      </w:tr>
      <w:tr>
        <w:tc>
          <w:tcPr>
            <w:tcW w:w="1609" w:type="dxa"/>
          </w:tcPr>
          <w:p>
            <w:pPr>
              <w:pStyle w:val="Compact"/>
              <w:jc w:val="left"/>
            </w:pPr>
            <w:r>
              <w:t xml:space="preserve">[Job ID and name]</w:t>
            </w:r>
          </w:p>
        </w:tc>
        <w:tc>
          <w:tcPr>
            <w:tcW w:w="1720" w:type="dxa"/>
          </w:tcPr>
          <w:p>
            <w:pPr>
              <w:pStyle w:val="Compact"/>
              <w:jc w:val="left"/>
            </w:pPr>
            <w:r>
              <w:t xml:space="preserve">[Server and folder, SQL Agent, Power Automate environment, Power BI workspace]</w:t>
            </w:r>
          </w:p>
        </w:tc>
        <w:tc>
          <w:tcPr>
            <w:tcW w:w="1494" w:type="dxa"/>
          </w:tcPr>
          <w:p>
            <w:pPr>
              <w:pStyle w:val="Compact"/>
              <w:jc w:val="left"/>
            </w:pPr>
            <w:r>
              <w:t xml:space="preserve">[Frequency, time, holidays]</w:t>
            </w:r>
          </w:p>
        </w:tc>
        <w:tc>
          <w:tcPr>
            <w:tcW w:w="1149" w:type="dxa"/>
          </w:tcPr>
          <w:p>
            <w:pPr>
              <w:pStyle w:val="Compact"/>
              <w:jc w:val="left"/>
            </w:pPr>
            <w:r>
              <w:t xml:space="preserve">[Account label]</w:t>
            </w:r>
          </w:p>
        </w:tc>
        <w:tc>
          <w:tcPr>
            <w:tcW w:w="2184" w:type="dxa"/>
          </w:tcPr>
          <w:p>
            <w:pPr>
              <w:pStyle w:val="Compact"/>
              <w:jc w:val="left"/>
            </w:pPr>
            <w:r>
              <w:t xml:space="preserve">[Inputs, outputs, log location]</w:t>
            </w:r>
          </w:p>
        </w:tc>
        <w:tc>
          <w:tcPr>
            <w:tcW w:w="1199" w:type="dxa"/>
          </w:tcPr>
          <w:p>
            <w:pPr>
              <w:pStyle w:val="Compact"/>
              <w:jc w:val="left"/>
            </w:pPr>
            <w:r>
              <w:t xml:space="preserve">[Role; how they are told]</w:t>
            </w:r>
          </w:p>
        </w:tc>
      </w:tr>
    </w:tbl>
    <w:bookmarkEnd w:id="24"/>
    <w:bookmarkStart w:id="25" w:name="X90bbce656b317ac9c2e7cd71f886bf78d6bc323"/>
    <w:p>
      <w:pPr>
        <w:pStyle w:val="Heading3"/>
      </w:pPr>
      <w:r>
        <w:t xml:space="preserve">5. Data sources the gateway serves</w:t>
      </w:r>
    </w:p>
    <w:tbl>
      <w:tblPr>
        <w:tblStyle w:val="Table"/>
        <w:tblW w:type="dxa" w:w="9360"/>
        <w:tblLook w:firstRow="1" w:lastRow="0" w:firstColumn="0" w:lastColumn="0" w:noHBand="0" w:noVBand="0" w:val="0020"/>
        <w:jc w:val="start"/>
        <w:tblLayout w:type="fixed"/>
      </w:tblPr>
      <w:tblGrid>
        <w:gridCol w:w="2869"/>
        <w:gridCol w:w="6490"/>
      </w:tblGrid>
      <w:tr>
        <w:trPr>
          <w:tblHeader w:val="true"/>
        </w:trPr>
        <w:tc>
          <w:tcPr>
            <w:tcW w:w="2869" w:type="dxa"/>
          </w:tcPr>
          <w:p>
            <w:pPr>
              <w:pStyle w:val="Compact"/>
              <w:jc w:val="left"/>
            </w:pPr>
            <w:r>
              <w:t xml:space="preserve">Field</w:t>
            </w:r>
          </w:p>
        </w:tc>
        <w:tc>
          <w:tcPr>
            <w:tcW w:w="6490" w:type="dxa"/>
          </w:tcPr>
          <w:p>
            <w:pPr>
              <w:pStyle w:val="Compact"/>
              <w:jc w:val="left"/>
            </w:pPr>
            <w:r>
              <w:t xml:space="preserve">Entry</w:t>
            </w:r>
          </w:p>
        </w:tc>
      </w:tr>
      <w:tr>
        <w:tc>
          <w:tcPr>
            <w:tcW w:w="2869" w:type="dxa"/>
          </w:tcPr>
          <w:p>
            <w:pPr>
              <w:pStyle w:val="Compact"/>
              <w:jc w:val="left"/>
            </w:pPr>
            <w:r>
              <w:t xml:space="preserve">Gateway name and mode</w:t>
            </w:r>
          </w:p>
        </w:tc>
        <w:tc>
          <w:tcPr>
            <w:tcW w:w="6490" w:type="dxa"/>
          </w:tcPr>
          <w:p>
            <w:pPr>
              <w:pStyle w:val="Compact"/>
              <w:jc w:val="left"/>
            </w:pPr>
            <w:r>
              <w:t xml:space="preserve">[COMPANY: gateway name]; [standard mode; a personal-mode gateway is not for team solutions]</w:t>
            </w:r>
          </w:p>
        </w:tc>
      </w:tr>
      <w:tr>
        <w:tc>
          <w:tcPr>
            <w:tcW w:w="2869" w:type="dxa"/>
          </w:tcPr>
          <w:p>
            <w:pPr>
              <w:pStyle w:val="Compact"/>
              <w:jc w:val="left"/>
            </w:pPr>
            <w:r>
              <w:t xml:space="preserve">Machine it runs on</w:t>
            </w:r>
          </w:p>
        </w:tc>
        <w:tc>
          <w:tcPr>
            <w:tcW w:w="6490" w:type="dxa"/>
          </w:tcPr>
          <w:p>
            <w:pPr>
              <w:pStyle w:val="Compact"/>
              <w:jc w:val="left"/>
            </w:pPr>
            <w:r>
              <w:t xml:space="preserve">[COMPANY: server; if it is the remote server, a restart there stops every refresh and flow that uses it]</w:t>
            </w:r>
          </w:p>
        </w:tc>
      </w:tr>
      <w:tr>
        <w:tc>
          <w:tcPr>
            <w:tcW w:w="2869" w:type="dxa"/>
          </w:tcPr>
          <w:p>
            <w:pPr>
              <w:pStyle w:val="Compact"/>
              <w:jc w:val="left"/>
            </w:pPr>
            <w:r>
              <w:t xml:space="preserve">Gateway admins (at least two)</w:t>
            </w:r>
          </w:p>
        </w:tc>
        <w:tc>
          <w:tcPr>
            <w:tcW w:w="6490" w:type="dxa"/>
          </w:tcPr>
          <w:p>
            <w:pPr>
              <w:pStyle w:val="Compact"/>
              <w:jc w:val="left"/>
            </w:pPr>
            <w:r>
              <w:t xml:space="preserve">[Roles and names]</w:t>
            </w:r>
          </w:p>
        </w:tc>
      </w:tr>
      <w:tr>
        <w:tc>
          <w:tcPr>
            <w:tcW w:w="2869" w:type="dxa"/>
          </w:tcPr>
          <w:p>
            <w:pPr>
              <w:pStyle w:val="Compact"/>
              <w:jc w:val="left"/>
            </w:pPr>
            <w:r>
              <w:t xml:space="preserve">Recovery key held by</w:t>
            </w:r>
          </w:p>
        </w:tc>
        <w:tc>
          <w:tcPr>
            <w:tcW w:w="6490" w:type="dxa"/>
          </w:tcPr>
          <w:p>
            <w:pPr>
              <w:pStyle w:val="Compact"/>
              <w:jc w:val="left"/>
            </w:pPr>
            <w:r>
              <w:t xml:space="preserve">[Role; where it is kept, so another admin can find it. Never the key itself]</w:t>
            </w:r>
          </w:p>
        </w:tc>
      </w:tr>
      <w:tr>
        <w:tc>
          <w:tcPr>
            <w:tcW w:w="2869" w:type="dxa"/>
          </w:tcPr>
          <w:p>
            <w:pPr>
              <w:pStyle w:val="Compact"/>
              <w:jc w:val="left"/>
            </w:pPr>
            <w:r>
              <w:t xml:space="preserve">Who installs monthly updates</w:t>
            </w:r>
          </w:p>
        </w:tc>
        <w:tc>
          <w:tcPr>
            <w:tcW w:w="6490" w:type="dxa"/>
          </w:tcPr>
          <w:p>
            <w:pPr>
              <w:pStyle w:val="Compact"/>
              <w:jc w:val="left"/>
            </w:pPr>
            <w:r>
              <w:t xml:space="preserve">[Role]</w:t>
            </w:r>
          </w:p>
        </w:tc>
      </w:tr>
    </w:tbl>
    <w:p/>
    <w:tbl>
      <w:tblPr>
        <w:tblStyle w:val="Table"/>
        <w:tblW w:type="dxa" w:w="9360"/>
        <w:tblLook w:firstRow="1" w:lastRow="0" w:firstColumn="0" w:lastColumn="0" w:noHBand="0" w:noVBand="0" w:val="0020"/>
        <w:jc w:val="start"/>
        <w:tblLayout w:type="fixed"/>
      </w:tblPr>
      <w:tblGrid>
        <w:gridCol w:w="1771"/>
        <w:gridCol w:w="1704"/>
        <w:gridCol w:w="1380"/>
        <w:gridCol w:w="2812"/>
        <w:gridCol w:w="1690"/>
      </w:tblGrid>
      <w:tr>
        <w:trPr>
          <w:tblHeader w:val="true"/>
        </w:trPr>
        <w:tc>
          <w:tcPr>
            <w:tcW w:w="1771" w:type="dxa"/>
          </w:tcPr>
          <w:p>
            <w:pPr>
              <w:pStyle w:val="Compact"/>
              <w:jc w:val="left"/>
            </w:pPr>
            <w:r>
              <w:t xml:space="preserve">Gateway connection</w:t>
            </w:r>
          </w:p>
        </w:tc>
        <w:tc>
          <w:tcPr>
            <w:tcW w:w="1704" w:type="dxa"/>
          </w:tcPr>
          <w:p>
            <w:pPr>
              <w:pStyle w:val="Compact"/>
              <w:jc w:val="left"/>
            </w:pPr>
            <w:r>
              <w:t xml:space="preserve">Source (server and database)</w:t>
            </w:r>
          </w:p>
        </w:tc>
        <w:tc>
          <w:tcPr>
            <w:tcW w:w="1380" w:type="dxa"/>
          </w:tcPr>
          <w:p>
            <w:pPr>
              <w:pStyle w:val="Compact"/>
              <w:jc w:val="left"/>
            </w:pPr>
            <w:r>
              <w:t xml:space="preserve">Credential (account label)</w:t>
            </w:r>
          </w:p>
        </w:tc>
        <w:tc>
          <w:tcPr>
            <w:tcW w:w="2812" w:type="dxa"/>
          </w:tcPr>
          <w:p>
            <w:pPr>
              <w:pStyle w:val="Compact"/>
              <w:jc w:val="left"/>
            </w:pPr>
            <w:r>
              <w:t xml:space="preserve">Used by (models, flows, apps)</w:t>
            </w:r>
          </w:p>
        </w:tc>
        <w:tc>
          <w:tcPr>
            <w:tcW w:w="1690" w:type="dxa"/>
          </w:tcPr>
          <w:p>
            <w:pPr>
              <w:pStyle w:val="Compact"/>
              <w:jc w:val="left"/>
            </w:pPr>
            <w:r>
              <w:t xml:space="preserve">Connection owner</w:t>
            </w:r>
          </w:p>
        </w:tc>
      </w:tr>
      <w:tr>
        <w:tc>
          <w:tcPr>
            <w:tcW w:w="1771" w:type="dxa"/>
          </w:tcPr>
          <w:p>
            <w:pPr>
              <w:pStyle w:val="Compact"/>
              <w:jc w:val="left"/>
            </w:pPr>
            <w:r>
              <w:t xml:space="preserve">Example (fictional): GW-SQL-TEAM (example name)</w:t>
            </w:r>
          </w:p>
        </w:tc>
        <w:tc>
          <w:tcPr>
            <w:tcW w:w="1704" w:type="dxa"/>
          </w:tcPr>
          <w:p>
            <w:pPr>
              <w:pStyle w:val="Compact"/>
              <w:jc w:val="left"/>
            </w:pPr>
            <w:r>
              <w:rPr>
                <w:rStyle w:val="VerbatimChar"/>
              </w:rPr>
              <w:t xml:space="preserve">TEAMDB01</w:t>
            </w:r>
            <w:r>
              <w:t xml:space="preserve"> </w:t>
            </w:r>
            <w:r>
              <w:t xml:space="preserve">on server</w:t>
            </w:r>
            <w:r>
              <w:t xml:space="preserve"> </w:t>
            </w:r>
            <w:r>
              <w:rPr>
                <w:rStyle w:val="VerbatimChar"/>
              </w:rPr>
              <w:t xml:space="preserve">SQL-T1</w:t>
            </w:r>
            <w:r>
              <w:t xml:space="preserve"> </w:t>
            </w:r>
            <w:r>
              <w:t xml:space="preserve">(example names)</w:t>
            </w:r>
          </w:p>
        </w:tc>
        <w:tc>
          <w:tcPr>
            <w:tcW w:w="1380" w:type="dxa"/>
          </w:tcPr>
          <w:p>
            <w:pPr>
              <w:pStyle w:val="Compact"/>
              <w:jc w:val="left"/>
            </w:pPr>
            <w:r>
              <w:t xml:space="preserve">Team service account 1</w:t>
            </w:r>
          </w:p>
        </w:tc>
        <w:tc>
          <w:tcPr>
            <w:tcW w:w="2812" w:type="dxa"/>
          </w:tcPr>
          <w:p>
            <w:pPr>
              <w:pStyle w:val="Compact"/>
              <w:jc w:val="left"/>
            </w:pPr>
            <w:r>
              <w:t xml:space="preserve">Semantic model "Duty by origin"; flow "Daily load notice" (example names)</w:t>
            </w:r>
          </w:p>
        </w:tc>
        <w:tc>
          <w:tcPr>
            <w:tcW w:w="1690" w:type="dxa"/>
          </w:tcPr>
          <w:p>
            <w:pPr>
              <w:pStyle w:val="Compact"/>
              <w:jc w:val="left"/>
            </w:pPr>
            <w:r>
              <w:t xml:space="preserve">Manager (backup: [COMPANY: IT gateway admin])</w:t>
            </w:r>
          </w:p>
        </w:tc>
      </w:tr>
      <w:tr>
        <w:tc>
          <w:tcPr>
            <w:tcW w:w="1771" w:type="dxa"/>
          </w:tcPr>
          <w:p>
            <w:pPr>
              <w:pStyle w:val="Compact"/>
              <w:jc w:val="left"/>
            </w:pPr>
            <w:r>
              <w:t xml:space="preserve">[Connection name]</w:t>
            </w:r>
          </w:p>
        </w:tc>
        <w:tc>
          <w:tcPr>
            <w:tcW w:w="1704" w:type="dxa"/>
          </w:tcPr>
          <w:p>
            <w:pPr>
              <w:pStyle w:val="Compact"/>
              <w:jc w:val="left"/>
            </w:pPr>
            <w:r>
              <w:t xml:space="preserve">[Server, database]</w:t>
            </w:r>
          </w:p>
        </w:tc>
        <w:tc>
          <w:tcPr>
            <w:tcW w:w="1380" w:type="dxa"/>
          </w:tcPr>
          <w:p>
            <w:pPr>
              <w:pStyle w:val="Compact"/>
              <w:jc w:val="left"/>
            </w:pPr>
            <w:r>
              <w:t xml:space="preserve">[Account label]</w:t>
            </w:r>
          </w:p>
        </w:tc>
        <w:tc>
          <w:tcPr>
            <w:tcW w:w="2812" w:type="dxa"/>
          </w:tcPr>
          <w:p>
            <w:pPr>
              <w:pStyle w:val="Compact"/>
              <w:jc w:val="left"/>
            </w:pPr>
            <w:r>
              <w:t xml:space="preserve">[Every item that depends on it]</w:t>
            </w:r>
          </w:p>
        </w:tc>
        <w:tc>
          <w:tcPr>
            <w:tcW w:w="1690" w:type="dxa"/>
          </w:tcPr>
          <w:p>
            <w:pPr>
              <w:pStyle w:val="Compact"/>
              <w:jc w:val="left"/>
            </w:pPr>
            <w:r>
              <w:t xml:space="preserve">[Role and backup]</w:t>
            </w:r>
          </w:p>
        </w:tc>
      </w:tr>
    </w:tbl>
    <w:bookmarkEnd w:id="25"/>
    <w:bookmarkStart w:id="26" w:name="X615e4bad4f511b0dafd536ed442e61e9dc2d5f3"/>
    <w:p>
      <w:pPr>
        <w:pStyle w:val="Heading3"/>
      </w:pPr>
      <w:r>
        <w:t xml:space="preserve">6. Who to call</w:t>
      </w:r>
    </w:p>
    <w:p>
      <w:pPr>
        <w:pStyle w:val="FirstParagraph"/>
      </w:pPr>
      <w:r>
        <w:t xml:space="preserve">Include at least: team database objects, the database server and backups, EBS access and slow queries, ERP security (the read-only EBS accounts), the gateway, each Power BI workspace, the Power Platform environments, the remote server, the password vault and rotations, and the IT service desk.</w:t>
      </w:r>
    </w:p>
    <w:tbl>
      <w:tblPr>
        <w:tblStyle w:val="Table"/>
        <w:tblW w:type="dxa" w:w="9360"/>
        <w:tblLook w:firstRow="1" w:lastRow="0" w:firstColumn="0" w:lastColumn="0" w:noHBand="0" w:noVBand="0" w:val="0020"/>
        <w:jc w:val="start"/>
        <w:tblLayout w:type="fixed"/>
      </w:tblPr>
      <w:tblGrid>
        <w:gridCol w:w="1610"/>
        <w:gridCol w:w="2292"/>
        <w:gridCol w:w="1360"/>
        <w:gridCol w:w="2639"/>
        <w:gridCol w:w="1457"/>
      </w:tblGrid>
      <w:tr>
        <w:trPr>
          <w:tblHeader w:val="true"/>
        </w:trPr>
        <w:tc>
          <w:tcPr>
            <w:tcW w:w="1610" w:type="dxa"/>
          </w:tcPr>
          <w:p>
            <w:pPr>
              <w:pStyle w:val="Compact"/>
              <w:jc w:val="left"/>
            </w:pPr>
            <w:r>
              <w:t xml:space="preserve">Area</w:t>
            </w:r>
          </w:p>
        </w:tc>
        <w:tc>
          <w:tcPr>
            <w:tcW w:w="2292" w:type="dxa"/>
          </w:tcPr>
          <w:p>
            <w:pPr>
              <w:pStyle w:val="Compact"/>
              <w:jc w:val="left"/>
            </w:pPr>
            <w:r>
              <w:t xml:space="preserve">Problem</w:t>
            </w:r>
          </w:p>
        </w:tc>
        <w:tc>
          <w:tcPr>
            <w:tcW w:w="1360" w:type="dxa"/>
          </w:tcPr>
          <w:p>
            <w:pPr>
              <w:pStyle w:val="Compact"/>
              <w:jc w:val="left"/>
            </w:pPr>
            <w:r>
              <w:t xml:space="preserve">Contact (role)</w:t>
            </w:r>
          </w:p>
        </w:tc>
        <w:tc>
          <w:tcPr>
            <w:tcW w:w="2639" w:type="dxa"/>
          </w:tcPr>
          <w:p>
            <w:pPr>
              <w:pStyle w:val="Compact"/>
              <w:jc w:val="left"/>
            </w:pPr>
            <w:r>
              <w:t xml:space="preserve">How to reach them</w:t>
            </w:r>
          </w:p>
        </w:tc>
        <w:tc>
          <w:tcPr>
            <w:tcW w:w="1457" w:type="dxa"/>
          </w:tcPr>
          <w:p>
            <w:pPr>
              <w:pStyle w:val="Compact"/>
              <w:jc w:val="left"/>
            </w:pPr>
            <w:r>
              <w:t xml:space="preserve">Hours and backup</w:t>
            </w:r>
          </w:p>
        </w:tc>
      </w:tr>
      <w:tr>
        <w:tc>
          <w:tcPr>
            <w:tcW w:w="1610" w:type="dxa"/>
          </w:tcPr>
          <w:p>
            <w:pPr>
              <w:pStyle w:val="Compact"/>
              <w:jc w:val="left"/>
            </w:pPr>
            <w:r>
              <w:t xml:space="preserve">Example (fictional): gateway</w:t>
            </w:r>
          </w:p>
        </w:tc>
        <w:tc>
          <w:tcPr>
            <w:tcW w:w="2292" w:type="dxa"/>
          </w:tcPr>
          <w:p>
            <w:pPr>
              <w:pStyle w:val="Compact"/>
              <w:jc w:val="left"/>
            </w:pPr>
            <w:r>
              <w:t xml:space="preserve">Every refresh and flow that uses the gateway fails at once</w:t>
            </w:r>
          </w:p>
        </w:tc>
        <w:tc>
          <w:tcPr>
            <w:tcW w:w="1360" w:type="dxa"/>
          </w:tcPr>
          <w:p>
            <w:pPr>
              <w:pStyle w:val="Compact"/>
              <w:jc w:val="left"/>
            </w:pPr>
            <w:r>
              <w:t xml:space="preserve">[COMPANY: IT gateway admin]</w:t>
            </w:r>
          </w:p>
        </w:tc>
        <w:tc>
          <w:tcPr>
            <w:tcW w:w="2639" w:type="dxa"/>
          </w:tcPr>
          <w:p>
            <w:pPr>
              <w:pStyle w:val="Compact"/>
              <w:jc w:val="left"/>
            </w:pPr>
            <w:r>
              <w:t xml:space="preserve">Ticket queue "BI Platform" (example name), then a Teams call</w:t>
            </w:r>
          </w:p>
        </w:tc>
        <w:tc>
          <w:tcPr>
            <w:tcW w:w="1457" w:type="dxa"/>
          </w:tcPr>
          <w:p>
            <w:pPr>
              <w:pStyle w:val="Compact"/>
              <w:jc w:val="left"/>
            </w:pPr>
            <w:r>
              <w:t xml:space="preserve">Business hours; backup: Manager</w:t>
            </w:r>
          </w:p>
        </w:tc>
      </w:tr>
      <w:tr>
        <w:tc>
          <w:tcPr>
            <w:tcW w:w="1610" w:type="dxa"/>
          </w:tcPr>
          <w:p>
            <w:pPr>
              <w:pStyle w:val="Compact"/>
              <w:jc w:val="left"/>
            </w:pPr>
            <w:r>
              <w:t xml:space="preserve">[System]</w:t>
            </w:r>
          </w:p>
        </w:tc>
        <w:tc>
          <w:tcPr>
            <w:tcW w:w="2292" w:type="dxa"/>
          </w:tcPr>
          <w:p>
            <w:pPr>
              <w:pStyle w:val="Compact"/>
              <w:jc w:val="left"/>
            </w:pPr>
            <w:r>
              <w:t xml:space="preserve">[Typical problem]</w:t>
            </w:r>
          </w:p>
        </w:tc>
        <w:tc>
          <w:tcPr>
            <w:tcW w:w="1360" w:type="dxa"/>
          </w:tcPr>
          <w:p>
            <w:pPr>
              <w:pStyle w:val="Compact"/>
              <w:jc w:val="left"/>
            </w:pPr>
            <w:r>
              <w:t xml:space="preserve">[Role, COMPANY: name]</w:t>
            </w:r>
          </w:p>
        </w:tc>
        <w:tc>
          <w:tcPr>
            <w:tcW w:w="2639" w:type="dxa"/>
          </w:tcPr>
          <w:p>
            <w:pPr>
              <w:pStyle w:val="Compact"/>
              <w:jc w:val="left"/>
            </w:pPr>
            <w:r>
              <w:t xml:space="preserve">[Ticket queue, Teams, phone]</w:t>
            </w:r>
          </w:p>
        </w:tc>
        <w:tc>
          <w:tcPr>
            <w:tcW w:w="1457" w:type="dxa"/>
          </w:tcPr>
          <w:p>
            <w:pPr>
              <w:pStyle w:val="Compact"/>
              <w:jc w:val="left"/>
            </w:pPr>
            <w:r>
              <w:t xml:space="preserve">[Hours; backup]</w:t>
            </w:r>
          </w:p>
        </w:tc>
      </w:tr>
    </w:tbl>
    <w:bookmarkEnd w:id="26"/>
    <w:bookmarkStart w:id="27" w:name="Xa9b28790f17bf1600ff65660bdb5c765e68d7ce"/>
    <w:p>
      <w:pPr>
        <w:pStyle w:val="Heading3"/>
      </w:pPr>
      <w:r>
        <w:t xml:space="preserve">7. Tool platform paths</w:t>
      </w:r>
    </w:p>
    <w:p>
      <w:pPr>
        <w:pStyle w:val="FirstParagraph"/>
      </w:pPr>
      <w:r>
        <w:t xml:space="preserve">One row per owned tool; the same facts go in the tool doc (Sections 2, 5 and 8). This row is part of the day-60 owned-tool evidence (</w:t>
      </w:r>
      <w:r>
        <w:rPr>
          <w:rStyle w:val="VerbatimChar"/>
        </w:rPr>
        <w:t xml:space="preserve">docs/01-30-60-90-plan.md</w:t>
      </w:r>
      <w:r>
        <w:t xml:space="preserve"> </w:t>
      </w:r>
      <w:r>
        <w:t xml:space="preserve">Section 4).</w:t>
      </w:r>
    </w:p>
    <w:tbl>
      <w:tblPr>
        <w:tblStyle w:val="Table"/>
        <w:tblW w:type="dxa" w:w="9360"/>
        <w:tblLook w:firstRow="1" w:lastRow="0" w:firstColumn="0" w:lastColumn="0" w:noHBand="0" w:noVBand="0" w:val="0020"/>
        <w:jc w:val="start"/>
        <w:tblLayout w:type="fixed"/>
      </w:tblPr>
      <w:tblGrid>
        <w:gridCol w:w="1560"/>
        <w:gridCol w:w="2005"/>
        <w:gridCol w:w="1782"/>
        <w:gridCol w:w="1337"/>
        <w:gridCol w:w="1114"/>
        <w:gridCol w:w="1560"/>
      </w:tblGrid>
      <w:tr>
        <w:trPr>
          <w:tblHeader w:val="true"/>
        </w:trPr>
        <w:tc>
          <w:tcPr>
            <w:tcW w:w="1560" w:type="dxa"/>
          </w:tcPr>
          <w:p>
            <w:pPr>
              <w:pStyle w:val="Compact"/>
              <w:jc w:val="left"/>
            </w:pPr>
            <w:r>
              <w:t xml:space="preserve">Tool ID</w:t>
            </w:r>
          </w:p>
        </w:tc>
        <w:tc>
          <w:tcPr>
            <w:tcW w:w="2005" w:type="dxa"/>
          </w:tcPr>
          <w:p>
            <w:pPr>
              <w:pStyle w:val="Compact"/>
              <w:jc w:val="left"/>
            </w:pPr>
            <w:r>
              <w:t xml:space="preserve">Database objects it reads or writes</w:t>
            </w:r>
          </w:p>
        </w:tc>
        <w:tc>
          <w:tcPr>
            <w:tcW w:w="1782" w:type="dxa"/>
          </w:tcPr>
          <w:p>
            <w:pPr>
              <w:pStyle w:val="Compact"/>
              <w:jc w:val="left"/>
            </w:pPr>
            <w:r>
              <w:t xml:space="preserve">Connection</w:t>
            </w:r>
          </w:p>
        </w:tc>
        <w:tc>
          <w:tcPr>
            <w:tcW w:w="1337" w:type="dxa"/>
          </w:tcPr>
          <w:p>
            <w:pPr>
              <w:pStyle w:val="Compact"/>
              <w:jc w:val="left"/>
            </w:pPr>
            <w:r>
              <w:t xml:space="preserve">Runs as</w:t>
            </w:r>
          </w:p>
        </w:tc>
        <w:tc>
          <w:tcPr>
            <w:tcW w:w="1114" w:type="dxa"/>
          </w:tcPr>
          <w:p>
            <w:pPr>
              <w:pStyle w:val="Compact"/>
              <w:jc w:val="left"/>
            </w:pPr>
            <w:r>
              <w:t xml:space="preserve">Schedule</w:t>
            </w:r>
          </w:p>
        </w:tc>
        <w:tc>
          <w:tcPr>
            <w:tcW w:w="1560" w:type="dxa"/>
          </w:tcPr>
          <w:p>
            <w:pPr>
              <w:pStyle w:val="Compact"/>
              <w:jc w:val="left"/>
            </w:pPr>
            <w:r>
              <w:t xml:space="preserve">Server location</w:t>
            </w:r>
          </w:p>
        </w:tc>
      </w:tr>
      <w:tr>
        <w:tc>
          <w:tcPr>
            <w:tcW w:w="1560" w:type="dxa"/>
          </w:tcPr>
          <w:p>
            <w:pPr>
              <w:pStyle w:val="Compact"/>
              <w:jc w:val="left"/>
            </w:pPr>
            <w:r>
              <w:t xml:space="preserve">Example (fictional): T-07</w:t>
            </w:r>
          </w:p>
        </w:tc>
        <w:tc>
          <w:tcPr>
            <w:tcW w:w="2005" w:type="dxa"/>
          </w:tcPr>
          <w:p>
            <w:pPr>
              <w:pStyle w:val="Compact"/>
              <w:jc w:val="left"/>
            </w:pPr>
            <w:r>
              <w:t xml:space="preserve">Reads</w:t>
            </w:r>
            <w:r>
              <w:t xml:space="preserve"> </w:t>
            </w:r>
            <w:r>
              <w:rPr>
                <w:rStyle w:val="VerbatimChar"/>
              </w:rPr>
              <w:t xml:space="preserve">rpt.v_item_trade</w:t>
            </w:r>
            <w:r>
              <w:t xml:space="preserve"> </w:t>
            </w:r>
            <w:r>
              <w:t xml:space="preserve">(example name); writes nothing to the database</w:t>
            </w:r>
          </w:p>
        </w:tc>
        <w:tc>
          <w:tcPr>
            <w:tcW w:w="1782" w:type="dxa"/>
          </w:tcPr>
          <w:p>
            <w:pPr>
              <w:pStyle w:val="Compact"/>
              <w:jc w:val="left"/>
            </w:pPr>
            <w:r>
              <w:t xml:space="preserve">Python with pyodbc, Windows Authentication (example)</w:t>
            </w:r>
          </w:p>
        </w:tc>
        <w:tc>
          <w:tcPr>
            <w:tcW w:w="1337" w:type="dxa"/>
          </w:tcPr>
          <w:p>
            <w:pPr>
              <w:pStyle w:val="Compact"/>
              <w:jc w:val="left"/>
            </w:pPr>
            <w:r>
              <w:t xml:space="preserve">Team service account 1 (scheduled run); personal login for test runs</w:t>
            </w:r>
          </w:p>
        </w:tc>
        <w:tc>
          <w:tcPr>
            <w:tcW w:w="1114" w:type="dxa"/>
          </w:tcPr>
          <w:p>
            <w:pPr>
              <w:pStyle w:val="Compact"/>
              <w:jc w:val="left"/>
            </w:pPr>
            <w:r>
              <w:t xml:space="preserve">Weekdays 06:00</w:t>
            </w:r>
          </w:p>
        </w:tc>
        <w:tc>
          <w:tcPr>
            <w:tcW w:w="1560" w:type="dxa"/>
          </w:tcPr>
          <w:p>
            <w:pPr>
              <w:pStyle w:val="Compact"/>
              <w:jc w:val="left"/>
            </w:pPr>
            <w:r>
              <w:t xml:space="preserve">Remote server,</w:t>
            </w:r>
            <w:r>
              <w:t xml:space="preserve"> </w:t>
            </w:r>
            <w:r>
              <w:rPr>
                <w:rStyle w:val="VerbatimChar"/>
              </w:rPr>
              <w:t xml:space="preserve">D:\Jobs\T07</w:t>
            </w:r>
            <w:r>
              <w:t xml:space="preserve"> </w:t>
            </w:r>
            <w:r>
              <w:t xml:space="preserve">(example path)</w:t>
            </w:r>
          </w:p>
        </w:tc>
      </w:tr>
      <w:tr>
        <w:tc>
          <w:tcPr>
            <w:tcW w:w="1560" w:type="dxa"/>
          </w:tcPr>
          <w:p>
            <w:pPr>
              <w:pStyle w:val="Compact"/>
              <w:jc w:val="left"/>
            </w:pPr>
            <w:r>
              <w:t xml:space="preserve">[T-nn]</w:t>
            </w:r>
          </w:p>
        </w:tc>
        <w:tc>
          <w:tcPr>
            <w:tcW w:w="2005" w:type="dxa"/>
          </w:tcPr>
          <w:p>
            <w:pPr>
              <w:pStyle w:val="Compact"/>
              <w:jc w:val="left"/>
            </w:pPr>
            <w:r>
              <w:t xml:space="preserve">[schema.object, read or write]</w:t>
            </w:r>
          </w:p>
        </w:tc>
        <w:tc>
          <w:tcPr>
            <w:tcW w:w="1782" w:type="dxa"/>
          </w:tcPr>
          <w:p>
            <w:pPr>
              <w:pStyle w:val="Compact"/>
              <w:jc w:val="left"/>
            </w:pPr>
            <w:r>
              <w:t xml:space="preserve">[Driver or connector; gateway connection name]</w:t>
            </w:r>
          </w:p>
        </w:tc>
        <w:tc>
          <w:tcPr>
            <w:tcW w:w="1337" w:type="dxa"/>
          </w:tcPr>
          <w:p>
            <w:pPr>
              <w:pStyle w:val="Compact"/>
              <w:jc w:val="left"/>
            </w:pPr>
            <w:r>
              <w:t xml:space="preserve">[Account label]</w:t>
            </w:r>
          </w:p>
        </w:tc>
        <w:tc>
          <w:tcPr>
            <w:tcW w:w="1114" w:type="dxa"/>
          </w:tcPr>
          <w:p>
            <w:pPr>
              <w:pStyle w:val="Compact"/>
              <w:jc w:val="left"/>
            </w:pPr>
            <w:r>
              <w:t xml:space="preserve">[Trigger and time]</w:t>
            </w:r>
          </w:p>
        </w:tc>
        <w:tc>
          <w:tcPr>
            <w:tcW w:w="1560" w:type="dxa"/>
          </w:tcPr>
          <w:p>
            <w:pPr>
              <w:pStyle w:val="Compact"/>
              <w:jc w:val="left"/>
            </w:pPr>
            <w:r>
              <w:t xml:space="preserve">[Server, folder, environment]</w:t>
            </w:r>
          </w:p>
        </w:tc>
      </w:tr>
    </w:tbl>
    <w:bookmarkEnd w:id="27"/>
    <w:bookmarkStart w:id="28" w:name="X536ce400cd229c29a585465b2db9285e39f3b95"/>
    <w:p>
      <w:pPr>
        <w:pStyle w:val="Heading3"/>
      </w:pPr>
      <w:r>
        <w:t xml:space="preserve">8. Leaver and joiner check</w:t>
      </w:r>
    </w:p>
    <w:p>
      <w:pPr>
        <w:pStyle w:val="FirstParagraph"/>
      </w:pPr>
      <w:r>
        <w:t xml:space="preserve">When anyone on the team leaves or changes role, the Manager works through this before their last day:</w:t>
      </w:r>
    </w:p>
    <w:p>
      <w:pPr>
        <w:numPr>
          <w:ilvl w:val="0"/>
          <w:numId w:val="1003"/>
        </w:numPr>
        <w:pStyle w:val="Compact"/>
      </w:pPr>
      <w:r>
        <w:t xml:space="preserve">☐ Flows and apps they own or co-own, and connections they created: add a co-owner or change the owner (solution-aware flows only; others must be copied), and move each connection to the agreed account (primer 7.4).</w:t>
      </w:r>
    </w:p>
    <w:p>
      <w:pPr>
        <w:numPr>
          <w:ilvl w:val="0"/>
          <w:numId w:val="1003"/>
        </w:numPr>
        <w:pStyle w:val="Compact"/>
      </w:pPr>
      <w:r>
        <w:t xml:space="preserve">☐ Gateway: are they an admin or a connection owner? Make sure at least two admins remain and every connection has an owner.</w:t>
      </w:r>
    </w:p>
    <w:p>
      <w:pPr>
        <w:numPr>
          <w:ilvl w:val="0"/>
          <w:numId w:val="1003"/>
        </w:numPr>
        <w:pStyle w:val="Compact"/>
      </w:pPr>
      <w:r>
        <w:t xml:space="preserve">☐ Scheduled jobs that run as their personal account: move them to the agreed account and test the next run.</w:t>
      </w:r>
    </w:p>
    <w:p>
      <w:pPr>
        <w:numPr>
          <w:ilvl w:val="0"/>
          <w:numId w:val="1003"/>
        </w:numPr>
        <w:pStyle w:val="Compact"/>
      </w:pPr>
      <w:r>
        <w:t xml:space="preserve">☐ Workspace roles, sandbox tables and personal grants (team database, EBS read-only account): removed through [COMPANY: access removal process], and their sandbox tables dropped.</w:t>
      </w:r>
    </w:p>
    <w:p>
      <w:pPr>
        <w:numPr>
          <w:ilvl w:val="0"/>
          <w:numId w:val="1003"/>
        </w:numPr>
        <w:pStyle w:val="Compact"/>
      </w:pPr>
      <w:r>
        <w:t xml:space="preserve">☐ Did they know or hold the service account password? If so, rotate it and update every connection in tables 2 and 5 the same day.</w:t>
      </w:r>
    </w:p>
    <w:p>
      <w:pPr>
        <w:numPr>
          <w:ilvl w:val="0"/>
          <w:numId w:val="1003"/>
        </w:numPr>
        <w:pStyle w:val="Compact"/>
      </w:pPr>
      <w:r>
        <w:t xml:space="preserve">☐ Update tables 1 to 7 and add a review-log line.</w:t>
      </w:r>
    </w:p>
    <w:p>
      <w:pPr>
        <w:pStyle w:val="FirstParagraph"/>
      </w:pPr>
      <w:r>
        <w:t xml:space="preserve">When someone joins: personal accounts only, requested through</w:t>
      </w:r>
      <w:r>
        <w:t xml:space="preserve"> </w:t>
      </w:r>
      <w:r>
        <w:rPr>
          <w:rStyle w:val="VerbatimChar"/>
        </w:rPr>
        <w:t xml:space="preserve">docs/04-access-request-checklist.md</w:t>
      </w:r>
      <w:r>
        <w:t xml:space="preserve">; they read Part 1 of the primer before their first SSMS or DBeaver session.</w:t>
      </w:r>
    </w:p>
    <w:bookmarkEnd w:id="28"/>
    <w:bookmarkStart w:id="29" w:name="X1cf2e39e9794a376f93813351020e14fc5ce5cb"/>
    <w:p>
      <w:pPr>
        <w:pStyle w:val="Heading3"/>
      </w:pPr>
      <w:r>
        <w:t xml:space="preserve">9. Review log</w:t>
      </w:r>
    </w:p>
    <w:tbl>
      <w:tblPr>
        <w:tblStyle w:val="Table"/>
        <w:tblW w:type="dxa" w:w="9360"/>
        <w:tblLook w:firstRow="1" w:lastRow="0" w:firstColumn="0" w:lastColumn="0" w:noHBand="0" w:noVBand="0" w:val="0020"/>
        <w:jc w:val="start"/>
        <w:tblLayout w:type="fixed"/>
      </w:tblPr>
      <w:tblGrid>
        <w:gridCol w:w="1610"/>
        <w:gridCol w:w="1150"/>
        <w:gridCol w:w="4382"/>
        <w:gridCol w:w="2217"/>
      </w:tblGrid>
      <w:tr>
        <w:trPr>
          <w:tblHeader w:val="true"/>
        </w:trPr>
        <w:tc>
          <w:tcPr>
            <w:tcW w:w="1610" w:type="dxa"/>
          </w:tcPr>
          <w:p>
            <w:pPr>
              <w:pStyle w:val="Compact"/>
              <w:jc w:val="left"/>
            </w:pPr>
            <w:r>
              <w:t xml:space="preserve">Date</w:t>
            </w:r>
          </w:p>
        </w:tc>
        <w:tc>
          <w:tcPr>
            <w:tcW w:w="1150" w:type="dxa"/>
          </w:tcPr>
          <w:p>
            <w:pPr>
              <w:pStyle w:val="Compact"/>
              <w:jc w:val="left"/>
            </w:pPr>
            <w:r>
              <w:t xml:space="preserve">Reviewer</w:t>
            </w:r>
          </w:p>
        </w:tc>
        <w:tc>
          <w:tcPr>
            <w:tcW w:w="4382" w:type="dxa"/>
          </w:tcPr>
          <w:p>
            <w:pPr>
              <w:pStyle w:val="Compact"/>
              <w:jc w:val="left"/>
            </w:pPr>
            <w:r>
              <w:t xml:space="preserve">What changed</w:t>
            </w:r>
          </w:p>
        </w:tc>
        <w:tc>
          <w:tcPr>
            <w:tcW w:w="2217" w:type="dxa"/>
          </w:tcPr>
          <w:p>
            <w:pPr>
              <w:pStyle w:val="Compact"/>
              <w:jc w:val="left"/>
            </w:pPr>
            <w:r>
              <w:t xml:space="preserve">Trigger</w:t>
            </w:r>
          </w:p>
        </w:tc>
      </w:tr>
      <w:tr>
        <w:tc>
          <w:tcPr>
            <w:tcW w:w="1610" w:type="dxa"/>
          </w:tcPr>
          <w:p>
            <w:pPr>
              <w:pStyle w:val="Compact"/>
              <w:jc w:val="left"/>
            </w:pPr>
            <w:r>
              <w:t xml:space="preserve">Example (fictional): 2026-11-18</w:t>
            </w:r>
          </w:p>
        </w:tc>
        <w:tc>
          <w:tcPr>
            <w:tcW w:w="1150" w:type="dxa"/>
          </w:tcPr>
          <w:p>
            <w:pPr>
              <w:pStyle w:val="Compact"/>
              <w:jc w:val="left"/>
            </w:pPr>
            <w:r>
              <w:t xml:space="preserve">Senior</w:t>
            </w:r>
          </w:p>
        </w:tc>
        <w:tc>
          <w:tcPr>
            <w:tcW w:w="4382" w:type="dxa"/>
          </w:tcPr>
          <w:p>
            <w:pPr>
              <w:pStyle w:val="Compact"/>
              <w:jc w:val="left"/>
            </w:pPr>
            <w:r>
              <w:t xml:space="preserve">Added the flow connection from the Power Platform lab; corrected job J-03's schedule</w:t>
            </w:r>
          </w:p>
        </w:tc>
        <w:tc>
          <w:tcPr>
            <w:tcW w:w="2217" w:type="dxa"/>
          </w:tcPr>
          <w:p>
            <w:pPr>
              <w:pStyle w:val="Compact"/>
              <w:jc w:val="left"/>
            </w:pPr>
            <w:r>
              <w:t xml:space="preserve">Day-30 review</w:t>
            </w:r>
          </w:p>
        </w:tc>
      </w:tr>
      <w:tr>
        <w:tc>
          <w:tcPr>
            <w:tcW w:w="1610" w:type="dxa"/>
          </w:tcPr>
          <w:p>
            <w:pPr>
              <w:pStyle w:val="Compact"/>
              <w:jc w:val="left"/>
            </w:pPr>
            <w:r>
              <w:t xml:space="preserve">[Date]</w:t>
            </w:r>
          </w:p>
        </w:tc>
        <w:tc>
          <w:tcPr>
            <w:tcW w:w="1150" w:type="dxa"/>
          </w:tcPr>
          <w:p>
            <w:pPr>
              <w:pStyle w:val="Compact"/>
              <w:jc w:val="left"/>
            </w:pPr>
            <w:r>
              <w:t xml:space="preserve">[Name]</w:t>
            </w:r>
          </w:p>
        </w:tc>
        <w:tc>
          <w:tcPr>
            <w:tcW w:w="4382" w:type="dxa"/>
          </w:tcPr>
          <w:p>
            <w:pPr>
              <w:pStyle w:val="Compact"/>
              <w:jc w:val="left"/>
            </w:pPr>
            <w:r>
              <w:t xml:space="preserve">[Rows added, changed, removed]</w:t>
            </w:r>
          </w:p>
        </w:tc>
        <w:tc>
          <w:tcPr>
            <w:tcW w:w="2217" w:type="dxa"/>
          </w:tcPr>
          <w:p>
            <w:pPr>
              <w:pStyle w:val="Compact"/>
              <w:jc w:val="left"/>
            </w:pPr>
            <w:r>
              <w:t xml:space="preserve">[Milestone review, CR ID, leaver, incident]</w:t>
            </w:r>
          </w:p>
        </w:tc>
      </w:tr>
    </w:tbl>
    <w:bookmarkEnd w:id="29"/>
    <w:bookmarkEnd w:id="30"/>
    <w:bookmarkStart w:id="31" w:name="X5f167655942742aad95aa2c691b147ba78e8d83"/>
    <w:p>
      <w:pPr>
        <w:pStyle w:val="Heading2"/>
      </w:pPr>
      <w:r>
        <w:t xml:space="preserve">Quality checklist before you publish the filled map</w:t>
      </w:r>
    </w:p>
    <w:p>
      <w:pPr>
        <w:numPr>
          <w:ilvl w:val="0"/>
          <w:numId w:val="1004"/>
        </w:numPr>
        <w:pStyle w:val="Compact"/>
      </w:pPr>
      <w:r>
        <w:t xml:space="preserve">☐ No passwords, keys, tokens, recovery keys or connection strings with credentials anywhere on the page.</w:t>
      </w:r>
    </w:p>
    <w:p>
      <w:pPr>
        <w:numPr>
          <w:ilvl w:val="0"/>
          <w:numId w:val="1004"/>
        </w:numPr>
        <w:pStyle w:val="Compact"/>
      </w:pPr>
      <w:r>
        <w:t xml:space="preserve">☐ Every connection (table 2) and every gateway connection (table 5) names an account that appears in table 3.</w:t>
      </w:r>
    </w:p>
    <w:p>
      <w:pPr>
        <w:numPr>
          <w:ilvl w:val="0"/>
          <w:numId w:val="1004"/>
        </w:numPr>
        <w:pStyle w:val="Compact"/>
      </w:pPr>
      <w:r>
        <w:t xml:space="preserve">☐ No connection, job or app runs as a person's account without a note saying why and when it will move.</w:t>
      </w:r>
    </w:p>
    <w:p>
      <w:pPr>
        <w:numPr>
          <w:ilvl w:val="0"/>
          <w:numId w:val="1004"/>
        </w:numPr>
        <w:pStyle w:val="Compact"/>
      </w:pPr>
      <w:r>
        <w:t xml:space="preserve">☐ Every scheduled job names who is told when it fails.</w:t>
      </w:r>
    </w:p>
    <w:p>
      <w:pPr>
        <w:numPr>
          <w:ilvl w:val="0"/>
          <w:numId w:val="1004"/>
        </w:numPr>
        <w:pStyle w:val="Compact"/>
      </w:pPr>
      <w:r>
        <w:t xml:space="preserve">☐ The gateway has at least two admins, and the recovery key's location is recorded.</w:t>
      </w:r>
    </w:p>
    <w:p>
      <w:pPr>
        <w:numPr>
          <w:ilvl w:val="0"/>
          <w:numId w:val="1004"/>
        </w:numPr>
        <w:pStyle w:val="Compact"/>
      </w:pPr>
      <w:r>
        <w:t xml:space="preserve">☐ Every owned tool has a row in table 7 that matches its tool doc.</w:t>
      </w:r>
    </w:p>
    <w:p>
      <w:pPr>
        <w:numPr>
          <w:ilvl w:val="0"/>
          <w:numId w:val="1004"/>
        </w:numPr>
        <w:pStyle w:val="Compact"/>
      </w:pPr>
      <w:r>
        <w:t xml:space="preserve">☐ The service-account decision is recorded in the header with its date, or marked open.</w:t>
      </w:r>
    </w:p>
    <w:p>
      <w:pPr>
        <w:numPr>
          <w:ilvl w:val="0"/>
          <w:numId w:val="1004"/>
        </w:numPr>
        <w:pStyle w:val="Compact"/>
      </w:pPr>
      <w:r>
        <w:t xml:space="preserve">☐ Example rows are deleted from the filled copy; the filled copy is stored only in [COMPANY: location of the filled data platform map].</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2026-10-17T11:55:51Z</dcterms:created>
  <dcterms:modified xsi:type="dcterms:W3CDTF">2026-10-17T11:55:51Z</dcterms:modified>
</cp:coreProperties>
</file>

<file path=docProps/custom.xml><?xml version="1.0" encoding="utf-8"?>
<Properties xmlns="http://schemas.openxmlformats.org/officeDocument/2006/custom-properties" xmlns:vt="http://schemas.openxmlformats.org/officeDocument/2006/docPropsVTypes"/>
</file>