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rocess-sop-template"/>
    <w:p>
      <w:pPr>
        <w:pStyle w:val="Heading1"/>
      </w:pPr>
      <w:r>
        <w:t xml:space="preserve">Process SOP Template</w:t>
      </w:r>
    </w:p>
    <w:p>
      <w:pPr>
        <w:pStyle w:val="FirstParagraph"/>
      </w:pPr>
      <w:r>
        <w:t xml:space="preserve">Last updated: 2026-10-08 · Owner: BSA Manager</w:t>
      </w:r>
    </w:p>
    <w:p>
      <w:pPr>
        <w:numPr>
          <w:ilvl w:val="0"/>
          <w:numId w:val="1001"/>
        </w:numPr>
        <w:pStyle w:val="Compact"/>
      </w:pPr>
      <w:r>
        <w:rPr>
          <w:bCs/>
          <w:b/>
        </w:rPr>
        <w:t xml:space="preserve">Purpose:</w:t>
      </w:r>
      <w:r>
        <w:t xml:space="preserve"> </w:t>
      </w:r>
      <w:r>
        <w:t xml:space="preserve">a standard operating procedure (SOP) for one recurring process, written so that a trained BSA can run it the same way every time, with its controls, exceptions and records. It complements the process map (</w:t>
      </w:r>
      <w:r>
        <w:rPr>
          <w:rStyle w:val="VerbatimChar"/>
        </w:rPr>
        <w:t xml:space="preserve">docs/templates/bsa/03-process-map-as-is-to-be.md</w:t>
      </w:r>
      <w:r>
        <w:t xml:space="preserve">): the map shows the flow and pain points; the SOP says exactly how to do each step.</w:t>
      </w:r>
    </w:p>
    <w:p>
      <w:pPr>
        <w:numPr>
          <w:ilvl w:val="0"/>
          <w:numId w:val="1001"/>
        </w:numPr>
        <w:pStyle w:val="Compact"/>
      </w:pPr>
      <w:r>
        <w:rPr>
          <w:bCs/>
          <w:b/>
        </w:rPr>
        <w:t xml:space="preserve">Who uses it:</w:t>
      </w:r>
      <w:r>
        <w:t xml:space="preserve"> </w:t>
      </w:r>
      <w:r>
        <w:t xml:space="preserve">the hire who is learning the process writes it (learn-by-documenting). The person who runs the process today validates it. The checker (Senior or Manager) reviews it. Anyone running or covering the process follows it.</w:t>
      </w:r>
    </w:p>
    <w:p>
      <w:pPr>
        <w:numPr>
          <w:ilvl w:val="0"/>
          <w:numId w:val="1001"/>
        </w:numPr>
        <w:pStyle w:val="Compact"/>
      </w:pPr>
      <w:r>
        <w:rPr>
          <w:bCs/>
          <w:b/>
        </w:rPr>
        <w:t xml:space="preserve">When:</w:t>
      </w:r>
      <w:r>
        <w:t xml:space="preserve"> </w:t>
      </w:r>
      <w:r>
        <w:t xml:space="preserve">draft SOP lines within 24 hours of any shadowing session. Day 30: your primary-process SOP v0.1 (Research or Standard Cost), written from your W2 shadow (Wed 10/28), drafted in W4 and due Mon 11/16 with the other day-30 evidence (A30-7, B30-7). Day 60: a second SOP, for exports, built from your exports backlog items (M7, from W6). Day 90: a third SOP, written as the last step of your ad-hoc investigation (Hire A, A60-3, W8 and W9) or PPV analysis (Hire B, B60-3, W7), and your primary-process SOP published as v1.0 in W13 (A90-4, B90-4). Reporting SOP lines as reporting items transition (M8, from W10).</w:t>
      </w:r>
    </w:p>
    <w:bookmarkStart w:id="21" w:name="how-to-fill-this-in"/>
    <w:p>
      <w:pPr>
        <w:pStyle w:val="Heading2"/>
      </w:pPr>
      <w:r>
        <w:t xml:space="preserve">How to fill this in</w:t>
      </w:r>
    </w:p>
    <w:p>
      <w:pPr>
        <w:pStyle w:val="FirstParagraph"/>
      </w:pPr>
      <w:r>
        <w:t xml:space="preserve">Text in [square brackets] is a prompt: replace it. [COMPANY: ...] is a company-specific value.</w:t>
      </w:r>
    </w:p>
    <w:p>
      <w:pPr>
        <w:numPr>
          <w:ilvl w:val="0"/>
          <w:numId w:val="1002"/>
        </w:numPr>
        <w:pStyle w:val="Compact"/>
      </w:pPr>
      <w:r>
        <w:rPr>
          <w:bCs/>
          <w:b/>
        </w:rPr>
        <w:t xml:space="preserve">Shadow first, write fast.</w:t>
      </w:r>
      <w:r>
        <w:t xml:space="preserve"> </w:t>
      </w:r>
      <w:r>
        <w:t xml:space="preserve">Take notes during a real instance; write the steps within 24 hours, while you still remember the clicks.</w:t>
      </w:r>
    </w:p>
    <w:p>
      <w:pPr>
        <w:numPr>
          <w:ilvl w:val="0"/>
          <w:numId w:val="1002"/>
        </w:numPr>
        <w:pStyle w:val="Compact"/>
      </w:pPr>
      <w:r>
        <w:rPr>
          <w:bCs/>
          <w:b/>
        </w:rPr>
        <w:t xml:space="preserve">One SOP per process.</w:t>
      </w:r>
      <w:r>
        <w:t xml:space="preserve"> </w:t>
      </w:r>
      <w:r>
        <w:t xml:space="preserve">If a step is a whole process of its own (for example "load pending costs"), give it its own SOP and link it.</w:t>
      </w:r>
    </w:p>
    <w:p>
      <w:pPr>
        <w:numPr>
          <w:ilvl w:val="0"/>
          <w:numId w:val="1002"/>
        </w:numPr>
        <w:pStyle w:val="Compact"/>
      </w:pPr>
      <w:r>
        <w:rPr>
          <w:bCs/>
          <w:b/>
        </w:rPr>
        <w:t xml:space="preserve">Write steps as instructions.</w:t>
      </w:r>
      <w:r>
        <w:t xml:space="preserve"> </w:t>
      </w:r>
      <w:r>
        <w:t xml:space="preserve">Start with a verb, one action per step, name the system and screen, and say what the result should be. "Check the data" is not a step; "Compare the row count in the load log with the approved file; they must match" is.</w:t>
      </w:r>
    </w:p>
    <w:p>
      <w:pPr>
        <w:numPr>
          <w:ilvl w:val="0"/>
          <w:numId w:val="1002"/>
        </w:numPr>
        <w:pStyle w:val="Compact"/>
      </w:pPr>
      <w:r>
        <w:rPr>
          <w:bCs/>
          <w:b/>
        </w:rPr>
        <w:t xml:space="preserve">Mark every control.</w:t>
      </w:r>
      <w:r>
        <w:t xml:space="preserve"> </w:t>
      </w:r>
      <w:r>
        <w:t xml:space="preserve">Each maker-checker point appears in the procedure as [CONTROL Cn] and in the controls table.</w:t>
      </w:r>
    </w:p>
    <w:p>
      <w:pPr>
        <w:numPr>
          <w:ilvl w:val="0"/>
          <w:numId w:val="1002"/>
        </w:numPr>
        <w:pStyle w:val="Compact"/>
      </w:pPr>
      <w:r>
        <w:rPr>
          <w:bCs/>
          <w:b/>
        </w:rPr>
        <w:t xml:space="preserve">Test it.</w:t>
      </w:r>
      <w:r>
        <w:t xml:space="preserve"> </w:t>
      </w:r>
      <w:r>
        <w:t xml:space="preserve">The other hire, or the process owner, follows the SOP on a real or practice instance. Fix every place they hesitate. Before day 60, a hire tests on a practice instance or a test copy, or reads along while the process owner does the real one; a hire never runs a step that writes to a production system or sends output to a broker, Finance or Oracle (</w:t>
      </w:r>
      <w:r>
        <w:rPr>
          <w:rStyle w:val="VerbatimChar"/>
        </w:rPr>
        <w:t xml:space="preserve">docs/04-access-request-checklist.md</w:t>
      </w:r>
      <w:r>
        <w:t xml:space="preserve">, rule 2).</w:t>
      </w:r>
    </w:p>
    <w:p>
      <w:pPr>
        <w:numPr>
          <w:ilvl w:val="0"/>
          <w:numId w:val="1002"/>
        </w:numPr>
        <w:pStyle w:val="Compact"/>
      </w:pPr>
      <w:r>
        <w:rPr>
          <w:bCs/>
          <w:b/>
        </w:rPr>
        <w:t xml:space="preserve">Status.</w:t>
      </w:r>
      <w:r>
        <w:t xml:space="preserve"> </w:t>
      </w:r>
      <w:r>
        <w:t xml:space="preserve">Draft, then Reviewed (checker has reviewed it), then Published (v1.0 or later, on the shared OneNote section "05 Process SOPs"). Drafts stay in your own OneNote section so nobody relies on unreviewed steps.</w:t>
      </w:r>
    </w:p>
    <w:p>
      <w:pPr>
        <w:numPr>
          <w:ilvl w:val="0"/>
          <w:numId w:val="1002"/>
        </w:numPr>
        <w:pStyle w:val="Compact"/>
      </w:pPr>
      <w:r>
        <w:rPr>
          <w:bCs/>
          <w:b/>
        </w:rPr>
        <w:t xml:space="preserve">Keep it alive.</w:t>
      </w:r>
      <w:r>
        <w:t xml:space="preserve"> </w:t>
      </w:r>
      <w:r>
        <w:t xml:space="preserve">Update it when the process, a system, a regulation or a template changes, and at least every [COMPANY: review interval]. Every change gets a revision line.</w:t>
      </w:r>
    </w:p>
    <w:bookmarkStart w:id="20" w:name="screenshot-rules"/>
    <w:p>
      <w:pPr>
        <w:pStyle w:val="Heading3"/>
      </w:pPr>
      <w:r>
        <w:t xml:space="preserve">Screenshot rules</w:t>
      </w:r>
    </w:p>
    <w:p>
      <w:pPr>
        <w:numPr>
          <w:ilvl w:val="0"/>
          <w:numId w:val="1003"/>
        </w:numPr>
        <w:pStyle w:val="Compact"/>
      </w:pPr>
      <w:r>
        <w:t xml:space="preserve">Put a placeholder in the step while drafting:</w:t>
      </w:r>
      <w:r>
        <w:t xml:space="preserve"> </w:t>
      </w:r>
      <w:r>
        <w:rPr>
          <w:rStyle w:val="VerbatimChar"/>
        </w:rPr>
        <w:t xml:space="preserve">[Screenshot S3: Oracle cost type window, Cost Type field highlighted]</w:t>
      </w:r>
      <w:r>
        <w:t xml:space="preserve">.</w:t>
      </w:r>
    </w:p>
    <w:p>
      <w:pPr>
        <w:numPr>
          <w:ilvl w:val="0"/>
          <w:numId w:val="1003"/>
        </w:numPr>
        <w:pStyle w:val="Compact"/>
      </w:pPr>
      <w:r>
        <w:t xml:space="preserve">Capture in OneNote with Insert &gt; Screen Clipping (or Windows+Shift+S), and place the image directly under its step.</w:t>
      </w:r>
    </w:p>
    <w:p>
      <w:pPr>
        <w:numPr>
          <w:ilvl w:val="0"/>
          <w:numId w:val="1003"/>
        </w:numPr>
        <w:pStyle w:val="Compact"/>
      </w:pPr>
      <w:r>
        <w:t xml:space="preserve">Highlight the field or button; crop the rest.</w:t>
      </w:r>
    </w:p>
    <w:p>
      <w:pPr>
        <w:numPr>
          <w:ilvl w:val="0"/>
          <w:numId w:val="1003"/>
        </w:numPr>
        <w:pStyle w:val="Compact"/>
      </w:pPr>
      <w:r>
        <w:t xml:space="preserve">Remove or blur personal data, supplier prices, margins and anything confidential before the SOP is published.</w:t>
      </w:r>
    </w:p>
    <w:p>
      <w:pPr>
        <w:numPr>
          <w:ilvl w:val="0"/>
          <w:numId w:val="1003"/>
        </w:numPr>
        <w:pStyle w:val="Compact"/>
      </w:pPr>
      <w:r>
        <w:t xml:space="preserve">Re-capture screenshots after any system change, and during e2open cutover.</w:t>
      </w:r>
    </w:p>
    <w:bookmarkEnd w:id="20"/>
    <w:bookmarkEnd w:id="21"/>
    <w:bookmarkStart w:id="34" w:name="template"/>
    <w:p>
      <w:pPr>
        <w:pStyle w:val="Heading2"/>
      </w:pPr>
      <w:r>
        <w:t xml:space="preserve">Template</w:t>
      </w:r>
    </w:p>
    <w:bookmarkStart w:id="22" w:name="X8bfd369b3a8677e9ae957d474aecb686c7262f3"/>
    <w:p>
      <w:pPr>
        <w:pStyle w:val="Heading3"/>
      </w:pPr>
      <w:r>
        <w:t xml:space="preserve">1. Document control</w:t>
      </w:r>
    </w:p>
    <w:tbl>
      <w:tblPr>
        <w:tblStyle w:val="Table"/>
        <w:tblW w:type="dxa" w:w="9360"/>
        <w:tblLook w:firstRow="1" w:lastRow="0" w:firstColumn="0" w:lastColumn="0" w:noHBand="0" w:noVBand="0" w:val="0020"/>
        <w:jc w:val="start"/>
        <w:tblLayout w:type="fixed"/>
      </w:tblPr>
      <w:tblGrid>
        <w:gridCol w:w="3070"/>
        <w:gridCol w:w="6289"/>
      </w:tblGrid>
      <w:tr>
        <w:trPr>
          <w:tblHeader w:val="true"/>
        </w:trPr>
        <w:tc>
          <w:tcPr>
            <w:tcW w:w="3070" w:type="dxa"/>
          </w:tcPr>
          <w:p>
            <w:pPr>
              <w:pStyle w:val="Compact"/>
              <w:jc w:val="left"/>
            </w:pPr>
            <w:r>
              <w:t xml:space="preserve">Field</w:t>
            </w:r>
          </w:p>
        </w:tc>
        <w:tc>
          <w:tcPr>
            <w:tcW w:w="6289" w:type="dxa"/>
          </w:tcPr>
          <w:p>
            <w:pPr>
              <w:pStyle w:val="Compact"/>
              <w:jc w:val="left"/>
            </w:pPr>
            <w:r>
              <w:t xml:space="preserve">Entry</w:t>
            </w:r>
          </w:p>
        </w:tc>
      </w:tr>
      <w:tr>
        <w:tc>
          <w:tcPr>
            <w:tcW w:w="3070" w:type="dxa"/>
          </w:tcPr>
          <w:p>
            <w:pPr>
              <w:pStyle w:val="Compact"/>
              <w:jc w:val="left"/>
            </w:pPr>
            <w:r>
              <w:t xml:space="preserve">SOP ID and title</w:t>
            </w:r>
          </w:p>
        </w:tc>
        <w:tc>
          <w:tcPr>
            <w:tcW w:w="6289" w:type="dxa"/>
          </w:tcPr>
          <w:p>
            <w:pPr>
              <w:pStyle w:val="Compact"/>
              <w:jc w:val="left"/>
            </w:pPr>
            <w:r>
              <w:t xml:space="preserve">[SOP-RES-01 Respond to a new tariff action; SOP-STC-01 Standard cost update]</w:t>
            </w:r>
          </w:p>
        </w:tc>
      </w:tr>
      <w:tr>
        <w:tc>
          <w:tcPr>
            <w:tcW w:w="3070" w:type="dxa"/>
          </w:tcPr>
          <w:p>
            <w:pPr>
              <w:pStyle w:val="Compact"/>
              <w:jc w:val="left"/>
            </w:pPr>
            <w:r>
              <w:t xml:space="preserve">Version and status</w:t>
            </w:r>
          </w:p>
        </w:tc>
        <w:tc>
          <w:tcPr>
            <w:tcW w:w="6289" w:type="dxa"/>
          </w:tcPr>
          <w:p>
            <w:pPr>
              <w:pStyle w:val="Compact"/>
              <w:jc w:val="left"/>
            </w:pPr>
            <w:r>
              <w:t xml:space="preserve">[v0.1 Draft, v1.0 Published]</w:t>
            </w:r>
          </w:p>
        </w:tc>
      </w:tr>
      <w:tr>
        <w:tc>
          <w:tcPr>
            <w:tcW w:w="3070" w:type="dxa"/>
          </w:tcPr>
          <w:p>
            <w:pPr>
              <w:pStyle w:val="Compact"/>
              <w:jc w:val="left"/>
            </w:pPr>
            <w:r>
              <w:t xml:space="preserve">Author</w:t>
            </w:r>
          </w:p>
        </w:tc>
        <w:tc>
          <w:tcPr>
            <w:tcW w:w="6289" w:type="dxa"/>
          </w:tcPr>
          <w:p>
            <w:pPr>
              <w:pStyle w:val="Compact"/>
              <w:jc w:val="left"/>
            </w:pPr>
            <w:r>
              <w:t xml:space="preserve">[Hire A or B]</w:t>
            </w:r>
          </w:p>
        </w:tc>
      </w:tr>
      <w:tr>
        <w:tc>
          <w:tcPr>
            <w:tcW w:w="3070" w:type="dxa"/>
          </w:tcPr>
          <w:p>
            <w:pPr>
              <w:pStyle w:val="Compact"/>
              <w:jc w:val="left"/>
            </w:pPr>
            <w:r>
              <w:t xml:space="preserve">Process owner</w:t>
            </w:r>
          </w:p>
        </w:tc>
        <w:tc>
          <w:tcPr>
            <w:tcW w:w="6289" w:type="dxa"/>
          </w:tcPr>
          <w:p>
            <w:pPr>
              <w:pStyle w:val="Compact"/>
              <w:jc w:val="left"/>
            </w:pPr>
            <w:r>
              <w:t xml:space="preserve">[Role who runs the process today]</w:t>
            </w:r>
          </w:p>
        </w:tc>
      </w:tr>
      <w:tr>
        <w:tc>
          <w:tcPr>
            <w:tcW w:w="3070" w:type="dxa"/>
          </w:tcPr>
          <w:p>
            <w:pPr>
              <w:pStyle w:val="Compact"/>
              <w:jc w:val="left"/>
            </w:pPr>
            <w:r>
              <w:t xml:space="preserve">Checker</w:t>
            </w:r>
          </w:p>
        </w:tc>
        <w:tc>
          <w:tcPr>
            <w:tcW w:w="6289" w:type="dxa"/>
          </w:tcPr>
          <w:p>
            <w:pPr>
              <w:pStyle w:val="Compact"/>
              <w:jc w:val="left"/>
            </w:pPr>
            <w:r>
              <w:t xml:space="preserve">[Senior or Manager]</w:t>
            </w:r>
          </w:p>
        </w:tc>
      </w:tr>
      <w:tr>
        <w:tc>
          <w:tcPr>
            <w:tcW w:w="3070" w:type="dxa"/>
          </w:tcPr>
          <w:p>
            <w:pPr>
              <w:pStyle w:val="Compact"/>
              <w:jc w:val="left"/>
            </w:pPr>
            <w:r>
              <w:t xml:space="preserve">Effective date / next review</w:t>
            </w:r>
          </w:p>
        </w:tc>
        <w:tc>
          <w:tcPr>
            <w:tcW w:w="6289" w:type="dxa"/>
          </w:tcPr>
          <w:p>
            <w:pPr>
              <w:pStyle w:val="Compact"/>
              <w:jc w:val="left"/>
            </w:pPr>
            <w:r>
              <w:t xml:space="preserve">[Date] / [Date]</w:t>
            </w:r>
          </w:p>
        </w:tc>
      </w:tr>
      <w:tr>
        <w:tc>
          <w:tcPr>
            <w:tcW w:w="3070" w:type="dxa"/>
          </w:tcPr>
          <w:p>
            <w:pPr>
              <w:pStyle w:val="Compact"/>
              <w:jc w:val="left"/>
            </w:pPr>
            <w:r>
              <w:t xml:space="preserve">Related documents</w:t>
            </w:r>
          </w:p>
        </w:tc>
        <w:tc>
          <w:tcPr>
            <w:tcW w:w="6289" w:type="dxa"/>
          </w:tcPr>
          <w:p>
            <w:pPr>
              <w:pStyle w:val="Compact"/>
              <w:jc w:val="left"/>
            </w:pPr>
            <w:r>
              <w:t xml:space="preserve">[Process map, templates, tool docs, other SOPs]</w:t>
            </w:r>
          </w:p>
        </w:tc>
      </w:tr>
    </w:tbl>
    <w:bookmarkEnd w:id="22"/>
    <w:bookmarkStart w:id="23" w:name="X1afbb7cf017363dacdada6abb79ba2dcb78a7a4"/>
    <w:p>
      <w:pPr>
        <w:pStyle w:val="Heading3"/>
      </w:pPr>
      <w:r>
        <w:t xml:space="preserve">2. Purpose</w:t>
      </w:r>
    </w:p>
    <w:p>
      <w:pPr>
        <w:pStyle w:val="FirstParagraph"/>
      </w:pPr>
      <w:r>
        <w:t xml:space="preserve">[Two or three sentences: what the process achieves and why it matters (compliance, cost accuracy, broker data, Finance).]</w:t>
      </w:r>
    </w:p>
    <w:bookmarkEnd w:id="23"/>
    <w:bookmarkStart w:id="24" w:name="X25d0be9279514911651d99fd74a027e3892227a"/>
    <w:p>
      <w:pPr>
        <w:pStyle w:val="Heading3"/>
      </w:pPr>
      <w:r>
        <w:t xml:space="preserve">3. Scope</w:t>
      </w:r>
    </w:p>
    <w:tbl>
      <w:tblPr>
        <w:tblStyle w:val="Table"/>
        <w:tblW w:type="dxa" w:w="9360"/>
        <w:tblLook w:firstRow="1" w:lastRow="0" w:firstColumn="0" w:lastColumn="0" w:noHBand="0" w:noVBand="0" w:val="0020"/>
        <w:jc w:val="start"/>
        <w:tblLayout w:type="fixed"/>
      </w:tblPr>
      <w:tblGrid>
        <w:gridCol w:w="4531"/>
        <w:gridCol w:w="4828"/>
      </w:tblGrid>
      <w:tr>
        <w:trPr>
          <w:tblHeader w:val="true"/>
        </w:trPr>
        <w:tc>
          <w:tcPr>
            <w:tcW w:w="4531" w:type="dxa"/>
          </w:tcPr>
          <w:p>
            <w:pPr>
              <w:pStyle w:val="Compact"/>
              <w:jc w:val="left"/>
            </w:pPr>
            <w:r>
              <w:t xml:space="preserve">In scope</w:t>
            </w:r>
          </w:p>
        </w:tc>
        <w:tc>
          <w:tcPr>
            <w:tcW w:w="4828" w:type="dxa"/>
          </w:tcPr>
          <w:p>
            <w:pPr>
              <w:pStyle w:val="Compact"/>
              <w:jc w:val="left"/>
            </w:pPr>
            <w:r>
              <w:t xml:space="preserve">Out of scope</w:t>
            </w:r>
          </w:p>
        </w:tc>
      </w:tr>
      <w:tr>
        <w:tc>
          <w:tcPr>
            <w:tcW w:w="4531" w:type="dxa"/>
          </w:tcPr>
          <w:p>
            <w:pPr>
              <w:pStyle w:val="Compact"/>
              <w:jc w:val="left"/>
            </w:pPr>
            <w:r>
              <w:t xml:space="preserve">[Countries, product groups, systems, types of requests]</w:t>
            </w:r>
          </w:p>
        </w:tc>
        <w:tc>
          <w:tcPr>
            <w:tcW w:w="4828" w:type="dxa"/>
          </w:tcPr>
          <w:p>
            <w:pPr>
              <w:pStyle w:val="Compact"/>
              <w:jc w:val="left"/>
            </w:pPr>
            <w:r>
              <w:t xml:space="preserve">[What this SOP does not cover, and where that is covered]</w:t>
            </w:r>
          </w:p>
        </w:tc>
      </w:tr>
    </w:tbl>
    <w:bookmarkEnd w:id="24"/>
    <w:bookmarkStart w:id="25" w:name="X1a0f31772d181aeea9e1a6c930c00b4bf6fb2d8"/>
    <w:p>
      <w:pPr>
        <w:pStyle w:val="Heading3"/>
      </w:pPr>
      <w:r>
        <w:t xml:space="preserve">4. Roles and RACI</w:t>
      </w:r>
    </w:p>
    <w:tbl>
      <w:tblPr>
        <w:tblStyle w:val="Table"/>
        <w:tblW w:type="dxa" w:w="9360"/>
        <w:tblLook w:firstRow="1" w:lastRow="0" w:firstColumn="0" w:lastColumn="0" w:noHBand="0" w:noVBand="0" w:val="0020"/>
        <w:jc w:val="start"/>
        <w:tblLayout w:type="fixed"/>
      </w:tblPr>
      <w:tblGrid>
        <w:gridCol w:w="1953"/>
        <w:gridCol w:w="2269"/>
        <w:gridCol w:w="2546"/>
        <w:gridCol w:w="1295"/>
        <w:gridCol w:w="1295"/>
      </w:tblGrid>
      <w:tr>
        <w:trPr>
          <w:tblHeader w:val="true"/>
        </w:trPr>
        <w:tc>
          <w:tcPr>
            <w:tcW w:w="1953" w:type="dxa"/>
          </w:tcPr>
          <w:p>
            <w:pPr>
              <w:pStyle w:val="Compact"/>
              <w:jc w:val="left"/>
            </w:pPr>
            <w:r>
              <w:t xml:space="preserve">Activity</w:t>
            </w:r>
          </w:p>
        </w:tc>
        <w:tc>
          <w:tcPr>
            <w:tcW w:w="2269" w:type="dxa"/>
          </w:tcPr>
          <w:p>
            <w:pPr>
              <w:pStyle w:val="Compact"/>
              <w:jc w:val="left"/>
            </w:pPr>
            <w:r>
              <w:t xml:space="preserve">[Role 1: maker]</w:t>
            </w:r>
          </w:p>
        </w:tc>
        <w:tc>
          <w:tcPr>
            <w:tcW w:w="2546" w:type="dxa"/>
          </w:tcPr>
          <w:p>
            <w:pPr>
              <w:pStyle w:val="Compact"/>
              <w:jc w:val="left"/>
            </w:pPr>
            <w:r>
              <w:t xml:space="preserve">[Role 2: checker]</w:t>
            </w:r>
          </w:p>
        </w:tc>
        <w:tc>
          <w:tcPr>
            <w:tcW w:w="1295" w:type="dxa"/>
          </w:tcPr>
          <w:p>
            <w:pPr>
              <w:pStyle w:val="Compact"/>
              <w:jc w:val="left"/>
            </w:pPr>
            <w:r>
              <w:t xml:space="preserve">[Role 3]</w:t>
            </w:r>
          </w:p>
        </w:tc>
        <w:tc>
          <w:tcPr>
            <w:tcW w:w="1295" w:type="dxa"/>
          </w:tcPr>
          <w:p>
            <w:pPr>
              <w:pStyle w:val="Compact"/>
              <w:jc w:val="left"/>
            </w:pPr>
            <w:r>
              <w:t xml:space="preserve">[Role 4]</w:t>
            </w:r>
          </w:p>
        </w:tc>
      </w:tr>
      <w:tr>
        <w:tc>
          <w:tcPr>
            <w:tcW w:w="1953" w:type="dxa"/>
          </w:tcPr>
          <w:p>
            <w:pPr>
              <w:pStyle w:val="Compact"/>
              <w:jc w:val="left"/>
            </w:pPr>
            <w:r>
              <w:t xml:space="preserve">[Activity]</w:t>
            </w:r>
          </w:p>
        </w:tc>
        <w:tc>
          <w:tcPr>
            <w:tcW w:w="2269" w:type="dxa"/>
          </w:tcPr>
          <w:p>
            <w:pPr>
              <w:pStyle w:val="Compact"/>
              <w:jc w:val="left"/>
            </w:pPr>
            <w:r>
              <w:t xml:space="preserve">[R]</w:t>
            </w:r>
          </w:p>
        </w:tc>
        <w:tc>
          <w:tcPr>
            <w:tcW w:w="2546" w:type="dxa"/>
          </w:tcPr>
          <w:p>
            <w:pPr>
              <w:pStyle w:val="Compact"/>
              <w:jc w:val="left"/>
            </w:pPr>
            <w:r>
              <w:t xml:space="preserve">[A]</w:t>
            </w:r>
          </w:p>
        </w:tc>
        <w:tc>
          <w:tcPr>
            <w:tcW w:w="1295" w:type="dxa"/>
          </w:tcPr>
          <w:p>
            <w:pPr>
              <w:pStyle w:val="Compact"/>
              <w:jc w:val="left"/>
            </w:pPr>
            <w:r>
              <w:t xml:space="preserve">[C]</w:t>
            </w:r>
          </w:p>
        </w:tc>
        <w:tc>
          <w:tcPr>
            <w:tcW w:w="1295" w:type="dxa"/>
          </w:tcPr>
          <w:p>
            <w:pPr>
              <w:pStyle w:val="Compact"/>
              <w:jc w:val="left"/>
            </w:pPr>
            <w:r>
              <w:t xml:space="preserve">[I]</w:t>
            </w:r>
          </w:p>
        </w:tc>
      </w:tr>
    </w:tbl>
    <w:p>
      <w:pPr>
        <w:pStyle w:val="BodyText"/>
      </w:pPr>
      <w:r>
        <w:t xml:space="preserve">R = does it, A = accountable (one per row), C = consulted, I = informed. The maker and the checker are never the same person.</w:t>
      </w:r>
    </w:p>
    <w:bookmarkEnd w:id="25"/>
    <w:bookmarkStart w:id="26" w:name="X8556b7fb5155e6b11509d32bab37a1369273e53"/>
    <w:p>
      <w:pPr>
        <w:pStyle w:val="Heading3"/>
      </w:pPr>
      <w:r>
        <w:t xml:space="preserve">5. Frequency and trigger</w:t>
      </w:r>
    </w:p>
    <w:tbl>
      <w:tblPr>
        <w:tblStyle w:val="Table"/>
        <w:tblW w:type="dxa" w:w="9360"/>
        <w:tblLook w:firstRow="1" w:lastRow="0" w:firstColumn="0" w:lastColumn="0" w:noHBand="0" w:noVBand="0" w:val="0020"/>
        <w:jc w:val="start"/>
        <w:tblLayout w:type="fixed"/>
      </w:tblPr>
      <w:tblGrid>
        <w:gridCol w:w="2237"/>
        <w:gridCol w:w="7122"/>
      </w:tblGrid>
      <w:tr>
        <w:trPr>
          <w:tblHeader w:val="true"/>
        </w:trPr>
        <w:tc>
          <w:tcPr>
            <w:tcW w:w="2237" w:type="dxa"/>
          </w:tcPr>
          <w:p>
            <w:pPr>
              <w:pStyle w:val="Compact"/>
              <w:jc w:val="left"/>
            </w:pPr>
            <w:r>
              <w:t xml:space="preserve">Field</w:t>
            </w:r>
          </w:p>
        </w:tc>
        <w:tc>
          <w:tcPr>
            <w:tcW w:w="7122" w:type="dxa"/>
          </w:tcPr>
          <w:p>
            <w:pPr>
              <w:pStyle w:val="Compact"/>
              <w:jc w:val="left"/>
            </w:pPr>
            <w:r>
              <w:t xml:space="preserve">Entry</w:t>
            </w:r>
          </w:p>
        </w:tc>
      </w:tr>
      <w:tr>
        <w:tc>
          <w:tcPr>
            <w:tcW w:w="2237" w:type="dxa"/>
          </w:tcPr>
          <w:p>
            <w:pPr>
              <w:pStyle w:val="Compact"/>
              <w:jc w:val="left"/>
            </w:pPr>
            <w:r>
              <w:t xml:space="preserve">Trigger</w:t>
            </w:r>
          </w:p>
        </w:tc>
        <w:tc>
          <w:tcPr>
            <w:tcW w:w="7122" w:type="dxa"/>
          </w:tcPr>
          <w:p>
            <w:pPr>
              <w:pStyle w:val="Compact"/>
              <w:jc w:val="left"/>
            </w:pPr>
            <w:r>
              <w:t xml:space="preserve">[Event that starts the process: new Federal Register notice, cost calendar date, Jira request]</w:t>
            </w:r>
          </w:p>
        </w:tc>
      </w:tr>
      <w:tr>
        <w:tc>
          <w:tcPr>
            <w:tcW w:w="2237" w:type="dxa"/>
          </w:tcPr>
          <w:p>
            <w:pPr>
              <w:pStyle w:val="Compact"/>
              <w:jc w:val="left"/>
            </w:pPr>
            <w:r>
              <w:t xml:space="preserve">Frequency and volume</w:t>
            </w:r>
          </w:p>
        </w:tc>
        <w:tc>
          <w:tcPr>
            <w:tcW w:w="7122" w:type="dxa"/>
          </w:tcPr>
          <w:p>
            <w:pPr>
              <w:pStyle w:val="Compact"/>
              <w:jc w:val="left"/>
            </w:pPr>
            <w:r>
              <w:t xml:space="preserve">[How often; typical volume]</w:t>
            </w:r>
          </w:p>
        </w:tc>
      </w:tr>
      <w:tr>
        <w:tc>
          <w:tcPr>
            <w:tcW w:w="2237" w:type="dxa"/>
          </w:tcPr>
          <w:p>
            <w:pPr>
              <w:pStyle w:val="Compact"/>
              <w:jc w:val="left"/>
            </w:pPr>
            <w:r>
              <w:t xml:space="preserve">Deadline</w:t>
            </w:r>
          </w:p>
        </w:tc>
        <w:tc>
          <w:tcPr>
            <w:tcW w:w="7122" w:type="dxa"/>
          </w:tcPr>
          <w:p>
            <w:pPr>
              <w:pStyle w:val="Compact"/>
              <w:jc w:val="left"/>
            </w:pPr>
            <w:r>
              <w:t xml:space="preserve">[Service level: for example, checked brief within n working days of publication]</w:t>
            </w:r>
          </w:p>
        </w:tc>
      </w:tr>
      <w:tr>
        <w:tc>
          <w:tcPr>
            <w:tcW w:w="2237" w:type="dxa"/>
          </w:tcPr>
          <w:p>
            <w:pPr>
              <w:pStyle w:val="Compact"/>
              <w:jc w:val="left"/>
            </w:pPr>
            <w:r>
              <w:t xml:space="preserve">Start and end points</w:t>
            </w:r>
          </w:p>
        </w:tc>
        <w:tc>
          <w:tcPr>
            <w:tcW w:w="7122" w:type="dxa"/>
          </w:tcPr>
          <w:p>
            <w:pPr>
              <w:pStyle w:val="Compact"/>
              <w:jc w:val="left"/>
            </w:pPr>
            <w:r>
              <w:t xml:space="preserve">[First step] / [Last step and its output]</w:t>
            </w:r>
          </w:p>
        </w:tc>
      </w:tr>
    </w:tbl>
    <w:bookmarkEnd w:id="26"/>
    <w:bookmarkStart w:id="27" w:name="Xb5245495814eea805317257495060a35a11bcb1"/>
    <w:p>
      <w:pPr>
        <w:pStyle w:val="Heading3"/>
      </w:pPr>
      <w:r>
        <w:t xml:space="preserve">6. Inputs</w:t>
      </w:r>
    </w:p>
    <w:tbl>
      <w:tblPr>
        <w:tblStyle w:val="Table"/>
        <w:tblW w:type="dxa" w:w="9360"/>
        <w:tblLook w:firstRow="1" w:lastRow="0" w:firstColumn="0" w:lastColumn="0" w:noHBand="0" w:noVBand="0" w:val="0020"/>
        <w:jc w:val="start"/>
        <w:tblLayout w:type="fixed"/>
      </w:tblPr>
      <w:tblGrid>
        <w:gridCol w:w="1063"/>
        <w:gridCol w:w="3854"/>
        <w:gridCol w:w="2666"/>
        <w:gridCol w:w="1775"/>
      </w:tblGrid>
      <w:tr>
        <w:trPr>
          <w:tblHeader w:val="true"/>
        </w:trPr>
        <w:tc>
          <w:tcPr>
            <w:tcW w:w="1063" w:type="dxa"/>
          </w:tcPr>
          <w:p>
            <w:pPr>
              <w:pStyle w:val="Compact"/>
              <w:jc w:val="left"/>
            </w:pPr>
            <w:r>
              <w:t xml:space="preserve">Input</w:t>
            </w:r>
          </w:p>
        </w:tc>
        <w:tc>
          <w:tcPr>
            <w:tcW w:w="3854" w:type="dxa"/>
          </w:tcPr>
          <w:p>
            <w:pPr>
              <w:pStyle w:val="Compact"/>
              <w:jc w:val="left"/>
            </w:pPr>
            <w:r>
              <w:t xml:space="preserve">Source</w:t>
            </w:r>
          </w:p>
        </w:tc>
        <w:tc>
          <w:tcPr>
            <w:tcW w:w="2666" w:type="dxa"/>
          </w:tcPr>
          <w:p>
            <w:pPr>
              <w:pStyle w:val="Compact"/>
              <w:jc w:val="left"/>
            </w:pPr>
            <w:r>
              <w:t xml:space="preserve">Format</w:t>
            </w:r>
          </w:p>
        </w:tc>
        <w:tc>
          <w:tcPr>
            <w:tcW w:w="1775" w:type="dxa"/>
          </w:tcPr>
          <w:p>
            <w:pPr>
              <w:pStyle w:val="Compact"/>
              <w:jc w:val="left"/>
            </w:pPr>
            <w:r>
              <w:t xml:space="preserve">Ready by</w:t>
            </w:r>
          </w:p>
        </w:tc>
      </w:tr>
      <w:tr>
        <w:tc>
          <w:tcPr>
            <w:tcW w:w="1063" w:type="dxa"/>
          </w:tcPr>
          <w:p>
            <w:pPr>
              <w:pStyle w:val="Compact"/>
              <w:jc w:val="left"/>
            </w:pPr>
            <w:r>
              <w:t xml:space="preserve">[Input]</w:t>
            </w:r>
          </w:p>
        </w:tc>
        <w:tc>
          <w:tcPr>
            <w:tcW w:w="3854" w:type="dxa"/>
          </w:tcPr>
          <w:p>
            <w:pPr>
              <w:pStyle w:val="Compact"/>
              <w:jc w:val="left"/>
            </w:pPr>
            <w:r>
              <w:t xml:space="preserve">[System, person, external source]</w:t>
            </w:r>
          </w:p>
        </w:tc>
        <w:tc>
          <w:tcPr>
            <w:tcW w:w="2666" w:type="dxa"/>
          </w:tcPr>
          <w:p>
            <w:pPr>
              <w:pStyle w:val="Compact"/>
              <w:jc w:val="left"/>
            </w:pPr>
            <w:r>
              <w:t xml:space="preserve">[File, report, notice]</w:t>
            </w:r>
          </w:p>
        </w:tc>
        <w:tc>
          <w:tcPr>
            <w:tcW w:w="1775" w:type="dxa"/>
          </w:tcPr>
          <w:p>
            <w:pPr>
              <w:pStyle w:val="Compact"/>
              <w:jc w:val="left"/>
            </w:pPr>
            <w:r>
              <w:t xml:space="preserve">[Time or day]</w:t>
            </w:r>
          </w:p>
        </w:tc>
      </w:tr>
    </w:tbl>
    <w:bookmarkEnd w:id="27"/>
    <w:bookmarkStart w:id="28" w:name="X0a14d34c53326458266b7e50d93c74731b2f635"/>
    <w:p>
      <w:pPr>
        <w:pStyle w:val="Heading3"/>
      </w:pPr>
      <w:r>
        <w:t xml:space="preserve">7. Procedure</w:t>
      </w:r>
    </w:p>
    <w:tbl>
      <w:tblPr>
        <w:tblStyle w:val="Table"/>
        <w:tblW w:type="dxa" w:w="9360"/>
        <w:tblLook w:firstRow="1" w:lastRow="0" w:firstColumn="0" w:lastColumn="0" w:noHBand="0" w:noVBand="0" w:val="0020"/>
        <w:jc w:val="start"/>
        <w:tblLayout w:type="fixed"/>
      </w:tblPr>
      <w:tblGrid>
        <w:gridCol w:w="900"/>
        <w:gridCol w:w="1265"/>
        <w:gridCol w:w="2397"/>
        <w:gridCol w:w="1076"/>
        <w:gridCol w:w="2340"/>
        <w:gridCol w:w="1380"/>
      </w:tblGrid>
      <w:tr>
        <w:trPr>
          <w:tblHeader w:val="true"/>
        </w:trPr>
        <w:tc>
          <w:tcPr>
            <w:tcW w:w="900" w:type="dxa"/>
          </w:tcPr>
          <w:p>
            <w:pPr>
              <w:pStyle w:val="Compact"/>
              <w:jc w:val="left"/>
            </w:pPr>
            <w:r>
              <w:t xml:space="preserve">Step</w:t>
            </w:r>
          </w:p>
        </w:tc>
        <w:tc>
          <w:tcPr>
            <w:tcW w:w="1265" w:type="dxa"/>
          </w:tcPr>
          <w:p>
            <w:pPr>
              <w:pStyle w:val="Compact"/>
              <w:jc w:val="left"/>
            </w:pPr>
            <w:r>
              <w:t xml:space="preserve">Role</w:t>
            </w:r>
          </w:p>
        </w:tc>
        <w:tc>
          <w:tcPr>
            <w:tcW w:w="2397" w:type="dxa"/>
          </w:tcPr>
          <w:p>
            <w:pPr>
              <w:pStyle w:val="Compact"/>
              <w:jc w:val="left"/>
            </w:pPr>
            <w:r>
              <w:t xml:space="preserve">Action</w:t>
            </w:r>
          </w:p>
        </w:tc>
        <w:tc>
          <w:tcPr>
            <w:tcW w:w="1076" w:type="dxa"/>
          </w:tcPr>
          <w:p>
            <w:pPr>
              <w:pStyle w:val="Compact"/>
              <w:jc w:val="left"/>
            </w:pPr>
            <w:r>
              <w:t xml:space="preserve">System</w:t>
            </w:r>
          </w:p>
        </w:tc>
        <w:tc>
          <w:tcPr>
            <w:tcW w:w="2340" w:type="dxa"/>
          </w:tcPr>
          <w:p>
            <w:pPr>
              <w:pStyle w:val="Compact"/>
              <w:jc w:val="left"/>
            </w:pPr>
            <w:r>
              <w:t xml:space="preserve">Expected result or output</w:t>
            </w:r>
          </w:p>
        </w:tc>
        <w:tc>
          <w:tcPr>
            <w:tcW w:w="1380" w:type="dxa"/>
          </w:tcPr>
          <w:p>
            <w:pPr>
              <w:pStyle w:val="Compact"/>
              <w:jc w:val="left"/>
            </w:pPr>
            <w:r>
              <w:t xml:space="preserve">Screenshot</w:t>
            </w:r>
          </w:p>
        </w:tc>
      </w:tr>
      <w:tr>
        <w:tc>
          <w:tcPr>
            <w:tcW w:w="900" w:type="dxa"/>
          </w:tcPr>
          <w:p>
            <w:pPr>
              <w:pStyle w:val="Compact"/>
              <w:jc w:val="left"/>
            </w:pPr>
            <w:r>
              <w:t xml:space="preserve">1</w:t>
            </w:r>
          </w:p>
        </w:tc>
        <w:tc>
          <w:tcPr>
            <w:tcW w:w="1265" w:type="dxa"/>
          </w:tcPr>
          <w:p>
            <w:pPr>
              <w:pStyle w:val="Compact"/>
              <w:jc w:val="left"/>
            </w:pPr>
            <w:r>
              <w:t xml:space="preserve">[Role]</w:t>
            </w:r>
          </w:p>
        </w:tc>
        <w:tc>
          <w:tcPr>
            <w:tcW w:w="2397" w:type="dxa"/>
          </w:tcPr>
          <w:p>
            <w:pPr>
              <w:pStyle w:val="Compact"/>
              <w:jc w:val="left"/>
            </w:pPr>
            <w:r>
              <w:t xml:space="preserve">[Verb + object + detail]</w:t>
            </w:r>
          </w:p>
        </w:tc>
        <w:tc>
          <w:tcPr>
            <w:tcW w:w="1076" w:type="dxa"/>
          </w:tcPr>
          <w:p>
            <w:pPr>
              <w:pStyle w:val="Compact"/>
              <w:jc w:val="left"/>
            </w:pPr>
            <w:r>
              <w:t xml:space="preserve">[System and screen]</w:t>
            </w:r>
          </w:p>
        </w:tc>
        <w:tc>
          <w:tcPr>
            <w:tcW w:w="2340" w:type="dxa"/>
          </w:tcPr>
          <w:p>
            <w:pPr>
              <w:pStyle w:val="Compact"/>
              <w:jc w:val="left"/>
            </w:pPr>
            <w:r>
              <w:t xml:space="preserve">[What you should see or produce]</w:t>
            </w:r>
          </w:p>
        </w:tc>
        <w:tc>
          <w:tcPr>
            <w:tcW w:w="1380" w:type="dxa"/>
          </w:tcPr>
          <w:p>
            <w:pPr>
              <w:pStyle w:val="Compact"/>
              <w:jc w:val="left"/>
            </w:pPr>
            <w:r>
              <w:t xml:space="preserve">[S1]</w:t>
            </w:r>
          </w:p>
        </w:tc>
      </w:tr>
      <w:tr>
        <w:tc>
          <w:tcPr>
            <w:tcW w:w="900" w:type="dxa"/>
          </w:tcPr>
          <w:p>
            <w:pPr>
              <w:pStyle w:val="Compact"/>
              <w:jc w:val="left"/>
            </w:pPr>
            <w:r>
              <w:t xml:space="preserve">2</w:t>
            </w:r>
          </w:p>
        </w:tc>
        <w:tc>
          <w:tcPr>
            <w:tcW w:w="1265" w:type="dxa"/>
          </w:tcPr>
          <w:p>
            <w:pPr>
              <w:pStyle w:val="Compact"/>
              <w:jc w:val="left"/>
            </w:pPr>
            <w:r>
              <w:t xml:space="preserve">[Role]</w:t>
            </w:r>
          </w:p>
        </w:tc>
        <w:tc>
          <w:tcPr>
            <w:tcW w:w="2397" w:type="dxa"/>
          </w:tcPr>
          <w:p>
            <w:pPr>
              <w:pStyle w:val="Compact"/>
              <w:jc w:val="left"/>
            </w:pPr>
            <w:r>
              <w:t xml:space="preserve">[ ]</w:t>
            </w:r>
          </w:p>
        </w:tc>
        <w:tc>
          <w:tcPr>
            <w:tcW w:w="1076" w:type="dxa"/>
          </w:tcPr>
          <w:p>
            <w:pPr>
              <w:pStyle w:val="Compact"/>
              <w:jc w:val="left"/>
            </w:pPr>
            <w:r>
              <w:t xml:space="preserve">[ ]</w:t>
            </w:r>
          </w:p>
        </w:tc>
        <w:tc>
          <w:tcPr>
            <w:tcW w:w="2340" w:type="dxa"/>
          </w:tcPr>
          <w:p>
            <w:pPr>
              <w:pStyle w:val="Compact"/>
              <w:jc w:val="left"/>
            </w:pPr>
            <w:r>
              <w:t xml:space="preserve">[ ]</w:t>
            </w:r>
          </w:p>
        </w:tc>
        <w:tc>
          <w:tcPr>
            <w:tcW w:w="1380" w:type="dxa"/>
          </w:tcPr>
          <w:p>
            <w:pPr>
              <w:pStyle w:val="Compact"/>
              <w:jc w:val="left"/>
            </w:pPr>
            <w:r>
              <w:t xml:space="preserve">[S2]</w:t>
            </w:r>
          </w:p>
        </w:tc>
      </w:tr>
      <w:tr>
        <w:tc>
          <w:tcPr>
            <w:tcW w:w="900" w:type="dxa"/>
          </w:tcPr>
          <w:p>
            <w:pPr>
              <w:pStyle w:val="Compact"/>
              <w:jc w:val="left"/>
            </w:pPr>
            <w:r>
              <w:t xml:space="preserve">3</w:t>
            </w:r>
          </w:p>
        </w:tc>
        <w:tc>
          <w:tcPr>
            <w:tcW w:w="1265" w:type="dxa"/>
          </w:tcPr>
          <w:p>
            <w:pPr>
              <w:pStyle w:val="Compact"/>
              <w:jc w:val="left"/>
            </w:pPr>
            <w:r>
              <w:t xml:space="preserve">[Checker]</w:t>
            </w:r>
          </w:p>
        </w:tc>
        <w:tc>
          <w:tcPr>
            <w:tcW w:w="2397" w:type="dxa"/>
          </w:tcPr>
          <w:p>
            <w:pPr>
              <w:pStyle w:val="Compact"/>
              <w:jc w:val="left"/>
            </w:pPr>
            <w:r>
              <w:t xml:space="preserve">[CONTROL C1] [What the checker compares]</w:t>
            </w:r>
          </w:p>
        </w:tc>
        <w:tc>
          <w:tcPr>
            <w:tcW w:w="1076" w:type="dxa"/>
          </w:tcPr>
          <w:p>
            <w:pPr>
              <w:pStyle w:val="Compact"/>
              <w:jc w:val="left"/>
            </w:pPr>
            <w:r>
              <w:t xml:space="preserve">[ ]</w:t>
            </w:r>
          </w:p>
        </w:tc>
        <w:tc>
          <w:tcPr>
            <w:tcW w:w="2340" w:type="dxa"/>
          </w:tcPr>
          <w:p>
            <w:pPr>
              <w:pStyle w:val="Compact"/>
              <w:jc w:val="left"/>
            </w:pPr>
            <w:r>
              <w:t xml:space="preserve">[Sign-off recorded on Jira]</w:t>
            </w:r>
          </w:p>
        </w:tc>
        <w:tc>
          <w:tcPr>
            <w:tcW w:w="1380" w:type="dxa"/>
          </w:tcPr>
          <w:p>
            <w:pPr>
              <w:pStyle w:val="Compact"/>
              <w:jc w:val="left"/>
            </w:pPr>
            <w:r>
              <w:t xml:space="preserve">[n/a]</w:t>
            </w:r>
          </w:p>
        </w:tc>
      </w:tr>
    </w:tbl>
    <w:bookmarkEnd w:id="28"/>
    <w:bookmarkStart w:id="29" w:name="Xd779414c258e49ac75ffb5fdf8050df5788f03b"/>
    <w:p>
      <w:pPr>
        <w:pStyle w:val="Heading3"/>
      </w:pPr>
      <w:r>
        <w:t xml:space="preserve">8. Controls (maker-checker)</w:t>
      </w:r>
    </w:p>
    <w:tbl>
      <w:tblPr>
        <w:tblStyle w:val="Table"/>
        <w:tblW w:type="dxa" w:w="9360"/>
        <w:tblLook w:firstRow="1" w:lastRow="0" w:firstColumn="0" w:lastColumn="0" w:noHBand="0" w:noVBand="0" w:val="0020"/>
        <w:jc w:val="start"/>
        <w:tblLayout w:type="fixed"/>
      </w:tblPr>
      <w:tblGrid>
        <w:gridCol w:w="1035"/>
        <w:gridCol w:w="900"/>
        <w:gridCol w:w="2231"/>
        <w:gridCol w:w="920"/>
        <w:gridCol w:w="1265"/>
        <w:gridCol w:w="3008"/>
      </w:tblGrid>
      <w:tr>
        <w:trPr>
          <w:tblHeader w:val="true"/>
        </w:trPr>
        <w:tc>
          <w:tcPr>
            <w:tcW w:w="1035" w:type="dxa"/>
          </w:tcPr>
          <w:p>
            <w:pPr>
              <w:pStyle w:val="Compact"/>
              <w:jc w:val="left"/>
            </w:pPr>
            <w:r>
              <w:t xml:space="preserve">Control ID</w:t>
            </w:r>
          </w:p>
        </w:tc>
        <w:tc>
          <w:tcPr>
            <w:tcW w:w="900" w:type="dxa"/>
          </w:tcPr>
          <w:p>
            <w:pPr>
              <w:pStyle w:val="Compact"/>
              <w:jc w:val="left"/>
            </w:pPr>
            <w:r>
              <w:t xml:space="preserve">Step</w:t>
            </w:r>
          </w:p>
        </w:tc>
        <w:tc>
          <w:tcPr>
            <w:tcW w:w="2231" w:type="dxa"/>
          </w:tcPr>
          <w:p>
            <w:pPr>
              <w:pStyle w:val="Compact"/>
              <w:jc w:val="left"/>
            </w:pPr>
            <w:r>
              <w:t xml:space="preserve">What is checked, and how</w:t>
            </w:r>
          </w:p>
        </w:tc>
        <w:tc>
          <w:tcPr>
            <w:tcW w:w="920" w:type="dxa"/>
          </w:tcPr>
          <w:p>
            <w:pPr>
              <w:pStyle w:val="Compact"/>
              <w:jc w:val="left"/>
            </w:pPr>
            <w:r>
              <w:t xml:space="preserve">Maker</w:t>
            </w:r>
          </w:p>
        </w:tc>
        <w:tc>
          <w:tcPr>
            <w:tcW w:w="1265" w:type="dxa"/>
          </w:tcPr>
          <w:p>
            <w:pPr>
              <w:pStyle w:val="Compact"/>
              <w:jc w:val="left"/>
            </w:pPr>
            <w:r>
              <w:t xml:space="preserve">Checker</w:t>
            </w:r>
          </w:p>
        </w:tc>
        <w:tc>
          <w:tcPr>
            <w:tcW w:w="3008" w:type="dxa"/>
          </w:tcPr>
          <w:p>
            <w:pPr>
              <w:pStyle w:val="Compact"/>
              <w:jc w:val="left"/>
            </w:pPr>
            <w:r>
              <w:t xml:space="preserve">Evidence</w:t>
            </w:r>
          </w:p>
        </w:tc>
      </w:tr>
      <w:tr>
        <w:tc>
          <w:tcPr>
            <w:tcW w:w="1035" w:type="dxa"/>
          </w:tcPr>
          <w:p>
            <w:pPr>
              <w:pStyle w:val="Compact"/>
              <w:jc w:val="left"/>
            </w:pPr>
            <w:r>
              <w:t xml:space="preserve">[C1]</w:t>
            </w:r>
          </w:p>
        </w:tc>
        <w:tc>
          <w:tcPr>
            <w:tcW w:w="900" w:type="dxa"/>
          </w:tcPr>
          <w:p>
            <w:pPr>
              <w:pStyle w:val="Compact"/>
              <w:jc w:val="left"/>
            </w:pPr>
            <w:r>
              <w:t xml:space="preserve">[Step n]</w:t>
            </w:r>
          </w:p>
        </w:tc>
        <w:tc>
          <w:tcPr>
            <w:tcW w:w="2231" w:type="dxa"/>
          </w:tcPr>
          <w:p>
            <w:pPr>
              <w:pStyle w:val="Compact"/>
              <w:jc w:val="left"/>
            </w:pPr>
            <w:r>
              <w:t xml:space="preserve">[Compare X with Y; tolerance]</w:t>
            </w:r>
          </w:p>
        </w:tc>
        <w:tc>
          <w:tcPr>
            <w:tcW w:w="920" w:type="dxa"/>
          </w:tcPr>
          <w:p>
            <w:pPr>
              <w:pStyle w:val="Compact"/>
              <w:jc w:val="left"/>
            </w:pPr>
            <w:r>
              <w:t xml:space="preserve">[Role]</w:t>
            </w:r>
          </w:p>
        </w:tc>
        <w:tc>
          <w:tcPr>
            <w:tcW w:w="1265" w:type="dxa"/>
          </w:tcPr>
          <w:p>
            <w:pPr>
              <w:pStyle w:val="Compact"/>
              <w:jc w:val="left"/>
            </w:pPr>
            <w:r>
              <w:t xml:space="preserve">[Senior or Manager]</w:t>
            </w:r>
          </w:p>
        </w:tc>
        <w:tc>
          <w:tcPr>
            <w:tcW w:w="3008" w:type="dxa"/>
          </w:tcPr>
          <w:p>
            <w:pPr>
              <w:pStyle w:val="Compact"/>
              <w:jc w:val="left"/>
            </w:pPr>
            <w:r>
              <w:t xml:space="preserve">[Jira comment with name, date, version, findings]</w:t>
            </w:r>
          </w:p>
        </w:tc>
      </w:tr>
    </w:tbl>
    <w:p>
      <w:pPr>
        <w:pStyle w:val="BodyText"/>
      </w:pPr>
      <w:r>
        <w:t xml:space="preserve">Rule: every release of a tariff brief or model, and every standard cost update, has a documented second-person review before release. This does not stop after day 90.</w:t>
      </w:r>
    </w:p>
    <w:bookmarkEnd w:id="29"/>
    <w:bookmarkStart w:id="30" w:name="X2346b06b39e6550694d992285704dd623942661"/>
    <w:p>
      <w:pPr>
        <w:pStyle w:val="Heading3"/>
      </w:pPr>
      <w:r>
        <w:t xml:space="preserve">9. Exceptions and escalation</w:t>
      </w:r>
    </w:p>
    <w:tbl>
      <w:tblPr>
        <w:tblStyle w:val="Table"/>
        <w:tblW w:type="dxa" w:w="9360"/>
        <w:tblLook w:firstRow="1" w:lastRow="0" w:firstColumn="0" w:lastColumn="0" w:noHBand="0" w:noVBand="0" w:val="0020"/>
        <w:jc w:val="start"/>
        <w:tblLayout w:type="fixed"/>
      </w:tblPr>
      <w:tblGrid>
        <w:gridCol w:w="1784"/>
        <w:gridCol w:w="5331"/>
        <w:gridCol w:w="1264"/>
        <w:gridCol w:w="978"/>
      </w:tblGrid>
      <w:tr>
        <w:trPr>
          <w:tblHeader w:val="true"/>
        </w:trPr>
        <w:tc>
          <w:tcPr>
            <w:tcW w:w="1784" w:type="dxa"/>
          </w:tcPr>
          <w:p>
            <w:pPr>
              <w:pStyle w:val="Compact"/>
              <w:jc w:val="left"/>
            </w:pPr>
            <w:r>
              <w:t xml:space="preserve">Situation</w:t>
            </w:r>
          </w:p>
        </w:tc>
        <w:tc>
          <w:tcPr>
            <w:tcW w:w="5331" w:type="dxa"/>
          </w:tcPr>
          <w:p>
            <w:pPr>
              <w:pStyle w:val="Compact"/>
              <w:jc w:val="left"/>
            </w:pPr>
            <w:r>
              <w:t xml:space="preserve">What to do</w:t>
            </w:r>
          </w:p>
        </w:tc>
        <w:tc>
          <w:tcPr>
            <w:tcW w:w="1264" w:type="dxa"/>
          </w:tcPr>
          <w:p>
            <w:pPr>
              <w:pStyle w:val="Compact"/>
              <w:jc w:val="left"/>
            </w:pPr>
            <w:r>
              <w:t xml:space="preserve">Escalate to</w:t>
            </w:r>
          </w:p>
        </w:tc>
        <w:tc>
          <w:tcPr>
            <w:tcW w:w="978" w:type="dxa"/>
          </w:tcPr>
          <w:p>
            <w:pPr>
              <w:pStyle w:val="Compact"/>
              <w:jc w:val="left"/>
            </w:pPr>
            <w:r>
              <w:t xml:space="preserve">Within</w:t>
            </w:r>
          </w:p>
        </w:tc>
      </w:tr>
      <w:tr>
        <w:tc>
          <w:tcPr>
            <w:tcW w:w="1784" w:type="dxa"/>
          </w:tcPr>
          <w:p>
            <w:pPr>
              <w:pStyle w:val="Compact"/>
              <w:jc w:val="left"/>
            </w:pPr>
            <w:r>
              <w:t xml:space="preserve">[Source unclear or conflicting]</w:t>
            </w:r>
          </w:p>
        </w:tc>
        <w:tc>
          <w:tcPr>
            <w:tcW w:w="5331" w:type="dxa"/>
          </w:tcPr>
          <w:p>
            <w:pPr>
              <w:pStyle w:val="Compact"/>
              <w:jc w:val="left"/>
            </w:pPr>
            <w:r>
              <w:t xml:space="preserve">[Log the question; rate confidence Low; take it to the Senior, who decides whether to ask the broker or trade counsel. Before day 60 you never contact them yourself]</w:t>
            </w:r>
          </w:p>
        </w:tc>
        <w:tc>
          <w:tcPr>
            <w:tcW w:w="1264" w:type="dxa"/>
          </w:tcPr>
          <w:p>
            <w:pPr>
              <w:pStyle w:val="Compact"/>
              <w:jc w:val="left"/>
            </w:pPr>
            <w:r>
              <w:t xml:space="preserve">[Senior]</w:t>
            </w:r>
          </w:p>
        </w:tc>
        <w:tc>
          <w:tcPr>
            <w:tcW w:w="978" w:type="dxa"/>
          </w:tcPr>
          <w:p>
            <w:pPr>
              <w:pStyle w:val="Compact"/>
              <w:jc w:val="left"/>
            </w:pPr>
            <w:r>
              <w:t xml:space="preserve">[Same day]</w:t>
            </w:r>
          </w:p>
        </w:tc>
      </w:tr>
      <w:tr>
        <w:tc>
          <w:tcPr>
            <w:tcW w:w="1784" w:type="dxa"/>
          </w:tcPr>
          <w:p>
            <w:pPr>
              <w:pStyle w:val="Compact"/>
              <w:jc w:val="left"/>
            </w:pPr>
            <w:r>
              <w:t xml:space="preserve">[Deadline at risk]</w:t>
            </w:r>
          </w:p>
        </w:tc>
        <w:tc>
          <w:tcPr>
            <w:tcW w:w="5331" w:type="dxa"/>
          </w:tcPr>
          <w:p>
            <w:pPr>
              <w:pStyle w:val="Compact"/>
              <w:jc w:val="left"/>
            </w:pPr>
            <w:r>
              <w:t xml:space="preserve">[Tell the requester the new date and why]</w:t>
            </w:r>
          </w:p>
        </w:tc>
        <w:tc>
          <w:tcPr>
            <w:tcW w:w="1264" w:type="dxa"/>
          </w:tcPr>
          <w:p>
            <w:pPr>
              <w:pStyle w:val="Compact"/>
              <w:jc w:val="left"/>
            </w:pPr>
            <w:r>
              <w:t xml:space="preserve">[Manager]</w:t>
            </w:r>
          </w:p>
        </w:tc>
        <w:tc>
          <w:tcPr>
            <w:tcW w:w="978" w:type="dxa"/>
          </w:tcPr>
          <w:p>
            <w:pPr>
              <w:pStyle w:val="Compact"/>
              <w:jc w:val="left"/>
            </w:pPr>
            <w:r>
              <w:t xml:space="preserve">[As soon as known]</w:t>
            </w:r>
          </w:p>
        </w:tc>
      </w:tr>
      <w:tr>
        <w:tc>
          <w:tcPr>
            <w:tcW w:w="1784" w:type="dxa"/>
          </w:tcPr>
          <w:p>
            <w:pPr>
              <w:pStyle w:val="Compact"/>
              <w:jc w:val="left"/>
            </w:pPr>
            <w:r>
              <w:t xml:space="preserve">[Error found after release]</w:t>
            </w:r>
          </w:p>
        </w:tc>
        <w:tc>
          <w:tcPr>
            <w:tcW w:w="5331" w:type="dxa"/>
          </w:tcPr>
          <w:p>
            <w:pPr>
              <w:pStyle w:val="Compact"/>
              <w:jc w:val="left"/>
            </w:pPr>
            <w:r>
              <w:t xml:space="preserve">[Stop further use; correct; re-check; tell recipients]</w:t>
            </w:r>
          </w:p>
        </w:tc>
        <w:tc>
          <w:tcPr>
            <w:tcW w:w="1264" w:type="dxa"/>
          </w:tcPr>
          <w:p>
            <w:pPr>
              <w:pStyle w:val="Compact"/>
              <w:jc w:val="left"/>
            </w:pPr>
            <w:r>
              <w:t xml:space="preserve">[Manager]</w:t>
            </w:r>
          </w:p>
        </w:tc>
        <w:tc>
          <w:tcPr>
            <w:tcW w:w="978" w:type="dxa"/>
          </w:tcPr>
          <w:p>
            <w:pPr>
              <w:pStyle w:val="Compact"/>
              <w:jc w:val="left"/>
            </w:pPr>
            <w:r>
              <w:t xml:space="preserve">[Same day]</w:t>
            </w:r>
          </w:p>
        </w:tc>
      </w:tr>
    </w:tbl>
    <w:bookmarkEnd w:id="30"/>
    <w:bookmarkStart w:id="31" w:name="Xccd93c3e04e4902e30ca777581b67d4e0b2e2d4"/>
    <w:p>
      <w:pPr>
        <w:pStyle w:val="Heading3"/>
      </w:pPr>
      <w:r>
        <w:t xml:space="preserve">10. KPIs</w:t>
      </w:r>
    </w:p>
    <w:tbl>
      <w:tblPr>
        <w:tblStyle w:val="Table"/>
        <w:tblW w:type="dxa" w:w="9360"/>
        <w:tblLook w:firstRow="1" w:lastRow="0" w:firstColumn="0" w:lastColumn="0" w:noHBand="0" w:noVBand="0" w:val="0020"/>
        <w:jc w:val="start"/>
        <w:tblLayout w:type="fixed"/>
      </w:tblPr>
      <w:tblGrid>
        <w:gridCol w:w="1265"/>
        <w:gridCol w:w="3915"/>
        <w:gridCol w:w="1265"/>
        <w:gridCol w:w="1380"/>
        <w:gridCol w:w="1534"/>
      </w:tblGrid>
      <w:tr>
        <w:trPr>
          <w:tblHeader w:val="true"/>
        </w:trPr>
        <w:tc>
          <w:tcPr>
            <w:tcW w:w="1265" w:type="dxa"/>
          </w:tcPr>
          <w:p>
            <w:pPr>
              <w:pStyle w:val="Compact"/>
              <w:jc w:val="left"/>
            </w:pPr>
            <w:r>
              <w:t xml:space="preserve">KPI</w:t>
            </w:r>
          </w:p>
        </w:tc>
        <w:tc>
          <w:tcPr>
            <w:tcW w:w="3915" w:type="dxa"/>
          </w:tcPr>
          <w:p>
            <w:pPr>
              <w:pStyle w:val="Compact"/>
              <w:jc w:val="left"/>
            </w:pPr>
            <w:r>
              <w:t xml:space="preserve">Definition</w:t>
            </w:r>
          </w:p>
        </w:tc>
        <w:tc>
          <w:tcPr>
            <w:tcW w:w="1265" w:type="dxa"/>
          </w:tcPr>
          <w:p>
            <w:pPr>
              <w:pStyle w:val="Compact"/>
              <w:jc w:val="left"/>
            </w:pPr>
            <w:r>
              <w:t xml:space="preserve">Target</w:t>
            </w:r>
          </w:p>
        </w:tc>
        <w:tc>
          <w:tcPr>
            <w:tcW w:w="1380" w:type="dxa"/>
          </w:tcPr>
          <w:p>
            <w:pPr>
              <w:pStyle w:val="Compact"/>
              <w:jc w:val="left"/>
            </w:pPr>
            <w:r>
              <w:t xml:space="preserve">Source</w:t>
            </w:r>
          </w:p>
        </w:tc>
        <w:tc>
          <w:tcPr>
            <w:tcW w:w="1534" w:type="dxa"/>
          </w:tcPr>
          <w:p>
            <w:pPr>
              <w:pStyle w:val="Compact"/>
              <w:jc w:val="left"/>
            </w:pPr>
            <w:r>
              <w:t xml:space="preserve">Reviewed</w:t>
            </w:r>
          </w:p>
        </w:tc>
      </w:tr>
      <w:tr>
        <w:tc>
          <w:tcPr>
            <w:tcW w:w="1265" w:type="dxa"/>
          </w:tcPr>
          <w:p>
            <w:pPr>
              <w:pStyle w:val="Compact"/>
              <w:jc w:val="left"/>
            </w:pPr>
            <w:r>
              <w:t xml:space="preserve">[Cycle time]</w:t>
            </w:r>
          </w:p>
        </w:tc>
        <w:tc>
          <w:tcPr>
            <w:tcW w:w="3915" w:type="dxa"/>
          </w:tcPr>
          <w:p>
            <w:pPr>
              <w:pStyle w:val="Compact"/>
              <w:jc w:val="left"/>
            </w:pPr>
            <w:r>
              <w:t xml:space="preserve">[Trigger to checked output, working days]</w:t>
            </w:r>
          </w:p>
        </w:tc>
        <w:tc>
          <w:tcPr>
            <w:tcW w:w="1265" w:type="dxa"/>
          </w:tcPr>
          <w:p>
            <w:pPr>
              <w:pStyle w:val="Compact"/>
              <w:jc w:val="left"/>
            </w:pPr>
            <w:r>
              <w:t xml:space="preserve">[COMPANY: target]</w:t>
            </w:r>
          </w:p>
        </w:tc>
        <w:tc>
          <w:tcPr>
            <w:tcW w:w="1380" w:type="dxa"/>
          </w:tcPr>
          <w:p>
            <w:pPr>
              <w:pStyle w:val="Compact"/>
              <w:jc w:val="left"/>
            </w:pPr>
            <w:r>
              <w:t xml:space="preserve">[Jira dates]</w:t>
            </w:r>
          </w:p>
        </w:tc>
        <w:tc>
          <w:tcPr>
            <w:tcW w:w="1534" w:type="dxa"/>
          </w:tcPr>
          <w:p>
            <w:pPr>
              <w:pStyle w:val="Compact"/>
              <w:jc w:val="left"/>
            </w:pPr>
            <w:r>
              <w:t xml:space="preserve">[Monthly in the 1:1]</w:t>
            </w:r>
          </w:p>
        </w:tc>
      </w:tr>
      <w:tr>
        <w:tc>
          <w:tcPr>
            <w:tcW w:w="1265" w:type="dxa"/>
          </w:tcPr>
          <w:p>
            <w:pPr>
              <w:pStyle w:val="Compact"/>
              <w:jc w:val="left"/>
            </w:pPr>
            <w:r>
              <w:t xml:space="preserve">[Quality]</w:t>
            </w:r>
          </w:p>
        </w:tc>
        <w:tc>
          <w:tcPr>
            <w:tcW w:w="3915" w:type="dxa"/>
          </w:tcPr>
          <w:p>
            <w:pPr>
              <w:pStyle w:val="Compact"/>
              <w:jc w:val="left"/>
            </w:pPr>
            <w:r>
              <w:t xml:space="preserve">[Material errors found after release]</w:t>
            </w:r>
          </w:p>
        </w:tc>
        <w:tc>
          <w:tcPr>
            <w:tcW w:w="1265" w:type="dxa"/>
          </w:tcPr>
          <w:p>
            <w:pPr>
              <w:pStyle w:val="Compact"/>
              <w:jc w:val="left"/>
            </w:pPr>
            <w:r>
              <w:t xml:space="preserve">0</w:t>
            </w:r>
          </w:p>
        </w:tc>
        <w:tc>
          <w:tcPr>
            <w:tcW w:w="1380" w:type="dxa"/>
          </w:tcPr>
          <w:p>
            <w:pPr>
              <w:pStyle w:val="Compact"/>
              <w:jc w:val="left"/>
            </w:pPr>
            <w:r>
              <w:t xml:space="preserve">[Jira, closeouts]</w:t>
            </w:r>
          </w:p>
        </w:tc>
        <w:tc>
          <w:tcPr>
            <w:tcW w:w="1534" w:type="dxa"/>
          </w:tcPr>
          <w:p>
            <w:pPr>
              <w:pStyle w:val="Compact"/>
              <w:jc w:val="left"/>
            </w:pPr>
            <w:r>
              <w:t xml:space="preserve">[Monthly]</w:t>
            </w:r>
          </w:p>
        </w:tc>
      </w:tr>
      <w:tr>
        <w:tc>
          <w:tcPr>
            <w:tcW w:w="1265" w:type="dxa"/>
          </w:tcPr>
          <w:p>
            <w:pPr>
              <w:pStyle w:val="Compact"/>
              <w:jc w:val="left"/>
            </w:pPr>
            <w:r>
              <w:t xml:space="preserve">[Control]</w:t>
            </w:r>
          </w:p>
        </w:tc>
        <w:tc>
          <w:tcPr>
            <w:tcW w:w="3915" w:type="dxa"/>
          </w:tcPr>
          <w:p>
            <w:pPr>
              <w:pStyle w:val="Compact"/>
              <w:jc w:val="left"/>
            </w:pPr>
            <w:r>
              <w:t xml:space="preserve">[Releases with a documented checker sign-off]</w:t>
            </w:r>
          </w:p>
        </w:tc>
        <w:tc>
          <w:tcPr>
            <w:tcW w:w="1265" w:type="dxa"/>
          </w:tcPr>
          <w:p>
            <w:pPr>
              <w:pStyle w:val="Compact"/>
              <w:jc w:val="left"/>
            </w:pPr>
            <w:r>
              <w:t xml:space="preserve">100%</w:t>
            </w:r>
          </w:p>
        </w:tc>
        <w:tc>
          <w:tcPr>
            <w:tcW w:w="1380" w:type="dxa"/>
          </w:tcPr>
          <w:p>
            <w:pPr>
              <w:pStyle w:val="Compact"/>
              <w:jc w:val="left"/>
            </w:pPr>
            <w:r>
              <w:t xml:space="preserve">[Jira]</w:t>
            </w:r>
          </w:p>
        </w:tc>
        <w:tc>
          <w:tcPr>
            <w:tcW w:w="1534" w:type="dxa"/>
          </w:tcPr>
          <w:p>
            <w:pPr>
              <w:pStyle w:val="Compact"/>
              <w:jc w:val="left"/>
            </w:pPr>
            <w:r>
              <w:t xml:space="preserve">[Monthly]</w:t>
            </w:r>
          </w:p>
        </w:tc>
      </w:tr>
    </w:tbl>
    <w:p>
      <w:pPr>
        <w:pStyle w:val="BodyText"/>
      </w:pPr>
      <w:r>
        <w:t xml:space="preserve">Examples. Research: share of new actions logged within 1 working day of publication; checker findings per brief. Standard Cost: post-load tie-out differences (target 0); items above the variance threshold without an explanation (target 0); share of PPV explained by driver.</w:t>
      </w:r>
    </w:p>
    <w:bookmarkEnd w:id="31"/>
    <w:bookmarkStart w:id="32" w:name="Xe4548ec3d4bdc9f146f2d877f0d1c8c36f5e701"/>
    <w:p>
      <w:pPr>
        <w:pStyle w:val="Heading3"/>
      </w:pPr>
      <w:r>
        <w:t xml:space="preserve">11. Records and retention</w:t>
      </w:r>
    </w:p>
    <w:tbl>
      <w:tblPr>
        <w:tblStyle w:val="Table"/>
        <w:tblW w:type="dxa" w:w="9360"/>
        <w:tblLook w:firstRow="1" w:lastRow="0" w:firstColumn="0" w:lastColumn="0" w:noHBand="0" w:noVBand="0" w:val="0020"/>
        <w:jc w:val="start"/>
        <w:tblLayout w:type="fixed"/>
      </w:tblPr>
      <w:tblGrid>
        <w:gridCol w:w="4048"/>
        <w:gridCol w:w="1933"/>
        <w:gridCol w:w="2458"/>
        <w:gridCol w:w="920"/>
      </w:tblGrid>
      <w:tr>
        <w:trPr>
          <w:tblHeader w:val="true"/>
        </w:trPr>
        <w:tc>
          <w:tcPr>
            <w:tcW w:w="4048" w:type="dxa"/>
          </w:tcPr>
          <w:p>
            <w:pPr>
              <w:pStyle w:val="Compact"/>
              <w:jc w:val="left"/>
            </w:pPr>
            <w:r>
              <w:t xml:space="preserve">Record</w:t>
            </w:r>
          </w:p>
        </w:tc>
        <w:tc>
          <w:tcPr>
            <w:tcW w:w="1933" w:type="dxa"/>
          </w:tcPr>
          <w:p>
            <w:pPr>
              <w:pStyle w:val="Compact"/>
              <w:jc w:val="left"/>
            </w:pPr>
            <w:r>
              <w:t xml:space="preserve">Where stored</w:t>
            </w:r>
          </w:p>
        </w:tc>
        <w:tc>
          <w:tcPr>
            <w:tcW w:w="2458" w:type="dxa"/>
          </w:tcPr>
          <w:p>
            <w:pPr>
              <w:pStyle w:val="Compact"/>
              <w:jc w:val="left"/>
            </w:pPr>
            <w:r>
              <w:t xml:space="preserve">Retention</w:t>
            </w:r>
          </w:p>
        </w:tc>
        <w:tc>
          <w:tcPr>
            <w:tcW w:w="920" w:type="dxa"/>
          </w:tcPr>
          <w:p>
            <w:pPr>
              <w:pStyle w:val="Compact"/>
              <w:jc w:val="left"/>
            </w:pPr>
            <w:r>
              <w:t xml:space="preserve">Owner</w:t>
            </w:r>
          </w:p>
        </w:tc>
      </w:tr>
      <w:tr>
        <w:tc>
          <w:tcPr>
            <w:tcW w:w="4048" w:type="dxa"/>
          </w:tcPr>
          <w:p>
            <w:pPr>
              <w:pStyle w:val="Compact"/>
              <w:jc w:val="left"/>
            </w:pPr>
            <w:r>
              <w:t xml:space="preserve">[Brief, model, checker sign-off, cost file, approvals, load logs]</w:t>
            </w:r>
          </w:p>
        </w:tc>
        <w:tc>
          <w:tcPr>
            <w:tcW w:w="1933" w:type="dxa"/>
          </w:tcPr>
          <w:p>
            <w:pPr>
              <w:pStyle w:val="Compact"/>
              <w:jc w:val="left"/>
            </w:pPr>
            <w:r>
              <w:t xml:space="preserve">[COMPANY: folder or system]</w:t>
            </w:r>
          </w:p>
        </w:tc>
        <w:tc>
          <w:tcPr>
            <w:tcW w:w="2458" w:type="dxa"/>
          </w:tcPr>
          <w:p>
            <w:pPr>
              <w:pStyle w:val="Compact"/>
              <w:jc w:val="left"/>
            </w:pPr>
            <w:r>
              <w:t xml:space="preserve">[COMPANY: records retention schedule]</w:t>
            </w:r>
          </w:p>
        </w:tc>
        <w:tc>
          <w:tcPr>
            <w:tcW w:w="920" w:type="dxa"/>
          </w:tcPr>
          <w:p>
            <w:pPr>
              <w:pStyle w:val="Compact"/>
              <w:jc w:val="left"/>
            </w:pPr>
            <w:r>
              <w:t xml:space="preserve">[Role]</w:t>
            </w:r>
          </w:p>
        </w:tc>
      </w:tr>
    </w:tbl>
    <w:p>
      <w:pPr>
        <w:pStyle w:val="BodyText"/>
      </w:pPr>
      <w:r>
        <w:t xml:space="preserve">Customs-related records have legal minimum retention periods that the company schedule must meet. In general: US, 5 years from the date of entry (19 CFR 163.4), and drawback records until 3 years after liquidation of the drawback claim (19 CFR 190.15; the Senior, who owns drawback, confirms); Canada, 6 years (CBSA Memorandum D17-1-21); Mexico, 5 years under the Código Fiscal de la Federación (article 30), longer where tax effects continue. Confirm with the Senior and [COMPANY: records retention policy owner] which records your process creates fall under these rules.</w:t>
      </w:r>
    </w:p>
    <w:bookmarkEnd w:id="32"/>
    <w:bookmarkStart w:id="33" w:name="X3a00ed46cfe95a14777cd4ba165cf6bb3c5c98a"/>
    <w:p>
      <w:pPr>
        <w:pStyle w:val="Heading3"/>
      </w:pPr>
      <w:r>
        <w:t xml:space="preserve">12. Revision history</w:t>
      </w:r>
    </w:p>
    <w:tbl>
      <w:tblPr>
        <w:tblStyle w:val="Table"/>
        <w:tblW w:type="dxa" w:w="9360"/>
        <w:tblLook w:firstRow="1" w:lastRow="0" w:firstColumn="0" w:lastColumn="0" w:noHBand="0" w:noVBand="0" w:val="0020"/>
        <w:jc w:val="start"/>
        <w:tblLayout w:type="fixed"/>
      </w:tblPr>
      <w:tblGrid>
        <w:gridCol w:w="1154"/>
        <w:gridCol w:w="900"/>
        <w:gridCol w:w="4768"/>
        <w:gridCol w:w="989"/>
        <w:gridCol w:w="1547"/>
      </w:tblGrid>
      <w:tr>
        <w:trPr>
          <w:tblHeader w:val="true"/>
        </w:trPr>
        <w:tc>
          <w:tcPr>
            <w:tcW w:w="1154" w:type="dxa"/>
          </w:tcPr>
          <w:p>
            <w:pPr>
              <w:pStyle w:val="Compact"/>
              <w:jc w:val="left"/>
            </w:pPr>
            <w:r>
              <w:t xml:space="preserve">Version</w:t>
            </w:r>
          </w:p>
        </w:tc>
        <w:tc>
          <w:tcPr>
            <w:tcW w:w="900" w:type="dxa"/>
          </w:tcPr>
          <w:p>
            <w:pPr>
              <w:pStyle w:val="Compact"/>
              <w:jc w:val="left"/>
            </w:pPr>
            <w:r>
              <w:t xml:space="preserve">Date</w:t>
            </w:r>
          </w:p>
        </w:tc>
        <w:tc>
          <w:tcPr>
            <w:tcW w:w="4768" w:type="dxa"/>
          </w:tcPr>
          <w:p>
            <w:pPr>
              <w:pStyle w:val="Compact"/>
              <w:jc w:val="left"/>
            </w:pPr>
            <w:r>
              <w:t xml:space="preserve">Change</w:t>
            </w:r>
          </w:p>
        </w:tc>
        <w:tc>
          <w:tcPr>
            <w:tcW w:w="989" w:type="dxa"/>
          </w:tcPr>
          <w:p>
            <w:pPr>
              <w:pStyle w:val="Compact"/>
              <w:jc w:val="left"/>
            </w:pPr>
            <w:r>
              <w:t xml:space="preserve">Author</w:t>
            </w:r>
          </w:p>
        </w:tc>
        <w:tc>
          <w:tcPr>
            <w:tcW w:w="1547" w:type="dxa"/>
          </w:tcPr>
          <w:p>
            <w:pPr>
              <w:pStyle w:val="Compact"/>
              <w:jc w:val="left"/>
            </w:pPr>
            <w:r>
              <w:t xml:space="preserve">Reviewed by</w:t>
            </w:r>
          </w:p>
        </w:tc>
      </w:tr>
      <w:tr>
        <w:tc>
          <w:tcPr>
            <w:tcW w:w="1154" w:type="dxa"/>
          </w:tcPr>
          <w:p>
            <w:pPr>
              <w:pStyle w:val="Compact"/>
              <w:jc w:val="left"/>
            </w:pPr>
            <w:r>
              <w:t xml:space="preserve">[v0.1]</w:t>
            </w:r>
          </w:p>
        </w:tc>
        <w:tc>
          <w:tcPr>
            <w:tcW w:w="900" w:type="dxa"/>
          </w:tcPr>
          <w:p>
            <w:pPr>
              <w:pStyle w:val="Compact"/>
              <w:jc w:val="left"/>
            </w:pPr>
            <w:r>
              <w:t xml:space="preserve">[ ]</w:t>
            </w:r>
          </w:p>
        </w:tc>
        <w:tc>
          <w:tcPr>
            <w:tcW w:w="4768" w:type="dxa"/>
          </w:tcPr>
          <w:p>
            <w:pPr>
              <w:pStyle w:val="Compact"/>
              <w:jc w:val="left"/>
            </w:pPr>
            <w:r>
              <w:t xml:space="preserve">[First draft from shadowing on [date]]</w:t>
            </w:r>
          </w:p>
        </w:tc>
        <w:tc>
          <w:tcPr>
            <w:tcW w:w="989" w:type="dxa"/>
          </w:tcPr>
          <w:p>
            <w:pPr>
              <w:pStyle w:val="Compact"/>
              <w:jc w:val="left"/>
            </w:pPr>
            <w:r>
              <w:t xml:space="preserve">[ ]</w:t>
            </w:r>
          </w:p>
        </w:tc>
        <w:tc>
          <w:tcPr>
            <w:tcW w:w="1547" w:type="dxa"/>
          </w:tcPr>
          <w:p>
            <w:pPr>
              <w:pStyle w:val="Compact"/>
              <w:jc w:val="left"/>
            </w:pPr>
            <w:r>
              <w:t xml:space="preserve">[n/a]</w:t>
            </w:r>
          </w:p>
        </w:tc>
      </w:tr>
    </w:tbl>
    <w:bookmarkEnd w:id="33"/>
    <w:bookmarkEnd w:id="34"/>
    <w:bookmarkStart w:id="35" w:name="example-weak-steps-rewritten"/>
    <w:p>
      <w:pPr>
        <w:pStyle w:val="Heading2"/>
      </w:pPr>
      <w:r>
        <w:t xml:space="preserve">Example: weak steps rewritten</w:t>
      </w:r>
    </w:p>
    <w:tbl>
      <w:tblPr>
        <w:tblStyle w:val="Table"/>
        <w:tblW w:type="dxa" w:w="9360"/>
        <w:tblLook w:firstRow="1" w:lastRow="0" w:firstColumn="0" w:lastColumn="0" w:noHBand="0" w:noVBand="0" w:val="0020"/>
        <w:jc w:val="start"/>
        <w:tblLayout w:type="fixed"/>
      </w:tblPr>
      <w:tblGrid>
        <w:gridCol w:w="1465"/>
        <w:gridCol w:w="1932"/>
        <w:gridCol w:w="5962"/>
      </w:tblGrid>
      <w:tr>
        <w:trPr>
          <w:tblHeader w:val="true"/>
        </w:trPr>
        <w:tc>
          <w:tcPr>
            <w:tcW w:w="1465" w:type="dxa"/>
          </w:tcPr>
          <w:p>
            <w:pPr>
              <w:pStyle w:val="Compact"/>
              <w:jc w:val="left"/>
            </w:pPr>
            <w:r>
              <w:t xml:space="preserve">Weak step</w:t>
            </w:r>
          </w:p>
        </w:tc>
        <w:tc>
          <w:tcPr>
            <w:tcW w:w="1932" w:type="dxa"/>
          </w:tcPr>
          <w:p>
            <w:pPr>
              <w:pStyle w:val="Compact"/>
              <w:jc w:val="left"/>
            </w:pPr>
            <w:r>
              <w:t xml:space="preserve">Problem</w:t>
            </w:r>
          </w:p>
        </w:tc>
        <w:tc>
          <w:tcPr>
            <w:tcW w:w="5962" w:type="dxa"/>
          </w:tcPr>
          <w:p>
            <w:pPr>
              <w:pStyle w:val="Compact"/>
              <w:jc w:val="left"/>
            </w:pPr>
            <w:r>
              <w:t xml:space="preserve">Rewritten step</w:t>
            </w:r>
          </w:p>
        </w:tc>
      </w:tr>
      <w:tr>
        <w:tc>
          <w:tcPr>
            <w:tcW w:w="1465" w:type="dxa"/>
          </w:tcPr>
          <w:p>
            <w:pPr>
              <w:pStyle w:val="Compact"/>
              <w:jc w:val="left"/>
            </w:pPr>
            <w:r>
              <w:t xml:space="preserve">"Check the notice."</w:t>
            </w:r>
          </w:p>
        </w:tc>
        <w:tc>
          <w:tcPr>
            <w:tcW w:w="1932" w:type="dxa"/>
          </w:tcPr>
          <w:p>
            <w:pPr>
              <w:pStyle w:val="Compact"/>
              <w:jc w:val="left"/>
            </w:pPr>
            <w:r>
              <w:t xml:space="preserve">No action, no output</w:t>
            </w:r>
          </w:p>
        </w:tc>
        <w:tc>
          <w:tcPr>
            <w:tcW w:w="5962" w:type="dxa"/>
          </w:tcPr>
          <w:p>
            <w:pPr>
              <w:pStyle w:val="Compact"/>
              <w:jc w:val="left"/>
            </w:pPr>
            <w:r>
              <w:t xml:space="preserve">"Open the Federal Register notice. Copy the effective-date sentence word for word into Part 5 of the brief, with its page reference."</w:t>
            </w:r>
          </w:p>
        </w:tc>
      </w:tr>
      <w:tr>
        <w:tc>
          <w:tcPr>
            <w:tcW w:w="1465" w:type="dxa"/>
          </w:tcPr>
          <w:p>
            <w:pPr>
              <w:pStyle w:val="Compact"/>
              <w:jc w:val="left"/>
            </w:pPr>
            <w:r>
              <w:t xml:space="preserve">"Pull the items."</w:t>
            </w:r>
          </w:p>
        </w:tc>
        <w:tc>
          <w:tcPr>
            <w:tcW w:w="1932" w:type="dxa"/>
          </w:tcPr>
          <w:p>
            <w:pPr>
              <w:pStyle w:val="Compact"/>
              <w:jc w:val="left"/>
            </w:pPr>
            <w:r>
              <w:t xml:space="preserve">No system, no filter, no result</w:t>
            </w:r>
          </w:p>
        </w:tc>
        <w:tc>
          <w:tcPr>
            <w:tcW w:w="5962" w:type="dxa"/>
          </w:tcPr>
          <w:p>
            <w:pPr>
              <w:pStyle w:val="Compact"/>
              <w:jc w:val="left"/>
            </w:pPr>
            <w:r>
              <w:t xml:space="preserve">"Run the saved candidate query [COMPANY: query name] with the annex prefixes loaded. Expected: a list of items with HTS and origin; record the row count in Part 9."</w:t>
            </w:r>
          </w:p>
        </w:tc>
      </w:tr>
      <w:tr>
        <w:tc>
          <w:tcPr>
            <w:tcW w:w="1465" w:type="dxa"/>
          </w:tcPr>
          <w:p>
            <w:pPr>
              <w:pStyle w:val="Compact"/>
              <w:jc w:val="left"/>
            </w:pPr>
            <w:r>
              <w:t xml:space="preserve">"Get it reviewed."</w:t>
            </w:r>
          </w:p>
        </w:tc>
        <w:tc>
          <w:tcPr>
            <w:tcW w:w="1932" w:type="dxa"/>
          </w:tcPr>
          <w:p>
            <w:pPr>
              <w:pStyle w:val="Compact"/>
              <w:jc w:val="left"/>
            </w:pPr>
            <w:r>
              <w:t xml:space="preserve">Control not defined</w:t>
            </w:r>
          </w:p>
        </w:tc>
        <w:tc>
          <w:tcPr>
            <w:tcW w:w="5962" w:type="dxa"/>
          </w:tcPr>
          <w:p>
            <w:pPr>
              <w:pStyle w:val="Compact"/>
              <w:jc w:val="left"/>
            </w:pPr>
            <w:r>
              <w:t xml:space="preserve">"[CONTROL C2] Send the brief and model link to the Senior on the Jira story. The Senior compares each HTS prefix, rate and date with the source and records name, date, version and findings."</w:t>
            </w:r>
          </w:p>
        </w:tc>
      </w:tr>
      <w:tr>
        <w:tc>
          <w:tcPr>
            <w:tcW w:w="1465" w:type="dxa"/>
          </w:tcPr>
          <w:p>
            <w:pPr>
              <w:pStyle w:val="Compact"/>
              <w:jc w:val="left"/>
            </w:pPr>
            <w:r>
              <w:t xml:space="preserve">"Load the costs."</w:t>
            </w:r>
          </w:p>
        </w:tc>
        <w:tc>
          <w:tcPr>
            <w:tcW w:w="1932" w:type="dxa"/>
          </w:tcPr>
          <w:p>
            <w:pPr>
              <w:pStyle w:val="Compact"/>
              <w:jc w:val="left"/>
            </w:pPr>
            <w:r>
              <w:t xml:space="preserve">Hides a whole sub-process and its risk</w:t>
            </w:r>
          </w:p>
        </w:tc>
        <w:tc>
          <w:tcPr>
            <w:tcW w:w="5962" w:type="dxa"/>
          </w:tcPr>
          <w:p>
            <w:pPr>
              <w:pStyle w:val="Compact"/>
              <w:jc w:val="left"/>
            </w:pPr>
            <w:r>
              <w:t xml:space="preserve">"Follow SOP-STC-02 (load and simulate). Do not run the update until Finance has approved the simulation report."</w:t>
            </w:r>
          </w:p>
        </w:tc>
      </w:tr>
    </w:tbl>
    <w:bookmarkEnd w:id="35"/>
    <w:bookmarkStart w:id="36" w:name="X54619de2c532b4616dd6fd788d95efad9e0defa"/>
    <w:p>
      <w:pPr>
        <w:pStyle w:val="Heading2"/>
      </w:pPr>
      <w:r>
        <w:t xml:space="preserve">Quality checklist before you send for review</w:t>
      </w:r>
    </w:p>
    <w:p>
      <w:pPr>
        <w:numPr>
          <w:ilvl w:val="0"/>
          <w:numId w:val="1004"/>
        </w:numPr>
        <w:pStyle w:val="Compact"/>
      </w:pPr>
      <w:r>
        <w:t xml:space="preserve">☐ Trigger, start point, end point and deadline are clear.</w:t>
      </w:r>
    </w:p>
    <w:p>
      <w:pPr>
        <w:numPr>
          <w:ilvl w:val="0"/>
          <w:numId w:val="1004"/>
        </w:numPr>
        <w:pStyle w:val="Compact"/>
      </w:pPr>
      <w:r>
        <w:t xml:space="preserve">☐ Every step starts with a verb, names its system, and states its expected result.</w:t>
      </w:r>
    </w:p>
    <w:p>
      <w:pPr>
        <w:numPr>
          <w:ilvl w:val="0"/>
          <w:numId w:val="1004"/>
        </w:numPr>
        <w:pStyle w:val="Compact"/>
      </w:pPr>
      <w:r>
        <w:t xml:space="preserve">☐ Every maker-checker point is in the procedure and in the controls table, with evidence.</w:t>
      </w:r>
    </w:p>
    <w:p>
      <w:pPr>
        <w:numPr>
          <w:ilvl w:val="0"/>
          <w:numId w:val="1004"/>
        </w:numPr>
        <w:pStyle w:val="Compact"/>
      </w:pPr>
      <w:r>
        <w:t xml:space="preserve">☐ Exceptions say what to do and whom to tell, by when.</w:t>
      </w:r>
    </w:p>
    <w:p>
      <w:pPr>
        <w:numPr>
          <w:ilvl w:val="0"/>
          <w:numId w:val="1004"/>
        </w:numPr>
        <w:pStyle w:val="Compact"/>
      </w:pPr>
      <w:r>
        <w:t xml:space="preserve">☐ KPIs have a definition, a target and a data source.</w:t>
      </w:r>
    </w:p>
    <w:p>
      <w:pPr>
        <w:numPr>
          <w:ilvl w:val="0"/>
          <w:numId w:val="1004"/>
        </w:numPr>
        <w:pStyle w:val="Compact"/>
      </w:pPr>
      <w:r>
        <w:t xml:space="preserve">☐ Records and retention are filled in.</w:t>
      </w:r>
    </w:p>
    <w:p>
      <w:pPr>
        <w:numPr>
          <w:ilvl w:val="0"/>
          <w:numId w:val="1004"/>
        </w:numPr>
        <w:pStyle w:val="Compact"/>
      </w:pPr>
      <w:r>
        <w:t xml:space="preserve">☐ Screenshots are placeholders or captured, with confidential data removed.</w:t>
      </w:r>
    </w:p>
    <w:p>
      <w:pPr>
        <w:numPr>
          <w:ilvl w:val="0"/>
          <w:numId w:val="1004"/>
        </w:numPr>
        <w:pStyle w:val="Compact"/>
      </w:pPr>
      <w:r>
        <w:t xml:space="preserve">☐ Someone other than me followed the SOP and I fixed the gaps.</w:t>
      </w:r>
    </w:p>
    <w:p>
      <w:pPr>
        <w:numPr>
          <w:ilvl w:val="0"/>
          <w:numId w:val="1004"/>
        </w:numPr>
        <w:pStyle w:val="Compact"/>
      </w:pPr>
      <w:r>
        <w:t xml:space="preserve">☐ Status, version and revision history are updated.</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2026-10-17T11:55:51Z</dcterms:created>
  <dcterms:modified xsi:type="dcterms:W3CDTF">2026-10-17T11:55:51Z</dcterms:modified>
</cp:coreProperties>
</file>

<file path=docProps/custom.xml><?xml version="1.0" encoding="utf-8"?>
<Properties xmlns="http://schemas.openxmlformats.org/officeDocument/2006/custom-properties" xmlns:vt="http://schemas.openxmlformats.org/officeDocument/2006/docPropsVTypes"/>
</file>