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analytics-practice-pack-answer-key"/>
    <w:p>
      <w:pPr>
        <w:pStyle w:val="Heading1"/>
      </w:pPr>
      <w:r>
        <w:t xml:space="preserve">Analytics Practice Pack: Answer Key</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exact answers, reference T-SQL and DAX, and what good looks like for the eleven exercises in</w:t>
      </w:r>
      <w:r>
        <w:t xml:space="preserve"> </w:t>
      </w:r>
      <w:r>
        <w:rPr>
          <w:rStyle w:val="VerbatimChar"/>
        </w:rPr>
        <w:t xml:space="preserve">docs/analytics/practice-exercises.md</w:t>
      </w:r>
      <w:r>
        <w:t xml:space="preserve"> </w:t>
      </w:r>
      <w:r>
        <w:t xml:space="preserve">(1 to 8: M3 core; 9 to 11: M3 analytics depth). Also lists the planted data problems and the "fingerprint" numbers that show which mistake a learner made.</w:t>
      </w:r>
    </w:p>
    <w:p>
      <w:pPr>
        <w:numPr>
          <w:ilvl w:val="0"/>
          <w:numId w:val="1001"/>
        </w:numPr>
        <w:pStyle w:val="Compact"/>
      </w:pPr>
      <w:r>
        <w:rPr>
          <w:bCs/>
          <w:b/>
        </w:rPr>
        <w:t xml:space="preserve">Who uses it:</w:t>
      </w:r>
      <w:r>
        <w:t xml:space="preserve"> </w:t>
      </w:r>
      <w:r>
        <w:t xml:space="preserve">trainer-only. The Senior, to review Exercises 1 to 7 and 9 to 11; the Manager, to review the Exercise 8 memo, the day-30 evidence (A30-5 and B30-5) and the day-60 Should criterion for Exercises 9 to 11. The hires never get this key before the day-30 review, or</w:t>
      </w:r>
      <w:r>
        <w:t xml:space="preserve"> </w:t>
      </w:r>
      <w:r>
        <w:rPr>
          <w:rStyle w:val="VerbatimChar"/>
        </w:rPr>
        <w:t xml:space="preserve">data/analytics/generate_practice_data.py</w:t>
      </w:r>
      <w:r>
        <w:t xml:space="preserve"> </w:t>
      </w:r>
      <w:r>
        <w:t xml:space="preserve">before the day-60 review. When you review a posted exercise, tell the hire which results differ from the key, not the right numbers; the hire finds and explains each cause.</w:t>
      </w:r>
    </w:p>
    <w:p>
      <w:pPr>
        <w:numPr>
          <w:ilvl w:val="0"/>
          <w:numId w:val="1001"/>
        </w:numPr>
        <w:pStyle w:val="Compact"/>
      </w:pPr>
      <w:r>
        <w:rPr>
          <w:bCs/>
          <w:b/>
        </w:rPr>
        <w:t xml:space="preserve">When:</w:t>
      </w:r>
      <w:r>
        <w:t xml:space="preserve"> </w:t>
      </w:r>
      <w:r>
        <w:t xml:space="preserve">Thu 10/29 (Exercises 1-3), W3 (Exercises 4-6), W4 (Exercises 7-8), W7 office hours Wed 12/2 (Exercise 9), W8 office hours Wed 12/9 (Exercise 10), and a written review in W10 of Exercise 11, which the hires submit by Thu 12/17 (there are no Senior office hours in W9). The build writes this page to</w:t>
      </w:r>
      <w:r>
        <w:t xml:space="preserve"> </w:t>
      </w:r>
      <w:r>
        <w:rPr>
          <w:rStyle w:val="VerbatimChar"/>
        </w:rPr>
        <w:t xml:space="preserve">dist/trainer-only/answer-key.docx</w:t>
      </w:r>
      <w:r>
        <w:t xml:space="preserve">. Keep it in [COMPANY: trainer-only location], never in the hires' OneNote sections or the onboarding folder (</w:t>
      </w:r>
      <w:r>
        <w:rPr>
          <w:rStyle w:val="VerbatimChar"/>
        </w:rPr>
        <w:t xml:space="preserve">docs/02-weeks-1-2-schedule.md</w:t>
      </w:r>
      <w:r>
        <w:t xml:space="preserve">, Manager prep). After the day-30 review the Manager decides whether to share it. If it is shared then, first remove the Exercise 9 to 11 sections and their rows in the two summary tables, and do not share the generator: both stay trainer-only until the day-60 review.</w:t>
      </w:r>
    </w:p>
    <w:bookmarkStart w:id="20" w:name="how-to-use-this-key"/>
    <w:p>
      <w:pPr>
        <w:pStyle w:val="Heading2"/>
      </w:pPr>
      <w:r>
        <w:t xml:space="preserve">How to use this key</w:t>
      </w:r>
    </w:p>
    <w:p>
      <w:pPr>
        <w:numPr>
          <w:ilvl w:val="0"/>
          <w:numId w:val="1002"/>
        </w:numPr>
        <w:pStyle w:val="Compact"/>
      </w:pPr>
      <w:r>
        <w:t xml:space="preserve">The numbers are for the data built by</w:t>
      </w:r>
      <w:r>
        <w:t xml:space="preserve"> </w:t>
      </w:r>
      <w:r>
        <w:rPr>
          <w:rStyle w:val="VerbatimChar"/>
        </w:rPr>
        <w:t xml:space="preserve">data/analytics/generate_practice_data.py</w:t>
      </w:r>
      <w:r>
        <w:t xml:space="preserve">, version 1.2 (2026-10-17), seed 20261019. Version 1.2 only adds the work_items table for Exercise 9, built last from its own seed (20261130). The eight original tables are byte-identical to version 1.1 (whose data rows are the same as version 1.0), and every pre-existing cell of Practice-Data.xlsx is unchanged, so every Exercise 1 to 8 number on this page still holds. Exercises 10 and 11 use only the original eight tables. The generator is deterministic: rerunning it gives byte-identical CSV, SQL, README and xlsx files. If anyone changes the generator, recompute this key; the generator stops with an error if a planted count changes.</w:t>
      </w:r>
    </w:p>
    <w:p>
      <w:pPr>
        <w:numPr>
          <w:ilvl w:val="0"/>
          <w:numId w:val="1002"/>
        </w:numPr>
        <w:pStyle w:val="Compact"/>
      </w:pPr>
      <w:r>
        <w:t xml:space="preserve">How the numbers were verified: recomputed on 2026-10-08 with fresh pandas code from</w:t>
      </w:r>
      <w:r>
        <w:t xml:space="preserve"> </w:t>
      </w:r>
      <w:r>
        <w:rPr>
          <w:rStyle w:val="VerbatimChar"/>
        </w:rPr>
        <w:t xml:space="preserve">dist/practice-data/*.csv</w:t>
      </w:r>
      <w:r>
        <w:t xml:space="preserve">, after the last generator change. The T-SQL on this page reproduced them to the cent on SQL Server 2022 (Developer edition) loaded with</w:t>
      </w:r>
      <w:r>
        <w:t xml:space="preserve"> </w:t>
      </w:r>
      <w:r>
        <w:rPr>
          <w:rStyle w:val="VerbatimChar"/>
        </w:rPr>
        <w:t xml:space="preserve">dist/practice-data/load_practice_data.sql</w:t>
      </w:r>
      <w:r>
        <w:t xml:space="preserve">. The later T-SQL edits (NULLIF in denominators,</w:t>
      </w:r>
      <w:r>
        <w:t xml:space="preserve"> </w:t>
      </w:r>
      <w:r>
        <w:rPr>
          <w:rStyle w:val="VerbatimChar"/>
        </w:rPr>
        <w:t xml:space="preserve">12.0 / 9</w:t>
      </w:r>
      <w:r>
        <w:t xml:space="preserve">, qty in</w:t>
      </w:r>
      <w:r>
        <w:t xml:space="preserve"> </w:t>
      </w:r>
      <w:r>
        <w:rPr>
          <w:rStyle w:val="VerbatimChar"/>
        </w:rPr>
        <w:t xml:space="preserve">v_scenario_lines</w:t>
      </w:r>
      <w:r>
        <w:t xml:space="preserve">, the copy check in Exercise 1) do not change any result; they were rerun on SQL Server 2022 on 2026-10-17 (next point). The Excel formula routes for Exercises 3 and 6 (SUMIFS with date criteria; SUMIFS with wildcards) were recalculated in LibreOffice with plain cell ranges and match; the structured-reference form shown in the exercises is the same formula. The DAX in Exercise 7 has not been run in Power BI; check it in W4.</w:t>
      </w:r>
    </w:p>
    <w:p>
      <w:pPr>
        <w:numPr>
          <w:ilvl w:val="0"/>
          <w:numId w:val="1002"/>
        </w:numPr>
        <w:pStyle w:val="Compact"/>
      </w:pPr>
      <w:r>
        <w:t xml:space="preserve">Exercises 9 to 11 (2026-10-17): every number was computed with pandas from</w:t>
      </w:r>
      <w:r>
        <w:t xml:space="preserve"> </w:t>
      </w:r>
      <w:r>
        <w:rPr>
          <w:rStyle w:val="VerbatimChar"/>
        </w:rPr>
        <w:t xml:space="preserve">dist/practice-data/*.csv</w:t>
      </w:r>
      <w:r>
        <w:t xml:space="preserve"> </w:t>
      </w:r>
      <w:r>
        <w:t xml:space="preserve">(generator 1.2) and reproduced to the cent by the T-SQL in those sections, run on SQL Server 2022 (Developer edition) loaded with the version 1.2</w:t>
      </w:r>
      <w:r>
        <w:t xml:space="preserve"> </w:t>
      </w:r>
      <w:r>
        <w:rPr>
          <w:rStyle w:val="VerbatimChar"/>
        </w:rPr>
        <w:t xml:space="preserve">load_practice_data.sql</w:t>
      </w:r>
      <w:r>
        <w:t xml:space="preserve">. The same run executed every Exercise 1 to 6 T-SQL block on this page without errors, and the results they print (45 numbers checked) match this key. The Excel formulas named in Exercises 9 and 11 (NETWORKDAYS - 1, COUNTIFS, MEDIAN(IF), QUARTILE.INC, STDEV.S, STDEV.P) were recalculated in LibreOffice Calc 24.2 and match; they were not checked in Microsoft Excel itself. The DAX in Exercise 10 has not been run in Power BI; check it in the W8 review (Wed 12/9). A separate review on 2026-10-17 recomputed every Exercise 9 to 11 number with independent pandas code and reran the Exercise 9 to 11 T-SQL on SQL Server 2022: all match after three corrections (the $16,807.88 short-paid duty and the $371,748.70 total in Exercise 11, and the Exercise 10 stretch (b) explanation).</w:t>
      </w:r>
    </w:p>
    <w:p>
      <w:pPr>
        <w:numPr>
          <w:ilvl w:val="0"/>
          <w:numId w:val="1002"/>
        </w:numPr>
        <w:pStyle w:val="Compact"/>
      </w:pPr>
      <w:r>
        <w:t xml:space="preserve">Tolerance: SQL and pandas agree to the cent. Excel sums of decimals may differ by 0.01 on large totals. Anything bigger is a mistake to explain.</w:t>
      </w:r>
    </w:p>
    <w:p>
      <w:pPr>
        <w:numPr>
          <w:ilvl w:val="0"/>
          <w:numId w:val="1002"/>
        </w:numPr>
        <w:pStyle w:val="Compact"/>
      </w:pPr>
      <w:r>
        <w:t xml:space="preserve">Money is USD. Percentages are rounded to 2 decimals unless stated.</w:t>
      </w:r>
    </w:p>
    <w:p>
      <w:pPr>
        <w:numPr>
          <w:ilvl w:val="0"/>
          <w:numId w:val="1002"/>
        </w:numPr>
        <w:pStyle w:val="Compact"/>
      </w:pPr>
      <w:r>
        <w:t xml:space="preserve">Review the method, not only the number: row counts recorded, control totals tied, NULLs and orphans reported.</w:t>
      </w:r>
    </w:p>
    <w:bookmarkEnd w:id="20"/>
    <w:bookmarkStart w:id="21" w:name="planted-problems-at-a-glance"/>
    <w:p>
      <w:pPr>
        <w:pStyle w:val="Heading2"/>
      </w:pPr>
      <w:r>
        <w:t xml:space="preserve">Planted problems at a glance</w:t>
      </w:r>
    </w:p>
    <w:tbl>
      <w:tblPr>
        <w:tblStyle w:val="Table"/>
        <w:tblW w:type="dxa" w:w="9360"/>
        <w:tblLook w:firstRow="1" w:lastRow="0" w:firstColumn="0" w:lastColumn="0" w:noHBand="0" w:noVBand="0" w:val="0020"/>
        <w:jc w:val="start"/>
        <w:tblLayout w:type="fixed"/>
      </w:tblPr>
      <w:tblGrid>
        <w:gridCol w:w="2682"/>
        <w:gridCol w:w="1763"/>
        <w:gridCol w:w="3878"/>
        <w:gridCol w:w="1035"/>
      </w:tblGrid>
      <w:tr>
        <w:trPr>
          <w:tblHeader w:val="true"/>
        </w:trPr>
        <w:tc>
          <w:tcPr>
            <w:tcW w:w="2682" w:type="dxa"/>
          </w:tcPr>
          <w:p>
            <w:pPr>
              <w:pStyle w:val="Compact"/>
              <w:jc w:val="left"/>
            </w:pPr>
            <w:r>
              <w:t xml:space="preserve">Problem</w:t>
            </w:r>
          </w:p>
        </w:tc>
        <w:tc>
          <w:tcPr>
            <w:tcW w:w="1763" w:type="dxa"/>
          </w:tcPr>
          <w:p>
            <w:pPr>
              <w:pStyle w:val="Compact"/>
              <w:jc w:val="left"/>
            </w:pPr>
            <w:r>
              <w:t xml:space="preserve">Count</w:t>
            </w:r>
          </w:p>
        </w:tc>
        <w:tc>
          <w:tcPr>
            <w:tcW w:w="3878" w:type="dxa"/>
          </w:tcPr>
          <w:p>
            <w:pPr>
              <w:pStyle w:val="Compact"/>
              <w:jc w:val="left"/>
            </w:pPr>
            <w:r>
              <w:t xml:space="preserve">Where it shows</w:t>
            </w:r>
          </w:p>
        </w:tc>
        <w:tc>
          <w:tcPr>
            <w:tcW w:w="1035" w:type="dxa"/>
          </w:tcPr>
          <w:p>
            <w:pPr>
              <w:pStyle w:val="Compact"/>
              <w:jc w:val="left"/>
            </w:pPr>
            <w:r>
              <w:t xml:space="preserve">Found in</w:t>
            </w:r>
          </w:p>
        </w:tc>
      </w:tr>
      <w:tr>
        <w:tc>
          <w:tcPr>
            <w:tcW w:w="2682" w:type="dxa"/>
          </w:tcPr>
          <w:p>
            <w:pPr>
              <w:pStyle w:val="Compact"/>
              <w:jc w:val="left"/>
            </w:pPr>
            <w:r>
              <w:t xml:space="preserve">Duplicate entry lines (4 US entries loaded twice)</w:t>
            </w:r>
          </w:p>
        </w:tc>
        <w:tc>
          <w:tcPr>
            <w:tcW w:w="1763" w:type="dxa"/>
          </w:tcPr>
          <w:p>
            <w:pPr>
              <w:pStyle w:val="Compact"/>
              <w:jc w:val="left"/>
            </w:pPr>
            <w:r>
              <w:t xml:space="preserve">24 extra rows</w:t>
            </w:r>
          </w:p>
        </w:tc>
        <w:tc>
          <w:tcPr>
            <w:tcW w:w="3878" w:type="dxa"/>
          </w:tcPr>
          <w:p>
            <w:pPr>
              <w:pStyle w:val="Compact"/>
              <w:jc w:val="left"/>
            </w:pPr>
            <w:r>
              <w:t xml:space="preserve">US26-00110, US26-00114, US26-00163, US26-00177</w:t>
            </w:r>
          </w:p>
        </w:tc>
        <w:tc>
          <w:tcPr>
            <w:tcW w:w="1035" w:type="dxa"/>
          </w:tcPr>
          <w:p>
            <w:pPr>
              <w:pStyle w:val="Compact"/>
              <w:jc w:val="left"/>
            </w:pPr>
            <w:r>
              <w:t xml:space="preserve">Ex 1</w:t>
            </w:r>
          </w:p>
        </w:tc>
      </w:tr>
      <w:tr>
        <w:tc>
          <w:tcPr>
            <w:tcW w:w="2682" w:type="dxa"/>
          </w:tcPr>
          <w:p>
            <w:pPr>
              <w:pStyle w:val="Compact"/>
              <w:jc w:val="left"/>
            </w:pPr>
            <w:r>
              <w:t xml:space="preserve">Entry lines whose item is not in items (orphans)</w:t>
            </w:r>
          </w:p>
        </w:tc>
        <w:tc>
          <w:tcPr>
            <w:tcW w:w="1763" w:type="dxa"/>
          </w:tcPr>
          <w:p>
            <w:pPr>
              <w:pStyle w:val="Compact"/>
              <w:jc w:val="left"/>
            </w:pPr>
            <w:r>
              <w:t xml:space="preserve">4 lines, 3 item IDs</w:t>
            </w:r>
          </w:p>
        </w:tc>
        <w:tc>
          <w:tcPr>
            <w:tcW w:w="3878" w:type="dxa"/>
          </w:tcPr>
          <w:p>
            <w:pPr>
              <w:pStyle w:val="Compact"/>
              <w:jc w:val="left"/>
            </w:pPr>
            <w:r>
              <w:t xml:space="preserve">SYN-9001, SYN-9002 (2 lines), SYN-9003</w:t>
            </w:r>
          </w:p>
        </w:tc>
        <w:tc>
          <w:tcPr>
            <w:tcW w:w="1035" w:type="dxa"/>
          </w:tcPr>
          <w:p>
            <w:pPr>
              <w:pStyle w:val="Compact"/>
              <w:jc w:val="left"/>
            </w:pPr>
            <w:r>
              <w:t xml:space="preserve">Ex 1, 2, 3</w:t>
            </w:r>
          </w:p>
        </w:tc>
      </w:tr>
      <w:tr>
        <w:tc>
          <w:tcPr>
            <w:tcW w:w="2682" w:type="dxa"/>
          </w:tcPr>
          <w:p>
            <w:pPr>
              <w:pStyle w:val="Compact"/>
              <w:jc w:val="left"/>
            </w:pPr>
            <w:r>
              <w:t xml:space="preserve">Items with no HTS</w:t>
            </w:r>
          </w:p>
        </w:tc>
        <w:tc>
          <w:tcPr>
            <w:tcW w:w="1763" w:type="dxa"/>
          </w:tcPr>
          <w:p>
            <w:pPr>
              <w:pStyle w:val="Compact"/>
              <w:jc w:val="left"/>
            </w:pPr>
            <w:r>
              <w:t xml:space="preserve">6 items, 94 clean lines</w:t>
            </w:r>
          </w:p>
        </w:tc>
        <w:tc>
          <w:tcPr>
            <w:tcW w:w="3878" w:type="dxa"/>
          </w:tcPr>
          <w:p>
            <w:pPr>
              <w:pStyle w:val="Compact"/>
              <w:jc w:val="left"/>
            </w:pPr>
            <w:r>
              <w:t xml:space="preserve">SYN-1034, 1051, 1097, 1100, 1105, 1120</w:t>
            </w:r>
          </w:p>
        </w:tc>
        <w:tc>
          <w:tcPr>
            <w:tcW w:w="1035" w:type="dxa"/>
          </w:tcPr>
          <w:p>
            <w:pPr>
              <w:pStyle w:val="Compact"/>
              <w:jc w:val="left"/>
            </w:pPr>
            <w:r>
              <w:t xml:space="preserve">Ex 1, 2, 3, 6</w:t>
            </w:r>
          </w:p>
        </w:tc>
      </w:tr>
      <w:tr>
        <w:tc>
          <w:tcPr>
            <w:tcW w:w="2682" w:type="dxa"/>
          </w:tcPr>
          <w:p>
            <w:pPr>
              <w:pStyle w:val="Compact"/>
              <w:jc w:val="left"/>
            </w:pPr>
            <w:r>
              <w:t xml:space="preserve">CN-origin items flagged USMCA-eligible</w:t>
            </w:r>
          </w:p>
        </w:tc>
        <w:tc>
          <w:tcPr>
            <w:tcW w:w="1763" w:type="dxa"/>
          </w:tcPr>
          <w:p>
            <w:pPr>
              <w:pStyle w:val="Compact"/>
              <w:jc w:val="left"/>
            </w:pPr>
            <w:r>
              <w:t xml:space="preserve">2 items, 30 claim lines</w:t>
            </w:r>
          </w:p>
        </w:tc>
        <w:tc>
          <w:tcPr>
            <w:tcW w:w="3878" w:type="dxa"/>
          </w:tcPr>
          <w:p>
            <w:pPr>
              <w:pStyle w:val="Compact"/>
              <w:jc w:val="left"/>
            </w:pPr>
            <w:r>
              <w:t xml:space="preserve">SYN-1016, SYN-1143</w:t>
            </w:r>
          </w:p>
        </w:tc>
        <w:tc>
          <w:tcPr>
            <w:tcW w:w="1035" w:type="dxa"/>
          </w:tcPr>
          <w:p>
            <w:pPr>
              <w:pStyle w:val="Compact"/>
              <w:jc w:val="left"/>
            </w:pPr>
            <w:r>
              <w:t xml:space="preserve">Ex 1, 4</w:t>
            </w:r>
          </w:p>
        </w:tc>
      </w:tr>
      <w:tr>
        <w:tc>
          <w:tcPr>
            <w:tcW w:w="2682" w:type="dxa"/>
          </w:tcPr>
          <w:p>
            <w:pPr>
              <w:pStyle w:val="Compact"/>
              <w:jc w:val="left"/>
            </w:pPr>
            <w:r>
              <w:t xml:space="preserve">USMCA-origin items with no certification</w:t>
            </w:r>
          </w:p>
        </w:tc>
        <w:tc>
          <w:tcPr>
            <w:tcW w:w="1763" w:type="dxa"/>
          </w:tcPr>
          <w:p>
            <w:pPr>
              <w:pStyle w:val="Compact"/>
              <w:jc w:val="left"/>
            </w:pPr>
            <w:r>
              <w:t xml:space="preserve">4 items</w:t>
            </w:r>
          </w:p>
        </w:tc>
        <w:tc>
          <w:tcPr>
            <w:tcW w:w="3878" w:type="dxa"/>
          </w:tcPr>
          <w:p>
            <w:pPr>
              <w:pStyle w:val="Compact"/>
              <w:jc w:val="left"/>
            </w:pPr>
            <w:r>
              <w:t xml:space="preserve">SYN-1104 (US), SYN-1132 (MX), SYN-1133 (CA), SYN-1149 (MX)</w:t>
            </w:r>
          </w:p>
        </w:tc>
        <w:tc>
          <w:tcPr>
            <w:tcW w:w="1035" w:type="dxa"/>
          </w:tcPr>
          <w:p>
            <w:pPr>
              <w:pStyle w:val="Compact"/>
              <w:jc w:val="left"/>
            </w:pPr>
            <w:r>
              <w:t xml:space="preserve">Ex 1, 4, 6</w:t>
            </w:r>
          </w:p>
        </w:tc>
      </w:tr>
      <w:tr>
        <w:tc>
          <w:tcPr>
            <w:tcW w:w="2682" w:type="dxa"/>
          </w:tcPr>
          <w:p>
            <w:pPr>
              <w:pStyle w:val="Compact"/>
              <w:jc w:val="left"/>
            </w:pPr>
            <w:r>
              <w:t xml:space="preserve">Applied rate differs from expected rate</w:t>
            </w:r>
          </w:p>
        </w:tc>
        <w:tc>
          <w:tcPr>
            <w:tcW w:w="1763" w:type="dxa"/>
          </w:tcPr>
          <w:p>
            <w:pPr>
              <w:pStyle w:val="Compact"/>
              <w:jc w:val="left"/>
            </w:pPr>
            <w:r>
              <w:t xml:space="preserve">49 lines: 7 over, 42 under</w:t>
            </w:r>
          </w:p>
        </w:tc>
        <w:tc>
          <w:tcPr>
            <w:tcW w:w="3878" w:type="dxa"/>
          </w:tcPr>
          <w:p>
            <w:pPr>
              <w:pStyle w:val="Compact"/>
              <w:jc w:val="left"/>
            </w:pPr>
            <w:r>
              <w:t xml:space="preserve">44 US, 3 CA, 2 MX</w:t>
            </w:r>
          </w:p>
        </w:tc>
        <w:tc>
          <w:tcPr>
            <w:tcW w:w="1035" w:type="dxa"/>
          </w:tcPr>
          <w:p>
            <w:pPr>
              <w:pStyle w:val="Compact"/>
              <w:jc w:val="left"/>
            </w:pPr>
            <w:r>
              <w:t xml:space="preserve">Ex 3</w:t>
            </w:r>
          </w:p>
        </w:tc>
      </w:tr>
      <w:tr>
        <w:tc>
          <w:tcPr>
            <w:tcW w:w="2682" w:type="dxa"/>
          </w:tcPr>
          <w:p>
            <w:pPr>
              <w:pStyle w:val="Compact"/>
              <w:jc w:val="left"/>
            </w:pPr>
            <w:r>
              <w:t xml:space="preserve">Invalid USMCA claims</w:t>
            </w:r>
          </w:p>
        </w:tc>
        <w:tc>
          <w:tcPr>
            <w:tcW w:w="1763" w:type="dxa"/>
          </w:tcPr>
          <w:p>
            <w:pPr>
              <w:pStyle w:val="Compact"/>
              <w:jc w:val="left"/>
            </w:pPr>
            <w:r>
              <w:t xml:space="preserve">45 lines</w:t>
            </w:r>
          </w:p>
        </w:tc>
        <w:tc>
          <w:tcPr>
            <w:tcW w:w="3878" w:type="dxa"/>
          </w:tcPr>
          <w:p>
            <w:pPr>
              <w:pStyle w:val="Compact"/>
              <w:jc w:val="left"/>
            </w:pPr>
            <w:r>
              <w:t xml:space="preserve">38 non-USMCA origin, 7 no certification</w:t>
            </w:r>
          </w:p>
        </w:tc>
        <w:tc>
          <w:tcPr>
            <w:tcW w:w="1035" w:type="dxa"/>
          </w:tcPr>
          <w:p>
            <w:pPr>
              <w:pStyle w:val="Compact"/>
              <w:jc w:val="left"/>
            </w:pPr>
            <w:r>
              <w:t xml:space="preserve">Ex 4</w:t>
            </w:r>
          </w:p>
        </w:tc>
      </w:tr>
      <w:tr>
        <w:tc>
          <w:tcPr>
            <w:tcW w:w="2682" w:type="dxa"/>
          </w:tcPr>
          <w:p>
            <w:pPr>
              <w:pStyle w:val="Compact"/>
              <w:jc w:val="left"/>
            </w:pPr>
            <w:r>
              <w:t xml:space="preserve">Missed USMCA savings</w:t>
            </w:r>
          </w:p>
        </w:tc>
        <w:tc>
          <w:tcPr>
            <w:tcW w:w="1763" w:type="dxa"/>
          </w:tcPr>
          <w:p>
            <w:pPr>
              <w:pStyle w:val="Compact"/>
              <w:jc w:val="left"/>
            </w:pPr>
            <w:r>
              <w:t xml:space="preserve">12 lines</w:t>
            </w:r>
          </w:p>
        </w:tc>
        <w:tc>
          <w:tcPr>
            <w:tcW w:w="3878" w:type="dxa"/>
          </w:tcPr>
          <w:p>
            <w:pPr>
              <w:pStyle w:val="Compact"/>
              <w:jc w:val="left"/>
            </w:pPr>
            <w:r>
              <w:t xml:space="preserve">Eligible, dutiable, no claim</w:t>
            </w:r>
          </w:p>
        </w:tc>
        <w:tc>
          <w:tcPr>
            <w:tcW w:w="1035" w:type="dxa"/>
          </w:tcPr>
          <w:p>
            <w:pPr>
              <w:pStyle w:val="Compact"/>
              <w:jc w:val="left"/>
            </w:pPr>
            <w:r>
              <w:t xml:space="preserve">Ex 4 stretch</w:t>
            </w:r>
          </w:p>
        </w:tc>
      </w:tr>
      <w:tr>
        <w:tc>
          <w:tcPr>
            <w:tcW w:w="2682" w:type="dxa"/>
          </w:tcPr>
          <w:p>
            <w:pPr>
              <w:pStyle w:val="Compact"/>
              <w:jc w:val="left"/>
            </w:pPr>
            <w:r>
              <w:t xml:space="preserve">Effective-dated reference rates</w:t>
            </w:r>
          </w:p>
        </w:tc>
        <w:tc>
          <w:tcPr>
            <w:tcW w:w="1763" w:type="dxa"/>
          </w:tcPr>
          <w:p>
            <w:pPr>
              <w:pStyle w:val="Compact"/>
              <w:jc w:val="left"/>
            </w:pPr>
            <w:r>
              <w:t xml:space="preserve">11 combinations with 2 periods</w:t>
            </w:r>
          </w:p>
        </w:tc>
        <w:tc>
          <w:tcPr>
            <w:tcW w:w="3878" w:type="dxa"/>
          </w:tcPr>
          <w:p>
            <w:pPr>
              <w:pStyle w:val="Compact"/>
              <w:jc w:val="left"/>
            </w:pPr>
            <w:r>
              <w:t xml:space="preserve">US imports, CN origin, chapters 73 and 76, change on 2026-06-01</w:t>
            </w:r>
          </w:p>
        </w:tc>
        <w:tc>
          <w:tcPr>
            <w:tcW w:w="1035" w:type="dxa"/>
          </w:tcPr>
          <w:p>
            <w:pPr>
              <w:pStyle w:val="Compact"/>
              <w:jc w:val="left"/>
            </w:pPr>
            <w:r>
              <w:t xml:space="preserve">Ex 3, 4</w:t>
            </w:r>
          </w:p>
        </w:tc>
      </w:tr>
      <w:tr>
        <w:tc>
          <w:tcPr>
            <w:tcW w:w="2682" w:type="dxa"/>
          </w:tcPr>
          <w:p>
            <w:pPr>
              <w:pStyle w:val="Compact"/>
              <w:jc w:val="left"/>
            </w:pPr>
            <w:r>
              <w:t xml:space="preserve">Supplier country differs from origin</w:t>
            </w:r>
          </w:p>
        </w:tc>
        <w:tc>
          <w:tcPr>
            <w:tcW w:w="1763" w:type="dxa"/>
          </w:tcPr>
          <w:p>
            <w:pPr>
              <w:pStyle w:val="Compact"/>
              <w:jc w:val="left"/>
            </w:pPr>
            <w:r>
              <w:t xml:space="preserve">24 items</w:t>
            </w:r>
          </w:p>
        </w:tc>
        <w:tc>
          <w:tcPr>
            <w:tcW w:w="3878" w:type="dxa"/>
          </w:tcPr>
          <w:p>
            <w:pPr>
              <w:pStyle w:val="Compact"/>
              <w:jc w:val="left"/>
            </w:pPr>
            <w:r>
              <w:t xml:space="preserve">Trading companies in HK and TW, a US distributor</w:t>
            </w:r>
          </w:p>
        </w:tc>
        <w:tc>
          <w:tcPr>
            <w:tcW w:w="1035" w:type="dxa"/>
          </w:tcPr>
          <w:p>
            <w:pPr>
              <w:pStyle w:val="Compact"/>
              <w:jc w:val="left"/>
            </w:pPr>
            <w:r>
              <w:t xml:space="preserve">Ex 1, 2</w:t>
            </w:r>
          </w:p>
        </w:tc>
      </w:tr>
      <w:tr>
        <w:tc>
          <w:tcPr>
            <w:tcW w:w="2682" w:type="dxa"/>
          </w:tcPr>
          <w:p>
            <w:pPr>
              <w:pStyle w:val="Compact"/>
              <w:jc w:val="left"/>
            </w:pPr>
            <w:r>
              <w:t xml:space="preserve">Outlier receipts</w:t>
            </w:r>
          </w:p>
        </w:tc>
        <w:tc>
          <w:tcPr>
            <w:tcW w:w="1763" w:type="dxa"/>
          </w:tcPr>
          <w:p>
            <w:pPr>
              <w:pStyle w:val="Compact"/>
              <w:jc w:val="left"/>
            </w:pPr>
            <w:r>
              <w:t xml:space="preserve">12 receipts</w:t>
            </w:r>
          </w:p>
        </w:tc>
        <w:tc>
          <w:tcPr>
            <w:tcW w:w="3878" w:type="dxa"/>
          </w:tcPr>
          <w:p>
            <w:pPr>
              <w:pStyle w:val="Compact"/>
              <w:jc w:val="left"/>
            </w:pPr>
            <w:r>
              <w:t xml:space="preserve">9 at about 10x to 13x standard, 3 at 0.1x</w:t>
            </w:r>
          </w:p>
        </w:tc>
        <w:tc>
          <w:tcPr>
            <w:tcW w:w="1035" w:type="dxa"/>
          </w:tcPr>
          <w:p>
            <w:pPr>
              <w:pStyle w:val="Compact"/>
              <w:jc w:val="left"/>
            </w:pPr>
            <w:r>
              <w:t xml:space="preserve">Ex 5</w:t>
            </w:r>
          </w:p>
        </w:tc>
      </w:tr>
      <w:tr>
        <w:tc>
          <w:tcPr>
            <w:tcW w:w="2682" w:type="dxa"/>
          </w:tcPr>
          <w:p>
            <w:pPr>
              <w:pStyle w:val="Compact"/>
              <w:jc w:val="left"/>
            </w:pPr>
            <w:r>
              <w:t xml:space="preserve">Overlapping scenario prefixes</w:t>
            </w:r>
          </w:p>
        </w:tc>
        <w:tc>
          <w:tcPr>
            <w:tcW w:w="1763" w:type="dxa"/>
          </w:tcPr>
          <w:p>
            <w:pPr>
              <w:pStyle w:val="Compact"/>
              <w:jc w:val="left"/>
            </w:pPr>
            <w:r>
              <w:t xml:space="preserve">20 lines</w:t>
            </w:r>
          </w:p>
        </w:tc>
        <w:tc>
          <w:tcPr>
            <w:tcW w:w="3878" w:type="dxa"/>
          </w:tcPr>
          <w:p>
            <w:pPr>
              <w:pStyle w:val="Compact"/>
              <w:jc w:val="left"/>
            </w:pPr>
            <w:r>
              <w:t xml:space="preserve">SCN-01: 7318 and 731815 for CN</w:t>
            </w:r>
          </w:p>
        </w:tc>
        <w:tc>
          <w:tcPr>
            <w:tcW w:w="1035" w:type="dxa"/>
          </w:tcPr>
          <w:p>
            <w:pPr>
              <w:pStyle w:val="Compact"/>
              <w:jc w:val="left"/>
            </w:pPr>
            <w:r>
              <w:t xml:space="preserve">Ex 6</w:t>
            </w:r>
          </w:p>
        </w:tc>
      </w:tr>
      <w:tr>
        <w:tc>
          <w:tcPr>
            <w:tcW w:w="2682" w:type="dxa"/>
          </w:tcPr>
          <w:p>
            <w:pPr>
              <w:pStyle w:val="Compact"/>
              <w:jc w:val="left"/>
            </w:pPr>
            <w:r>
              <w:t xml:space="preserve">Work item open and past due</w:t>
            </w:r>
          </w:p>
        </w:tc>
        <w:tc>
          <w:tcPr>
            <w:tcW w:w="1763" w:type="dxa"/>
          </w:tcPr>
          <w:p>
            <w:pPr>
              <w:pStyle w:val="Compact"/>
              <w:jc w:val="left"/>
            </w:pPr>
            <w:r>
              <w:t xml:space="preserve">1</w:t>
            </w:r>
          </w:p>
        </w:tc>
        <w:tc>
          <w:tcPr>
            <w:tcW w:w="3878" w:type="dxa"/>
          </w:tcPr>
          <w:p>
            <w:pPr>
              <w:pStyle w:val="Compact"/>
              <w:jc w:val="left"/>
            </w:pPr>
            <w:r>
              <w:t xml:space="preserve">WI-26-019, interim standard cost update for the June change, due 2026-06-30</w:t>
            </w:r>
          </w:p>
        </w:tc>
        <w:tc>
          <w:tcPr>
            <w:tcW w:w="1035" w:type="dxa"/>
          </w:tcPr>
          <w:p>
            <w:pPr>
              <w:pStyle w:val="Compact"/>
              <w:jc w:val="left"/>
            </w:pPr>
            <w:r>
              <w:t xml:space="preserve">Ex 9</w:t>
            </w:r>
          </w:p>
        </w:tc>
      </w:tr>
      <w:tr>
        <w:tc>
          <w:tcPr>
            <w:tcW w:w="2682" w:type="dxa"/>
          </w:tcPr>
          <w:p>
            <w:pPr>
              <w:pStyle w:val="Compact"/>
              <w:jc w:val="left"/>
            </w:pPr>
            <w:r>
              <w:t xml:space="preserve">Work items released late</w:t>
            </w:r>
          </w:p>
        </w:tc>
        <w:tc>
          <w:tcPr>
            <w:tcW w:w="1763" w:type="dxa"/>
          </w:tcPr>
          <w:p>
            <w:pPr>
              <w:pStyle w:val="Compact"/>
              <w:jc w:val="left"/>
            </w:pPr>
            <w:r>
              <w:t xml:space="preserve">4</w:t>
            </w:r>
          </w:p>
        </w:tc>
        <w:tc>
          <w:tcPr>
            <w:tcW w:w="3878" w:type="dxa"/>
          </w:tcPr>
          <w:p>
            <w:pPr>
              <w:pStyle w:val="Compact"/>
              <w:jc w:val="left"/>
            </w:pPr>
            <w:r>
              <w:t xml:space="preserve">WI-26-011, WI-26-027, WI-26-028, WI-26-029</w:t>
            </w:r>
          </w:p>
        </w:tc>
        <w:tc>
          <w:tcPr>
            <w:tcW w:w="1035" w:type="dxa"/>
          </w:tcPr>
          <w:p>
            <w:pPr>
              <w:pStyle w:val="Compact"/>
              <w:jc w:val="left"/>
            </w:pPr>
            <w:r>
              <w:t xml:space="preserve">Ex 9</w:t>
            </w:r>
          </w:p>
        </w:tc>
      </w:tr>
      <w:tr>
        <w:tc>
          <w:tcPr>
            <w:tcW w:w="2682" w:type="dxa"/>
          </w:tcPr>
          <w:p>
            <w:pPr>
              <w:pStyle w:val="Compact"/>
              <w:jc w:val="left"/>
            </w:pPr>
            <w:r>
              <w:t xml:space="preserve">Long turnaround (skew)</w:t>
            </w:r>
          </w:p>
        </w:tc>
        <w:tc>
          <w:tcPr>
            <w:tcW w:w="1763" w:type="dxa"/>
          </w:tcPr>
          <w:p>
            <w:pPr>
              <w:pStyle w:val="Compact"/>
              <w:jc w:val="left"/>
            </w:pPr>
            <w:r>
              <w:t xml:space="preserve">2 items</w:t>
            </w:r>
          </w:p>
        </w:tc>
        <w:tc>
          <w:tcPr>
            <w:tcW w:w="3878" w:type="dxa"/>
          </w:tcPr>
          <w:p>
            <w:pPr>
              <w:pStyle w:val="Compact"/>
              <w:jc w:val="left"/>
            </w:pPr>
            <w:r>
              <w:t xml:space="preserve">WI-26-011 (34 business days), WI-26-028 (16)</w:t>
            </w:r>
          </w:p>
        </w:tc>
        <w:tc>
          <w:tcPr>
            <w:tcW w:w="1035" w:type="dxa"/>
          </w:tcPr>
          <w:p>
            <w:pPr>
              <w:pStyle w:val="Compact"/>
              <w:jc w:val="left"/>
            </w:pPr>
            <w:r>
              <w:t xml:space="preserve">Ex 9</w:t>
            </w:r>
          </w:p>
        </w:tc>
      </w:tr>
      <w:tr>
        <w:tc>
          <w:tcPr>
            <w:tcW w:w="2682" w:type="dxa"/>
          </w:tcPr>
          <w:p>
            <w:pPr>
              <w:pStyle w:val="Compact"/>
              <w:jc w:val="left"/>
            </w:pPr>
            <w:r>
              <w:t xml:space="preserve">No checker sign-off; sign-off after release</w:t>
            </w:r>
          </w:p>
        </w:tc>
        <w:tc>
          <w:tcPr>
            <w:tcW w:w="1763" w:type="dxa"/>
          </w:tcPr>
          <w:p>
            <w:pPr>
              <w:pStyle w:val="Compact"/>
              <w:jc w:val="left"/>
            </w:pPr>
            <w:r>
              <w:t xml:space="preserve">2; 1</w:t>
            </w:r>
          </w:p>
        </w:tc>
        <w:tc>
          <w:tcPr>
            <w:tcW w:w="3878" w:type="dxa"/>
          </w:tcPr>
          <w:p>
            <w:pPr>
              <w:pStyle w:val="Compact"/>
              <w:jc w:val="left"/>
            </w:pPr>
            <w:r>
              <w:t xml:space="preserve">WI-26-008, WI-26-026; WI-26-015</w:t>
            </w:r>
          </w:p>
        </w:tc>
        <w:tc>
          <w:tcPr>
            <w:tcW w:w="1035" w:type="dxa"/>
          </w:tcPr>
          <w:p>
            <w:pPr>
              <w:pStyle w:val="Compact"/>
              <w:jc w:val="left"/>
            </w:pPr>
            <w:r>
              <w:t xml:space="preserve">Ex 9 stretch</w:t>
            </w:r>
          </w:p>
        </w:tc>
      </w:tr>
      <w:tr>
        <w:tc>
          <w:tcPr>
            <w:tcW w:w="2682" w:type="dxa"/>
          </w:tcPr>
          <w:p>
            <w:pPr>
              <w:pStyle w:val="Compact"/>
              <w:jc w:val="left"/>
            </w:pPr>
            <w:r>
              <w:t xml:space="preserve">Price changes inside the receipts</w:t>
            </w:r>
          </w:p>
        </w:tc>
        <w:tc>
          <w:tcPr>
            <w:tcW w:w="1763" w:type="dxa"/>
          </w:tcPr>
          <w:p>
            <w:pPr>
              <w:pStyle w:val="Compact"/>
              <w:jc w:val="left"/>
            </w:pPr>
            <w:r>
              <w:t xml:space="preserve">58 + 89 receipts flagged by the 1.5 x IQR rule</w:t>
            </w:r>
          </w:p>
        </w:tc>
        <w:tc>
          <w:tcPr>
            <w:tcW w:w="3878" w:type="dxa"/>
          </w:tcPr>
          <w:p>
            <w:pPr>
              <w:pStyle w:val="Compact"/>
              <w:jc w:val="left"/>
            </w:pPr>
            <w:r>
              <w:t xml:space="preserve">CN ch. 73/76 from 2026-06-01; 16 items with supplier price changes</w:t>
            </w:r>
          </w:p>
        </w:tc>
        <w:tc>
          <w:tcPr>
            <w:tcW w:w="1035" w:type="dxa"/>
          </w:tcPr>
          <w:p>
            <w:pPr>
              <w:pStyle w:val="Compact"/>
              <w:jc w:val="left"/>
            </w:pPr>
            <w:r>
              <w:t xml:space="preserve">Ex 11</w:t>
            </w:r>
          </w:p>
        </w:tc>
      </w:tr>
    </w:tbl>
    <w:bookmarkEnd w:id="21"/>
    <w:bookmarkStart w:id="24" w:name="exercise-1-data-profiling"/>
    <w:p>
      <w:pPr>
        <w:pStyle w:val="Heading2"/>
      </w:pPr>
      <w:r>
        <w:t xml:space="preserve">Exercise 1: Data profiling</w:t>
      </w:r>
    </w:p>
    <w:bookmarkStart w:id="22" w:name="answers"/>
    <w:p>
      <w:pPr>
        <w:pStyle w:val="Heading3"/>
      </w:pPr>
      <w:r>
        <w:t xml:space="preserve">Answers</w:t>
      </w:r>
    </w:p>
    <w:tbl>
      <w:tblPr>
        <w:tblStyle w:val="Table"/>
        <w:tblW w:type="dxa" w:w="9360"/>
        <w:tblLook w:firstRow="1" w:lastRow="0" w:firstColumn="0" w:lastColumn="0" w:noHBand="0" w:noVBand="0" w:val="0020"/>
        <w:jc w:val="start"/>
        <w:tblLayout w:type="fixed"/>
      </w:tblPr>
      <w:tblGrid>
        <w:gridCol w:w="3564"/>
        <w:gridCol w:w="2498"/>
        <w:gridCol w:w="3297"/>
      </w:tblGrid>
      <w:tr>
        <w:trPr>
          <w:tblHeader w:val="true"/>
        </w:trPr>
        <w:tc>
          <w:tcPr>
            <w:tcW w:w="3564" w:type="dxa"/>
          </w:tcPr>
          <w:p>
            <w:pPr>
              <w:pStyle w:val="Compact"/>
              <w:jc w:val="left"/>
            </w:pPr>
            <w:r>
              <w:t xml:space="preserve">Table</w:t>
            </w:r>
          </w:p>
        </w:tc>
        <w:tc>
          <w:tcPr>
            <w:tcW w:w="2498" w:type="dxa"/>
          </w:tcPr>
          <w:p>
            <w:pPr>
              <w:pStyle w:val="Compact"/>
              <w:jc w:val="left"/>
            </w:pPr>
            <w:r>
              <w:t xml:space="preserve">Rows</w:t>
            </w:r>
          </w:p>
        </w:tc>
        <w:tc>
          <w:tcPr>
            <w:tcW w:w="3297" w:type="dxa"/>
          </w:tcPr>
          <w:p>
            <w:pPr>
              <w:pStyle w:val="Compact"/>
              <w:jc w:val="left"/>
            </w:pPr>
            <w:r>
              <w:t xml:space="preserve">NULLs</w:t>
            </w:r>
          </w:p>
        </w:tc>
      </w:tr>
      <w:tr>
        <w:tc>
          <w:tcPr>
            <w:tcW w:w="3564" w:type="dxa"/>
          </w:tcPr>
          <w:p>
            <w:pPr>
              <w:pStyle w:val="Compact"/>
              <w:jc w:val="left"/>
            </w:pPr>
            <w:r>
              <w:t xml:space="preserve">items</w:t>
            </w:r>
          </w:p>
        </w:tc>
        <w:tc>
          <w:tcPr>
            <w:tcW w:w="2498" w:type="dxa"/>
          </w:tcPr>
          <w:p>
            <w:pPr>
              <w:pStyle w:val="Compact"/>
              <w:jc w:val="left"/>
            </w:pPr>
            <w:r>
              <w:t xml:space="preserve">150</w:t>
            </w:r>
          </w:p>
        </w:tc>
        <w:tc>
          <w:tcPr>
            <w:tcW w:w="3297" w:type="dxa"/>
          </w:tcPr>
          <w:p>
            <w:pPr>
              <w:pStyle w:val="Compact"/>
              <w:jc w:val="left"/>
            </w:pPr>
            <w:r>
              <w:t xml:space="preserve">hts10: 6</w:t>
            </w:r>
          </w:p>
        </w:tc>
      </w:tr>
      <w:tr>
        <w:tc>
          <w:tcPr>
            <w:tcW w:w="3564" w:type="dxa"/>
          </w:tcPr>
          <w:p>
            <w:pPr>
              <w:pStyle w:val="Compact"/>
              <w:jc w:val="left"/>
            </w:pPr>
            <w:r>
              <w:t xml:space="preserve">suppliers</w:t>
            </w:r>
          </w:p>
        </w:tc>
        <w:tc>
          <w:tcPr>
            <w:tcW w:w="2498" w:type="dxa"/>
          </w:tcPr>
          <w:p>
            <w:pPr>
              <w:pStyle w:val="Compact"/>
              <w:jc w:val="left"/>
            </w:pPr>
            <w:r>
              <w:t xml:space="preserve">31</w:t>
            </w:r>
          </w:p>
        </w:tc>
        <w:tc>
          <w:tcPr>
            <w:tcW w:w="3297" w:type="dxa"/>
          </w:tcPr>
          <w:p>
            <w:pPr>
              <w:pStyle w:val="Compact"/>
              <w:jc w:val="left"/>
            </w:pPr>
            <w:r>
              <w:t xml:space="preserve">none</w:t>
            </w:r>
          </w:p>
        </w:tc>
      </w:tr>
      <w:tr>
        <w:tc>
          <w:tcPr>
            <w:tcW w:w="3564" w:type="dxa"/>
          </w:tcPr>
          <w:p>
            <w:pPr>
              <w:pStyle w:val="Compact"/>
              <w:jc w:val="left"/>
            </w:pPr>
            <w:r>
              <w:t xml:space="preserve">brokers</w:t>
            </w:r>
          </w:p>
        </w:tc>
        <w:tc>
          <w:tcPr>
            <w:tcW w:w="2498" w:type="dxa"/>
          </w:tcPr>
          <w:p>
            <w:pPr>
              <w:pStyle w:val="Compact"/>
              <w:jc w:val="left"/>
            </w:pPr>
            <w:r>
              <w:t xml:space="preserve">6</w:t>
            </w:r>
          </w:p>
        </w:tc>
        <w:tc>
          <w:tcPr>
            <w:tcW w:w="3297" w:type="dxa"/>
          </w:tcPr>
          <w:p>
            <w:pPr>
              <w:pStyle w:val="Compact"/>
              <w:jc w:val="left"/>
            </w:pPr>
            <w:r>
              <w:t xml:space="preserve">none</w:t>
            </w:r>
          </w:p>
        </w:tc>
      </w:tr>
      <w:tr>
        <w:tc>
          <w:tcPr>
            <w:tcW w:w="3564" w:type="dxa"/>
          </w:tcPr>
          <w:p>
            <w:pPr>
              <w:pStyle w:val="Compact"/>
              <w:jc w:val="left"/>
            </w:pPr>
            <w:r>
              <w:t xml:space="preserve">entries</w:t>
            </w:r>
          </w:p>
        </w:tc>
        <w:tc>
          <w:tcPr>
            <w:tcW w:w="2498" w:type="dxa"/>
          </w:tcPr>
          <w:p>
            <w:pPr>
              <w:pStyle w:val="Compact"/>
              <w:jc w:val="left"/>
            </w:pPr>
            <w:r>
              <w:t xml:space="preserve">400 (US 230, CA 95, MX 75)</w:t>
            </w:r>
          </w:p>
        </w:tc>
        <w:tc>
          <w:tcPr>
            <w:tcW w:w="3297" w:type="dxa"/>
          </w:tcPr>
          <w:p>
            <w:pPr>
              <w:pStyle w:val="Compact"/>
              <w:jc w:val="left"/>
            </w:pPr>
            <w:r>
              <w:t xml:space="preserve">none</w:t>
            </w:r>
          </w:p>
        </w:tc>
      </w:tr>
      <w:tr>
        <w:tc>
          <w:tcPr>
            <w:tcW w:w="3564" w:type="dxa"/>
          </w:tcPr>
          <w:p>
            <w:pPr>
              <w:pStyle w:val="Compact"/>
              <w:jc w:val="left"/>
            </w:pPr>
            <w:r>
              <w:t xml:space="preserve">entry_lines</w:t>
            </w:r>
          </w:p>
        </w:tc>
        <w:tc>
          <w:tcPr>
            <w:tcW w:w="2498" w:type="dxa"/>
          </w:tcPr>
          <w:p>
            <w:pPr>
              <w:pStyle w:val="Compact"/>
              <w:jc w:val="left"/>
            </w:pPr>
            <w:r>
              <w:t xml:space="preserve">1,966 raw, 1,942 clean</w:t>
            </w:r>
          </w:p>
        </w:tc>
        <w:tc>
          <w:tcPr>
            <w:tcW w:w="3297" w:type="dxa"/>
          </w:tcPr>
          <w:p>
            <w:pPr>
              <w:pStyle w:val="Compact"/>
              <w:jc w:val="left"/>
            </w:pPr>
            <w:r>
              <w:t xml:space="preserve">program_claimed: 1,314 raw (1,296 clean)</w:t>
            </w:r>
          </w:p>
        </w:tc>
      </w:tr>
      <w:tr>
        <w:tc>
          <w:tcPr>
            <w:tcW w:w="3564" w:type="dxa"/>
          </w:tcPr>
          <w:p>
            <w:pPr>
              <w:pStyle w:val="Compact"/>
              <w:jc w:val="left"/>
            </w:pPr>
            <w:r>
              <w:t xml:space="preserve">duty_rates_reference</w:t>
            </w:r>
          </w:p>
        </w:tc>
        <w:tc>
          <w:tcPr>
            <w:tcW w:w="2498" w:type="dxa"/>
          </w:tcPr>
          <w:p>
            <w:pPr>
              <w:pStyle w:val="Compact"/>
              <w:jc w:val="left"/>
            </w:pPr>
            <w:r>
              <w:t xml:space="preserve">228</w:t>
            </w:r>
          </w:p>
        </w:tc>
        <w:tc>
          <w:tcPr>
            <w:tcW w:w="3297" w:type="dxa"/>
          </w:tcPr>
          <w:p>
            <w:pPr>
              <w:pStyle w:val="Compact"/>
              <w:jc w:val="left"/>
            </w:pPr>
            <w:r>
              <w:t xml:space="preserve">none</w:t>
            </w:r>
          </w:p>
        </w:tc>
      </w:tr>
      <w:tr>
        <w:tc>
          <w:tcPr>
            <w:tcW w:w="3564" w:type="dxa"/>
          </w:tcPr>
          <w:p>
            <w:pPr>
              <w:pStyle w:val="Compact"/>
              <w:jc w:val="left"/>
            </w:pPr>
            <w:r>
              <w:t xml:space="preserve">receipts</w:t>
            </w:r>
          </w:p>
        </w:tc>
        <w:tc>
          <w:tcPr>
            <w:tcW w:w="2498" w:type="dxa"/>
          </w:tcPr>
          <w:p>
            <w:pPr>
              <w:pStyle w:val="Compact"/>
              <w:jc w:val="left"/>
            </w:pPr>
            <w:r>
              <w:t xml:space="preserve">1,500</w:t>
            </w:r>
          </w:p>
        </w:tc>
        <w:tc>
          <w:tcPr>
            <w:tcW w:w="3297" w:type="dxa"/>
          </w:tcPr>
          <w:p>
            <w:pPr>
              <w:pStyle w:val="Compact"/>
              <w:jc w:val="left"/>
            </w:pPr>
            <w:r>
              <w:t xml:space="preserve">none</w:t>
            </w:r>
          </w:p>
        </w:tc>
      </w:tr>
      <w:tr>
        <w:tc>
          <w:tcPr>
            <w:tcW w:w="3564" w:type="dxa"/>
          </w:tcPr>
          <w:p>
            <w:pPr>
              <w:pStyle w:val="Compact"/>
              <w:jc w:val="left"/>
            </w:pPr>
            <w:r>
              <w:t xml:space="preserve">tariff_scenario</w:t>
            </w:r>
          </w:p>
        </w:tc>
        <w:tc>
          <w:tcPr>
            <w:tcW w:w="2498" w:type="dxa"/>
          </w:tcPr>
          <w:p>
            <w:pPr>
              <w:pStyle w:val="Compact"/>
              <w:jc w:val="left"/>
            </w:pPr>
            <w:r>
              <w:t xml:space="preserve">11</w:t>
            </w:r>
          </w:p>
        </w:tc>
        <w:tc>
          <w:tcPr>
            <w:tcW w:w="3297" w:type="dxa"/>
          </w:tcPr>
          <w:p>
            <w:pPr>
              <w:pStyle w:val="Compact"/>
              <w:jc w:val="left"/>
            </w:pPr>
            <w:r>
              <w:t xml:space="preserve">none</w:t>
            </w:r>
          </w:p>
        </w:tc>
      </w:tr>
    </w:tbl>
    <w:p>
      <w:pPr>
        <w:numPr>
          <w:ilvl w:val="0"/>
          <w:numId w:val="1003"/>
        </w:numPr>
        <w:pStyle w:val="Compact"/>
      </w:pPr>
      <w:r>
        <w:t xml:space="preserve">The NULLs in program_claimed are</w:t>
      </w:r>
      <w:r>
        <w:t xml:space="preserve"> </w:t>
      </w:r>
      <w:r>
        <w:rPr>
          <w:bCs/>
          <w:b/>
        </w:rPr>
        <w:t xml:space="preserve">expected</w:t>
      </w:r>
      <w:r>
        <w:t xml:space="preserve">: they mean no preference was claimed. The 6 NULL hts10 values are</w:t>
      </w:r>
      <w:r>
        <w:t xml:space="preserve"> </w:t>
      </w:r>
      <w:r>
        <w:rPr>
          <w:bCs/>
          <w:b/>
        </w:rPr>
        <w:t xml:space="preserve">errors</w:t>
      </w:r>
      <w:r>
        <w:t xml:space="preserve">.</w:t>
      </w:r>
    </w:p>
    <w:p>
      <w:pPr>
        <w:numPr>
          <w:ilvl w:val="0"/>
          <w:numId w:val="1003"/>
        </w:numPr>
        <w:pStyle w:val="Compact"/>
      </w:pPr>
      <w:r>
        <w:t xml:space="preserve">Duplicates: 24 keys appear twice, so 24 extra rows, all in 4 US entries with 6 lines each: US26-00110, US26-00114, US26-00163, US26-00177. The copies are exact (all columns identical:</w:t>
      </w:r>
      <w:r>
        <w:t xml:space="preserve"> </w:t>
      </w:r>
      <w:r>
        <w:rPr>
          <w:rStyle w:val="VerbatimChar"/>
        </w:rPr>
        <w:t xml:space="preserve">SELECT DISTINCT *</w:t>
      </w:r>
      <w:r>
        <w:t xml:space="preserve"> </w:t>
      </w:r>
      <w:r>
        <w:t xml:space="preserve">gives 1,942 rows, the same as the distinct keys) and sit at the end of the file. They add $246,133.28 of entered value and $15,286.85 of duty.</w:t>
      </w:r>
    </w:p>
    <w:p>
      <w:pPr>
        <w:numPr>
          <w:ilvl w:val="0"/>
          <w:numId w:val="1003"/>
        </w:numPr>
        <w:pStyle w:val="Compact"/>
      </w:pPr>
      <w:r>
        <w:t xml:space="preserve">Totals: raw entered value $16,851,370.12 and duty $871,664.92; clean entered value</w:t>
      </w:r>
      <w:r>
        <w:t xml:space="preserve"> </w:t>
      </w:r>
      <w:r>
        <w:rPr>
          <w:bCs/>
          <w:b/>
        </w:rPr>
        <w:t xml:space="preserve">$16,605,236.84</w:t>
      </w:r>
      <w:r>
        <w:t xml:space="preserve"> </w:t>
      </w:r>
      <w:r>
        <w:t xml:space="preserve">and duty</w:t>
      </w:r>
      <w:r>
        <w:t xml:space="preserve"> </w:t>
      </w:r>
      <w:r>
        <w:rPr>
          <w:bCs/>
          <w:b/>
        </w:rPr>
        <w:t xml:space="preserve">$856,378.07</w:t>
      </w:r>
      <w:r>
        <w:t xml:space="preserve"> </w:t>
      </w:r>
      <w:r>
        <w:t xml:space="preserve">(the control total for every later exercise). Clean lines by import country: US 1,138, CA 444, MX 360.</w:t>
      </w:r>
    </w:p>
    <w:p>
      <w:pPr>
        <w:numPr>
          <w:ilvl w:val="0"/>
          <w:numId w:val="1003"/>
        </w:numPr>
        <w:pStyle w:val="Compact"/>
      </w:pPr>
      <w:r>
        <w:t xml:space="preserve">Orphans: 4 clean lines, $25,480.37 entered value, $993.73 duty.</w:t>
      </w:r>
    </w:p>
    <w:tbl>
      <w:tblPr>
        <w:tblStyle w:val="Table"/>
        <w:tblW w:type="dxa" w:w="9360"/>
        <w:tblLook w:firstRow="1" w:lastRow="0" w:firstColumn="0" w:lastColumn="0" w:noHBand="0" w:noVBand="0" w:val="0020"/>
        <w:jc w:val="start"/>
        <w:tblLayout w:type="fixed"/>
      </w:tblPr>
      <w:tblGrid>
        <w:gridCol w:w="1910"/>
        <w:gridCol w:w="1337"/>
        <w:gridCol w:w="1528"/>
        <w:gridCol w:w="2483"/>
        <w:gridCol w:w="2101"/>
      </w:tblGrid>
      <w:tr>
        <w:trPr>
          <w:tblHeader w:val="true"/>
        </w:trPr>
        <w:tc>
          <w:tcPr>
            <w:tcW w:w="1910" w:type="dxa"/>
          </w:tcPr>
          <w:p>
            <w:pPr>
              <w:pStyle w:val="Compact"/>
              <w:jc w:val="left"/>
            </w:pPr>
            <w:r>
              <w:t xml:space="preserve">entry_no</w:t>
            </w:r>
          </w:p>
        </w:tc>
        <w:tc>
          <w:tcPr>
            <w:tcW w:w="1337" w:type="dxa"/>
          </w:tcPr>
          <w:p>
            <w:pPr>
              <w:pStyle w:val="Compact"/>
              <w:jc w:val="left"/>
            </w:pPr>
            <w:r>
              <w:t xml:space="preserve">line_no</w:t>
            </w:r>
          </w:p>
        </w:tc>
        <w:tc>
          <w:tcPr>
            <w:tcW w:w="1528" w:type="dxa"/>
          </w:tcPr>
          <w:p>
            <w:pPr>
              <w:pStyle w:val="Compact"/>
              <w:jc w:val="left"/>
            </w:pPr>
            <w:r>
              <w:t xml:space="preserve">item_id</w:t>
            </w:r>
          </w:p>
        </w:tc>
        <w:tc>
          <w:tcPr>
            <w:tcW w:w="2483" w:type="dxa"/>
          </w:tcPr>
          <w:p>
            <w:pPr>
              <w:pStyle w:val="Compact"/>
              <w:jc w:val="left"/>
            </w:pPr>
            <w:r>
              <w:t xml:space="preserve">entered_value</w:t>
            </w:r>
          </w:p>
        </w:tc>
        <w:tc>
          <w:tcPr>
            <w:tcW w:w="2101" w:type="dxa"/>
          </w:tcPr>
          <w:p>
            <w:pPr>
              <w:pStyle w:val="Compact"/>
              <w:jc w:val="left"/>
            </w:pPr>
            <w:r>
              <w:t xml:space="preserve">duty_amount</w:t>
            </w:r>
          </w:p>
        </w:tc>
      </w:tr>
      <w:tr>
        <w:tc>
          <w:tcPr>
            <w:tcW w:w="1910" w:type="dxa"/>
          </w:tcPr>
          <w:p>
            <w:pPr>
              <w:pStyle w:val="Compact"/>
              <w:jc w:val="left"/>
            </w:pPr>
            <w:r>
              <w:t xml:space="preserve">US26-00003</w:t>
            </w:r>
          </w:p>
        </w:tc>
        <w:tc>
          <w:tcPr>
            <w:tcW w:w="1337" w:type="dxa"/>
          </w:tcPr>
          <w:p>
            <w:pPr>
              <w:pStyle w:val="Compact"/>
              <w:jc w:val="left"/>
            </w:pPr>
            <w:r>
              <w:t xml:space="preserve">3</w:t>
            </w:r>
          </w:p>
        </w:tc>
        <w:tc>
          <w:tcPr>
            <w:tcW w:w="1528" w:type="dxa"/>
          </w:tcPr>
          <w:p>
            <w:pPr>
              <w:pStyle w:val="Compact"/>
              <w:jc w:val="left"/>
            </w:pPr>
            <w:r>
              <w:t xml:space="preserve">SYN-9001</w:t>
            </w:r>
          </w:p>
        </w:tc>
        <w:tc>
          <w:tcPr>
            <w:tcW w:w="2483" w:type="dxa"/>
          </w:tcPr>
          <w:p>
            <w:pPr>
              <w:pStyle w:val="Compact"/>
              <w:jc w:val="left"/>
            </w:pPr>
            <w:r>
              <w:t xml:space="preserve">5,242.15</w:t>
            </w:r>
          </w:p>
        </w:tc>
        <w:tc>
          <w:tcPr>
            <w:tcW w:w="2101" w:type="dxa"/>
          </w:tcPr>
          <w:p>
            <w:pPr>
              <w:pStyle w:val="Compact"/>
              <w:jc w:val="left"/>
            </w:pPr>
            <w:r>
              <w:t xml:space="preserve">204.44</w:t>
            </w:r>
          </w:p>
        </w:tc>
      </w:tr>
      <w:tr>
        <w:tc>
          <w:tcPr>
            <w:tcW w:w="1910" w:type="dxa"/>
          </w:tcPr>
          <w:p>
            <w:pPr>
              <w:pStyle w:val="Compact"/>
              <w:jc w:val="left"/>
            </w:pPr>
            <w:r>
              <w:t xml:space="preserve">US26-00050</w:t>
            </w:r>
          </w:p>
        </w:tc>
        <w:tc>
          <w:tcPr>
            <w:tcW w:w="1337" w:type="dxa"/>
          </w:tcPr>
          <w:p>
            <w:pPr>
              <w:pStyle w:val="Compact"/>
              <w:jc w:val="left"/>
            </w:pPr>
            <w:r>
              <w:t xml:space="preserve">3</w:t>
            </w:r>
          </w:p>
        </w:tc>
        <w:tc>
          <w:tcPr>
            <w:tcW w:w="1528" w:type="dxa"/>
          </w:tcPr>
          <w:p>
            <w:pPr>
              <w:pStyle w:val="Compact"/>
              <w:jc w:val="left"/>
            </w:pPr>
            <w:r>
              <w:t xml:space="preserve">SYN-9002</w:t>
            </w:r>
          </w:p>
        </w:tc>
        <w:tc>
          <w:tcPr>
            <w:tcW w:w="2483" w:type="dxa"/>
          </w:tcPr>
          <w:p>
            <w:pPr>
              <w:pStyle w:val="Compact"/>
              <w:jc w:val="left"/>
            </w:pPr>
            <w:r>
              <w:t xml:space="preserve">1,789.15</w:t>
            </w:r>
          </w:p>
        </w:tc>
        <w:tc>
          <w:tcPr>
            <w:tcW w:w="2101" w:type="dxa"/>
          </w:tcPr>
          <w:p>
            <w:pPr>
              <w:pStyle w:val="Compact"/>
              <w:jc w:val="left"/>
            </w:pPr>
            <w:r>
              <w:t xml:space="preserve">69.78</w:t>
            </w:r>
          </w:p>
        </w:tc>
      </w:tr>
      <w:tr>
        <w:tc>
          <w:tcPr>
            <w:tcW w:w="1910" w:type="dxa"/>
          </w:tcPr>
          <w:p>
            <w:pPr>
              <w:pStyle w:val="Compact"/>
              <w:jc w:val="left"/>
            </w:pPr>
            <w:r>
              <w:t xml:space="preserve">US26-00149</w:t>
            </w:r>
          </w:p>
        </w:tc>
        <w:tc>
          <w:tcPr>
            <w:tcW w:w="1337" w:type="dxa"/>
          </w:tcPr>
          <w:p>
            <w:pPr>
              <w:pStyle w:val="Compact"/>
              <w:jc w:val="left"/>
            </w:pPr>
            <w:r>
              <w:t xml:space="preserve">4</w:t>
            </w:r>
          </w:p>
        </w:tc>
        <w:tc>
          <w:tcPr>
            <w:tcW w:w="1528" w:type="dxa"/>
          </w:tcPr>
          <w:p>
            <w:pPr>
              <w:pStyle w:val="Compact"/>
              <w:jc w:val="left"/>
            </w:pPr>
            <w:r>
              <w:t xml:space="preserve">SYN-9002</w:t>
            </w:r>
          </w:p>
        </w:tc>
        <w:tc>
          <w:tcPr>
            <w:tcW w:w="2483" w:type="dxa"/>
          </w:tcPr>
          <w:p>
            <w:pPr>
              <w:pStyle w:val="Compact"/>
              <w:jc w:val="left"/>
            </w:pPr>
            <w:r>
              <w:t xml:space="preserve">14,639.04</w:t>
            </w:r>
          </w:p>
        </w:tc>
        <w:tc>
          <w:tcPr>
            <w:tcW w:w="2101" w:type="dxa"/>
          </w:tcPr>
          <w:p>
            <w:pPr>
              <w:pStyle w:val="Compact"/>
              <w:jc w:val="left"/>
            </w:pPr>
            <w:r>
              <w:t xml:space="preserve">570.92</w:t>
            </w:r>
          </w:p>
        </w:tc>
      </w:tr>
      <w:tr>
        <w:tc>
          <w:tcPr>
            <w:tcW w:w="1910" w:type="dxa"/>
          </w:tcPr>
          <w:p>
            <w:pPr>
              <w:pStyle w:val="Compact"/>
              <w:jc w:val="left"/>
            </w:pPr>
            <w:r>
              <w:t xml:space="preserve">US26-00167</w:t>
            </w:r>
          </w:p>
        </w:tc>
        <w:tc>
          <w:tcPr>
            <w:tcW w:w="1337" w:type="dxa"/>
          </w:tcPr>
          <w:p>
            <w:pPr>
              <w:pStyle w:val="Compact"/>
              <w:jc w:val="left"/>
            </w:pPr>
            <w:r>
              <w:t xml:space="preserve">6</w:t>
            </w:r>
          </w:p>
        </w:tc>
        <w:tc>
          <w:tcPr>
            <w:tcW w:w="1528" w:type="dxa"/>
          </w:tcPr>
          <w:p>
            <w:pPr>
              <w:pStyle w:val="Compact"/>
              <w:jc w:val="left"/>
            </w:pPr>
            <w:r>
              <w:t xml:space="preserve">SYN-9003</w:t>
            </w:r>
          </w:p>
        </w:tc>
        <w:tc>
          <w:tcPr>
            <w:tcW w:w="2483" w:type="dxa"/>
          </w:tcPr>
          <w:p>
            <w:pPr>
              <w:pStyle w:val="Compact"/>
              <w:jc w:val="left"/>
            </w:pPr>
            <w:r>
              <w:t xml:space="preserve">3,810.03</w:t>
            </w:r>
          </w:p>
        </w:tc>
        <w:tc>
          <w:tcPr>
            <w:tcW w:w="2101" w:type="dxa"/>
          </w:tcPr>
          <w:p>
            <w:pPr>
              <w:pStyle w:val="Compact"/>
              <w:jc w:val="left"/>
            </w:pPr>
            <w:r>
              <w:t xml:space="preserve">148.59</w:t>
            </w:r>
          </w:p>
        </w:tc>
      </w:tr>
    </w:tbl>
    <w:p>
      <w:pPr>
        <w:numPr>
          <w:ilvl w:val="0"/>
          <w:numId w:val="1004"/>
        </w:numPr>
        <w:pStyle w:val="Compact"/>
      </w:pPr>
      <w:r>
        <w:t xml:space="preserve">No entry line points to a missing entry, and every entry has lines. Every item has entry lines and receipts.</w:t>
      </w:r>
    </w:p>
    <w:p>
      <w:pPr>
        <w:numPr>
          <w:ilvl w:val="0"/>
          <w:numId w:val="1004"/>
        </w:numPr>
        <w:pStyle w:val="Compact"/>
      </w:pPr>
      <w:r>
        <w:t xml:space="preserve">Item master issues:</w:t>
      </w:r>
    </w:p>
    <w:tbl>
      <w:tblPr>
        <w:tblStyle w:val="Table"/>
        <w:tblW w:type="dxa" w:w="9360"/>
        <w:tblLook w:firstRow="1" w:lastRow="0" w:firstColumn="0" w:lastColumn="0" w:noHBand="0" w:noVBand="0" w:val="0020"/>
        <w:jc w:val="start"/>
        <w:tblLayout w:type="fixed"/>
      </w:tblPr>
      <w:tblGrid>
        <w:gridCol w:w="1150"/>
        <w:gridCol w:w="3938"/>
        <w:gridCol w:w="920"/>
        <w:gridCol w:w="900"/>
        <w:gridCol w:w="2451"/>
      </w:tblGrid>
      <w:tr>
        <w:trPr>
          <w:tblHeader w:val="true"/>
        </w:trPr>
        <w:tc>
          <w:tcPr>
            <w:tcW w:w="1150" w:type="dxa"/>
          </w:tcPr>
          <w:p>
            <w:pPr>
              <w:pStyle w:val="Compact"/>
              <w:jc w:val="left"/>
            </w:pPr>
            <w:r>
              <w:t xml:space="preserve">item_id</w:t>
            </w:r>
          </w:p>
        </w:tc>
        <w:tc>
          <w:tcPr>
            <w:tcW w:w="3938" w:type="dxa"/>
          </w:tcPr>
          <w:p>
            <w:pPr>
              <w:pStyle w:val="Compact"/>
              <w:jc w:val="left"/>
            </w:pPr>
            <w:r>
              <w:t xml:space="preserve">Description</w:t>
            </w:r>
          </w:p>
        </w:tc>
        <w:tc>
          <w:tcPr>
            <w:tcW w:w="920" w:type="dxa"/>
          </w:tcPr>
          <w:p>
            <w:pPr>
              <w:pStyle w:val="Compact"/>
              <w:jc w:val="left"/>
            </w:pPr>
            <w:r>
              <w:t xml:space="preserve">Origin</w:t>
            </w:r>
          </w:p>
        </w:tc>
        <w:tc>
          <w:tcPr>
            <w:tcW w:w="900" w:type="dxa"/>
          </w:tcPr>
          <w:p>
            <w:pPr>
              <w:pStyle w:val="Compact"/>
              <w:jc w:val="left"/>
            </w:pPr>
            <w:r>
              <w:t xml:space="preserve">Flag</w:t>
            </w:r>
          </w:p>
        </w:tc>
        <w:tc>
          <w:tcPr>
            <w:tcW w:w="2451" w:type="dxa"/>
          </w:tcPr>
          <w:p>
            <w:pPr>
              <w:pStyle w:val="Compact"/>
              <w:jc w:val="left"/>
            </w:pPr>
            <w:r>
              <w:t xml:space="preserve">Issue</w:t>
            </w:r>
          </w:p>
        </w:tc>
      </w:tr>
      <w:tr>
        <w:tc>
          <w:tcPr>
            <w:tcW w:w="1150" w:type="dxa"/>
          </w:tcPr>
          <w:p>
            <w:pPr>
              <w:pStyle w:val="Compact"/>
              <w:jc w:val="left"/>
            </w:pPr>
            <w:r>
              <w:t xml:space="preserve">SYN-1034</w:t>
            </w:r>
          </w:p>
        </w:tc>
        <w:tc>
          <w:tcPr>
            <w:tcW w:w="3938" w:type="dxa"/>
          </w:tcPr>
          <w:p>
            <w:pPr>
              <w:pStyle w:val="Compact"/>
              <w:jc w:val="left"/>
            </w:pPr>
            <w:r>
              <w:t xml:space="preserve">Plastic cable clip, pack of 50</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SYN-1051</w:t>
            </w:r>
          </w:p>
        </w:tc>
        <w:tc>
          <w:tcPr>
            <w:tcW w:w="3938" w:type="dxa"/>
          </w:tcPr>
          <w:p>
            <w:pPr>
              <w:pStyle w:val="Compact"/>
              <w:jc w:val="left"/>
            </w:pPr>
            <w:r>
              <w:t xml:space="preserve">Steel shelving unit, 5-tier</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SYN-1097</w:t>
            </w:r>
          </w:p>
        </w:tc>
        <w:tc>
          <w:tcPr>
            <w:tcW w:w="3938" w:type="dxa"/>
          </w:tcPr>
          <w:p>
            <w:pPr>
              <w:pStyle w:val="Compact"/>
              <w:jc w:val="left"/>
            </w:pPr>
            <w:r>
              <w:t xml:space="preserve">Stainless threaded elbow, 1/2 in</w:t>
            </w:r>
          </w:p>
        </w:tc>
        <w:tc>
          <w:tcPr>
            <w:tcW w:w="920" w:type="dxa"/>
          </w:tcPr>
          <w:p>
            <w:pPr>
              <w:pStyle w:val="Compact"/>
              <w:jc w:val="left"/>
            </w:pPr>
            <w:r>
              <w:t xml:space="preserve">IN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SYN-1100</w:t>
            </w:r>
          </w:p>
        </w:tc>
        <w:tc>
          <w:tcPr>
            <w:tcW w:w="3938" w:type="dxa"/>
          </w:tcPr>
          <w:p>
            <w:pPr>
              <w:pStyle w:val="Compact"/>
              <w:jc w:val="left"/>
            </w:pPr>
            <w:r>
              <w:t xml:space="preserve">Hex bolt, zinc-plated steel, M6 x 30 mm, box of 100</w:t>
            </w:r>
          </w:p>
        </w:tc>
        <w:tc>
          <w:tcPr>
            <w:tcW w:w="920" w:type="dxa"/>
          </w:tcPr>
          <w:p>
            <w:pPr>
              <w:pStyle w:val="Compact"/>
              <w:jc w:val="left"/>
            </w:pPr>
            <w:r>
              <w:t xml:space="preserve">VN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SYN-1105</w:t>
            </w:r>
          </w:p>
        </w:tc>
        <w:tc>
          <w:tcPr>
            <w:tcW w:w="3938" w:type="dxa"/>
          </w:tcPr>
          <w:p>
            <w:pPr>
              <w:pStyle w:val="Compact"/>
              <w:jc w:val="left"/>
            </w:pPr>
            <w:r>
              <w:t xml:space="preserve">Hex nut, steel, M6, box of 200</w:t>
            </w:r>
          </w:p>
        </w:tc>
        <w:tc>
          <w:tcPr>
            <w:tcW w:w="920" w:type="dxa"/>
          </w:tcPr>
          <w:p>
            <w:pPr>
              <w:pStyle w:val="Compact"/>
              <w:jc w:val="left"/>
            </w:pPr>
            <w:r>
              <w:t xml:space="preserve">VN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SYN-1120</w:t>
            </w:r>
          </w:p>
        </w:tc>
        <w:tc>
          <w:tcPr>
            <w:tcW w:w="3938" w:type="dxa"/>
          </w:tcPr>
          <w:p>
            <w:pPr>
              <w:pStyle w:val="Compact"/>
              <w:jc w:val="left"/>
            </w:pPr>
            <w:r>
              <w:t xml:space="preserve">Oscillating floor fan, 18 in</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SYN-1016</w:t>
            </w:r>
          </w:p>
        </w:tc>
        <w:tc>
          <w:tcPr>
            <w:tcW w:w="3938" w:type="dxa"/>
          </w:tcPr>
          <w:p>
            <w:pPr>
              <w:pStyle w:val="Compact"/>
              <w:jc w:val="left"/>
            </w:pPr>
            <w:r>
              <w:t xml:space="preserve">Slip-joint pliers, 10 in</w:t>
            </w:r>
          </w:p>
        </w:tc>
        <w:tc>
          <w:tcPr>
            <w:tcW w:w="920" w:type="dxa"/>
          </w:tcPr>
          <w:p>
            <w:pPr>
              <w:pStyle w:val="Compact"/>
              <w:jc w:val="left"/>
            </w:pPr>
            <w:r>
              <w:t xml:space="preserve">CN</w:t>
            </w:r>
          </w:p>
        </w:tc>
        <w:tc>
          <w:tcPr>
            <w:tcW w:w="900" w:type="dxa"/>
          </w:tcPr>
          <w:p>
            <w:pPr>
              <w:pStyle w:val="Compact"/>
              <w:jc w:val="left"/>
            </w:pPr>
            <w:r>
              <w:t xml:space="preserve">Y</w:t>
            </w:r>
          </w:p>
        </w:tc>
        <w:tc>
          <w:tcPr>
            <w:tcW w:w="2451" w:type="dxa"/>
          </w:tcPr>
          <w:p>
            <w:pPr>
              <w:pStyle w:val="Compact"/>
              <w:jc w:val="left"/>
            </w:pPr>
            <w:r>
              <w:t xml:space="preserve">Flag Y, origin outside USMCA</w:t>
            </w:r>
          </w:p>
        </w:tc>
      </w:tr>
      <w:tr>
        <w:tc>
          <w:tcPr>
            <w:tcW w:w="1150" w:type="dxa"/>
          </w:tcPr>
          <w:p>
            <w:pPr>
              <w:pStyle w:val="Compact"/>
              <w:jc w:val="left"/>
            </w:pPr>
            <w:r>
              <w:t xml:space="preserve">SYN-1143</w:t>
            </w:r>
          </w:p>
        </w:tc>
        <w:tc>
          <w:tcPr>
            <w:tcW w:w="3938" w:type="dxa"/>
          </w:tcPr>
          <w:p>
            <w:pPr>
              <w:pStyle w:val="Compact"/>
              <w:jc w:val="left"/>
            </w:pPr>
            <w:r>
              <w:t xml:space="preserve">Duplex receptacle, 15 A tamper-resistant</w:t>
            </w:r>
          </w:p>
        </w:tc>
        <w:tc>
          <w:tcPr>
            <w:tcW w:w="920" w:type="dxa"/>
          </w:tcPr>
          <w:p>
            <w:pPr>
              <w:pStyle w:val="Compact"/>
              <w:jc w:val="left"/>
            </w:pPr>
            <w:r>
              <w:t xml:space="preserve">CN</w:t>
            </w:r>
          </w:p>
        </w:tc>
        <w:tc>
          <w:tcPr>
            <w:tcW w:w="900" w:type="dxa"/>
          </w:tcPr>
          <w:p>
            <w:pPr>
              <w:pStyle w:val="Compact"/>
              <w:jc w:val="left"/>
            </w:pPr>
            <w:r>
              <w:t xml:space="preserve">Y</w:t>
            </w:r>
          </w:p>
        </w:tc>
        <w:tc>
          <w:tcPr>
            <w:tcW w:w="2451" w:type="dxa"/>
          </w:tcPr>
          <w:p>
            <w:pPr>
              <w:pStyle w:val="Compact"/>
              <w:jc w:val="left"/>
            </w:pPr>
            <w:r>
              <w:t xml:space="preserve">Flag Y, origin outside USMCA</w:t>
            </w:r>
          </w:p>
        </w:tc>
      </w:tr>
      <w:tr>
        <w:tc>
          <w:tcPr>
            <w:tcW w:w="1150" w:type="dxa"/>
          </w:tcPr>
          <w:p>
            <w:pPr>
              <w:pStyle w:val="Compact"/>
              <w:jc w:val="left"/>
            </w:pPr>
            <w:r>
              <w:t xml:space="preserve">SYN-1104</w:t>
            </w:r>
          </w:p>
        </w:tc>
        <w:tc>
          <w:tcPr>
            <w:tcW w:w="3938" w:type="dxa"/>
          </w:tcPr>
          <w:p>
            <w:pPr>
              <w:pStyle w:val="Compact"/>
              <w:jc w:val="left"/>
            </w:pPr>
            <w:r>
              <w:t xml:space="preserve">Cordless drill, 18 V</w:t>
            </w:r>
          </w:p>
        </w:tc>
        <w:tc>
          <w:tcPr>
            <w:tcW w:w="920" w:type="dxa"/>
          </w:tcPr>
          <w:p>
            <w:pPr>
              <w:pStyle w:val="Compact"/>
              <w:jc w:val="left"/>
            </w:pPr>
            <w:r>
              <w:t xml:space="preserve">US</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SYN-1132</w:t>
            </w:r>
          </w:p>
        </w:tc>
        <w:tc>
          <w:tcPr>
            <w:tcW w:w="3938" w:type="dxa"/>
          </w:tcPr>
          <w:p>
            <w:pPr>
              <w:pStyle w:val="Compact"/>
              <w:jc w:val="left"/>
            </w:pPr>
            <w:r>
              <w:t xml:space="preserve">Duplex receptacle, 15 A</w:t>
            </w:r>
          </w:p>
        </w:tc>
        <w:tc>
          <w:tcPr>
            <w:tcW w:w="920" w:type="dxa"/>
          </w:tcPr>
          <w:p>
            <w:pPr>
              <w:pStyle w:val="Compact"/>
              <w:jc w:val="left"/>
            </w:pPr>
            <w:r>
              <w:t xml:space="preserve">MX</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SYN-1133</w:t>
            </w:r>
          </w:p>
        </w:tc>
        <w:tc>
          <w:tcPr>
            <w:tcW w:w="3938" w:type="dxa"/>
          </w:tcPr>
          <w:p>
            <w:pPr>
              <w:pStyle w:val="Compact"/>
              <w:jc w:val="left"/>
            </w:pPr>
            <w:r>
              <w:t xml:space="preserve">Aluminum sheet pan, 13 x 18 in</w:t>
            </w:r>
          </w:p>
        </w:tc>
        <w:tc>
          <w:tcPr>
            <w:tcW w:w="920" w:type="dxa"/>
          </w:tcPr>
          <w:p>
            <w:pPr>
              <w:pStyle w:val="Compact"/>
              <w:jc w:val="left"/>
            </w:pPr>
            <w:r>
              <w:t xml:space="preserve">CA</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SYN-1149</w:t>
            </w:r>
          </w:p>
        </w:tc>
        <w:tc>
          <w:tcPr>
            <w:tcW w:w="3938" w:type="dxa"/>
          </w:tcPr>
          <w:p>
            <w:pPr>
              <w:pStyle w:val="Compact"/>
              <w:jc w:val="left"/>
            </w:pPr>
            <w:r>
              <w:t xml:space="preserve">Wall switch, 15 A single-pole</w:t>
            </w:r>
          </w:p>
        </w:tc>
        <w:tc>
          <w:tcPr>
            <w:tcW w:w="920" w:type="dxa"/>
          </w:tcPr>
          <w:p>
            <w:pPr>
              <w:pStyle w:val="Compact"/>
              <w:jc w:val="left"/>
            </w:pPr>
            <w:r>
              <w:t xml:space="preserve">MX</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bl>
    <w:p>
      <w:pPr>
        <w:numPr>
          <w:ilvl w:val="0"/>
          <w:numId w:val="1005"/>
        </w:numPr>
        <w:pStyle w:val="Compact"/>
      </w:pPr>
      <w:r>
        <w:t xml:space="preserve">Supplier country differs from origin on 24 items: HK trading companies supplying CN goods (9), a TW trading company supplying CN goods (7) and VN goods (1), a US distributor supplying MX goods (7). This is</w:t>
      </w:r>
      <w:r>
        <w:t xml:space="preserve"> </w:t>
      </w:r>
      <w:r>
        <w:rPr>
          <w:bCs/>
          <w:b/>
        </w:rPr>
        <w:t xml:space="preserve">not an error</w:t>
      </w:r>
      <w:r>
        <w:t xml:space="preserve">: origin is where the goods are made, not where the seller is. It is a trap for anyone who uses the supplier's country for tariff questions.</w:t>
      </w:r>
    </w:p>
    <w:p>
      <w:pPr>
        <w:numPr>
          <w:ilvl w:val="0"/>
          <w:numId w:val="1005"/>
        </w:numPr>
        <w:pStyle w:val="Compact"/>
      </w:pPr>
      <w:r>
        <w:t xml:space="preserve">All 144 non-NULL HTS codes are 10 digits. Entry dates run 2026-01-05 to 2026-09-30; receipt dates 2026-01-02 to 2026-09-30. program_claimed holds only 'USMCA' (646 clean lines) or NULL (1,296).</w:t>
      </w:r>
    </w:p>
    <w:p>
      <w:pPr>
        <w:numPr>
          <w:ilvl w:val="0"/>
          <w:numId w:val="1005"/>
        </w:numPr>
        <w:pStyle w:val="Compact"/>
      </w:pPr>
      <w:r>
        <w:t xml:space="preserve">Stretch (a): duty_amount equals ROUND(entered_value x duty_rate_applied, 2) on every line.</w:t>
      </w:r>
    </w:p>
    <w:bookmarkEnd w:id="22"/>
    <w:bookmarkStart w:id="23" w:name="reference-t-sql"/>
    <w:p>
      <w:pPr>
        <w:pStyle w:val="Heading3"/>
      </w:pPr>
      <w:r>
        <w:t xml:space="preserve">Reference T-SQL</w:t>
      </w:r>
    </w:p>
    <w:p>
      <w:pPr>
        <w:pStyle w:val="SourceCode"/>
      </w:pPr>
      <w:r>
        <w:rPr>
          <w:rStyle w:val="CommentTok"/>
        </w:rPr>
        <w:t xml:space="preserve">-- Purpose: Exercise 1 data profiling (answer key)</w:t>
      </w:r>
      <w:r>
        <w:br/>
      </w:r>
      <w:r>
        <w:rPr>
          <w:rStyle w:val="CommentTok"/>
        </w:rPr>
        <w:t xml:space="preserve">-- Source:  practice schema loaded by dist/practice-data/load_practice_data.sql</w:t>
      </w:r>
      <w:r>
        <w:br/>
      </w:r>
      <w:r>
        <w:rPr>
          <w:rStyle w:val="KeywordTok"/>
        </w:rPr>
        <w:t xml:space="preserve">SELECT</w:t>
      </w:r>
      <w:r>
        <w:rPr>
          <w:rStyle w:val="NormalTok"/>
        </w:rPr>
        <w:t xml:space="preserve"> </w:t>
      </w:r>
      <w:r>
        <w:rPr>
          <w:rStyle w:val="StringTok"/>
        </w:rPr>
        <w:t xml:space="preserve">'items'</w:t>
      </w:r>
      <w:r>
        <w:rPr>
          <w:rStyle w:val="NormalTok"/>
        </w:rPr>
        <w:t xml:space="preserve"> </w:t>
      </w:r>
      <w:r>
        <w:rPr>
          <w:rStyle w:val="KeywordTok"/>
        </w:rPr>
        <w:t xml:space="preserve">AS</w:t>
      </w:r>
      <w:r>
        <w:rPr>
          <w:rStyle w:val="NormalTok"/>
        </w:rPr>
        <w:t xml:space="preserve"> table_name,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row_count </w:t>
      </w:r>
      <w:r>
        <w:rPr>
          <w:rStyle w:val="KeywordTok"/>
        </w:rPr>
        <w:t xml:space="preserve">FROM</w:t>
      </w:r>
      <w:r>
        <w:rPr>
          <w:rStyle w:val="NormalTok"/>
        </w:rPr>
        <w:t xml:space="preserve"> practice.items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'suppliers'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practice.suppliers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'brokers'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practice.brokers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'entries'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practice.entries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'entry_lines'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practice.entry_lines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'duty_rates_reference'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practice.duty_rates_reference</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'receipts'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practice.receipts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'tariff_scenario'</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practice.tariff_scenario;</w:t>
      </w:r>
      <w:r>
        <w:br/>
      </w:r>
      <w:r>
        <w:br/>
      </w:r>
      <w:r>
        <w:rPr>
          <w:rStyle w:val="CommentTok"/>
        </w:rPr>
        <w:t xml:space="preserve">-- NULLs: COUNT(column) skips NULLs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item_rows,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(hts10) </w:t>
      </w:r>
      <w:r>
        <w:rPr>
          <w:rStyle w:val="KeywordTok"/>
        </w:rPr>
        <w:t xml:space="preserve">AS</w:t>
      </w:r>
      <w:r>
        <w:rPr>
          <w:rStyle w:val="NormalTok"/>
        </w:rPr>
        <w:t xml:space="preserve"> hts10_nulls,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(country_of_origin) </w:t>
      </w:r>
      <w:r>
        <w:rPr>
          <w:rStyle w:val="KeywordTok"/>
        </w:rPr>
        <w:t xml:space="preserve">AS</w:t>
      </w:r>
      <w:r>
        <w:rPr>
          <w:rStyle w:val="NormalTok"/>
        </w:rPr>
        <w:t xml:space="preserve"> origin_nulls,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(std_cost) </w:t>
      </w:r>
      <w:r>
        <w:rPr>
          <w:rStyle w:val="KeywordTok"/>
        </w:rPr>
        <w:t xml:space="preserve">AS</w:t>
      </w:r>
      <w:r>
        <w:rPr>
          <w:rStyle w:val="NormalTok"/>
        </w:rPr>
        <w:t xml:space="preserve"> std_cost_nulls</w:t>
      </w:r>
      <w:r>
        <w:br/>
      </w:r>
      <w:r>
        <w:rPr>
          <w:rStyle w:val="KeywordTok"/>
        </w:rPr>
        <w:t xml:space="preserve">FROM</w:t>
      </w:r>
      <w:r>
        <w:rPr>
          <w:rStyle w:val="NormalTok"/>
        </w:rPr>
        <w:t xml:space="preserve"> practice.items;</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line_rows,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(item_id) </w:t>
      </w:r>
      <w:r>
        <w:rPr>
          <w:rStyle w:val="KeywordTok"/>
        </w:rPr>
        <w:t xml:space="preserve">AS</w:t>
      </w:r>
      <w:r>
        <w:rPr>
          <w:rStyle w:val="NormalTok"/>
        </w:rPr>
        <w:t xml:space="preserve"> item_id_nulls,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(program_claimed) </w:t>
      </w:r>
      <w:r>
        <w:rPr>
          <w:rStyle w:val="KeywordTok"/>
        </w:rPr>
        <w:t xml:space="preserve">AS</w:t>
      </w:r>
      <w:r>
        <w:rPr>
          <w:rStyle w:val="NormalTok"/>
        </w:rPr>
        <w:t xml:space="preserve"> program_claimed_nulls</w:t>
      </w:r>
      <w:r>
        <w:br/>
      </w:r>
      <w:r>
        <w:rPr>
          <w:rStyle w:val="KeywordTok"/>
        </w:rPr>
        <w:t xml:space="preserve">FROM</w:t>
      </w:r>
      <w:r>
        <w:rPr>
          <w:rStyle w:val="NormalTok"/>
        </w:rPr>
        <w:t xml:space="preserve"> practice.entry_lines;</w:t>
      </w:r>
      <w:r>
        <w:br/>
      </w:r>
      <w:r>
        <w:br/>
      </w:r>
      <w:r>
        <w:rPr>
          <w:rStyle w:val="CommentTok"/>
        </w:rPr>
        <w:t xml:space="preserve">-- Duplicate keys</w:t>
      </w:r>
      <w:r>
        <w:br/>
      </w:r>
      <w:r>
        <w:rPr>
          <w:rStyle w:val="KeywordTok"/>
        </w:rPr>
        <w:t xml:space="preserve">SELECT</w:t>
      </w:r>
      <w:r>
        <w:rPr>
          <w:rStyle w:val="NormalTok"/>
        </w:rPr>
        <w:t xml:space="preserve"> entry_no, line_no,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copies</w:t>
      </w:r>
      <w:r>
        <w:br/>
      </w:r>
      <w:r>
        <w:rPr>
          <w:rStyle w:val="KeywordTok"/>
        </w:rPr>
        <w:t xml:space="preserve">FROM</w:t>
      </w:r>
      <w:r>
        <w:rPr>
          <w:rStyle w:val="NormalTok"/>
        </w:rPr>
        <w:t xml:space="preserve"> practice.entry_lines</w:t>
      </w:r>
      <w:r>
        <w:br/>
      </w:r>
      <w:r>
        <w:rPr>
          <w:rStyle w:val="KeywordTok"/>
        </w:rPr>
        <w:t xml:space="preserve">GROUP</w:t>
      </w:r>
      <w:r>
        <w:rPr>
          <w:rStyle w:val="NormalTok"/>
        </w:rPr>
        <w:t xml:space="preserve"> </w:t>
      </w:r>
      <w:r>
        <w:rPr>
          <w:rStyle w:val="KeywordTok"/>
        </w:rPr>
        <w:t xml:space="preserve">BY</w:t>
      </w:r>
      <w:r>
        <w:rPr>
          <w:rStyle w:val="NormalTok"/>
        </w:rPr>
        <w:t xml:space="preserve"> entry_no, line_no</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entry_no, line_no;</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raw_rows,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entry_no, line_no </w:t>
      </w:r>
      <w:r>
        <w:rPr>
          <w:rStyle w:val="KeywordTok"/>
        </w:rPr>
        <w:t xml:space="preserve">FROM</w:t>
      </w:r>
      <w:r>
        <w:rPr>
          <w:rStyle w:val="NormalTok"/>
        </w:rPr>
        <w:t xml:space="preserve"> practice.entry_lines) </w:t>
      </w:r>
      <w:r>
        <w:rPr>
          <w:rStyle w:val="KeywordTok"/>
        </w:rPr>
        <w:t xml:space="preserve">AS</w:t>
      </w:r>
      <w:r>
        <w:rPr>
          <w:rStyle w:val="NormalTok"/>
        </w:rPr>
        <w:t xml:space="preserve"> k) </w:t>
      </w:r>
      <w:r>
        <w:rPr>
          <w:rStyle w:val="KeywordTok"/>
        </w:rPr>
        <w:t xml:space="preserve">AS</w:t>
      </w:r>
      <w:r>
        <w:rPr>
          <w:rStyle w:val="NormalTok"/>
        </w:rPr>
        <w:t xml:space="preserve"> distinct_keys,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d) </w:t>
      </w:r>
      <w:r>
        <w:rPr>
          <w:rStyle w:val="KeywordTok"/>
        </w:rPr>
        <w:t xml:space="preserve">AS</w:t>
      </w:r>
      <w:r>
        <w:rPr>
          <w:rStyle w:val="NormalTok"/>
        </w:rPr>
        <w:t xml:space="preserve"> distinct_full_rows,   </w:t>
      </w:r>
      <w:r>
        <w:rPr>
          <w:rStyle w:val="CommentTok"/>
        </w:rPr>
        <w:t xml:space="preserve">-- = distinct_keys: copies are exact</w:t>
      </w:r>
      <w:r>
        <w:br/>
      </w:r>
      <w:r>
        <w:rPr>
          <w:rStyle w:val="NormalTok"/>
        </w:rPr>
        <w:t xml:space="preserve">       </w:t>
      </w:r>
      <w:r>
        <w:rPr>
          <w:rStyle w:val="FunctionTok"/>
        </w:rPr>
        <w:t xml:space="preserve">SUM</w:t>
      </w:r>
      <w:r>
        <w:rPr>
          <w:rStyle w:val="NormalTok"/>
        </w:rPr>
        <w:t xml:space="preserve">(entered_value) </w:t>
      </w:r>
      <w:r>
        <w:rPr>
          <w:rStyle w:val="KeywordTok"/>
        </w:rPr>
        <w:t xml:space="preserve">AS</w:t>
      </w:r>
      <w:r>
        <w:rPr>
          <w:rStyle w:val="NormalTok"/>
        </w:rPr>
        <w:t xml:space="preserve"> raw_entered_value,</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raw_duty</w:t>
      </w:r>
      <w:r>
        <w:br/>
      </w:r>
      <w:r>
        <w:rPr>
          <w:rStyle w:val="KeywordTok"/>
        </w:rPr>
        <w:t xml:space="preserve">FROM</w:t>
      </w:r>
      <w:r>
        <w:rPr>
          <w:rStyle w:val="NormalTok"/>
        </w:rPr>
        <w:t xml:space="preserve"> practice.entry_lines;</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clean_rows, </w:t>
      </w:r>
      <w:r>
        <w:rPr>
          <w:rStyle w:val="FunctionTok"/>
        </w:rPr>
        <w:t xml:space="preserve">SUM</w:t>
      </w:r>
      <w:r>
        <w:rPr>
          <w:rStyle w:val="NormalTok"/>
        </w:rPr>
        <w:t xml:space="preserve">(entered_value) </w:t>
      </w:r>
      <w:r>
        <w:rPr>
          <w:rStyle w:val="KeywordTok"/>
        </w:rPr>
        <w:t xml:space="preserve">AS</w:t>
      </w:r>
      <w:r>
        <w:rPr>
          <w:rStyle w:val="NormalTok"/>
        </w:rPr>
        <w:t xml:space="preserve"> clean_entered_value, </w:t>
      </w:r>
      <w:r>
        <w:rPr>
          <w:rStyle w:val="FunctionTok"/>
        </w:rPr>
        <w:t xml:space="preserve">SUM</w:t>
      </w:r>
      <w:r>
        <w:rPr>
          <w:rStyle w:val="NormalTok"/>
        </w:rPr>
        <w:t xml:space="preserve">(duty_amount) </w:t>
      </w:r>
      <w:r>
        <w:rPr>
          <w:rStyle w:val="KeywordTok"/>
        </w:rPr>
        <w:t xml:space="preserve">AS</w:t>
      </w:r>
      <w:r>
        <w:rPr>
          <w:rStyle w:val="NormalTok"/>
        </w:rPr>
        <w:t xml:space="preserve"> clean_duty</w:t>
      </w:r>
      <w:r>
        <w:br/>
      </w:r>
      <w:r>
        <w:rPr>
          <w:rStyle w:val="KeywordTok"/>
        </w:rPr>
        <w:t xml:space="preserve">FROM</w:t>
      </w:r>
      <w:r>
        <w:rPr>
          <w:rStyle w:val="NormalTok"/>
        </w:rPr>
        <w:t xml:space="preserve"> practice.v_entry_lines_clean;</w:t>
      </w:r>
      <w:r>
        <w:br/>
      </w:r>
      <w:r>
        <w:br/>
      </w:r>
      <w:r>
        <w:rPr>
          <w:rStyle w:val="CommentTok"/>
        </w:rPr>
        <w:t xml:space="preserve">-- Orphans</w:t>
      </w:r>
      <w:r>
        <w:br/>
      </w:r>
      <w:r>
        <w:rPr>
          <w:rStyle w:val="KeywordTok"/>
        </w:rPr>
        <w:t xml:space="preserve">SELECT</w:t>
      </w:r>
      <w:r>
        <w:rPr>
          <w:rStyle w:val="NormalTok"/>
        </w:rPr>
        <w:t xml:space="preserve"> el.entry_no, el.line_no, el.item_id, el.entered_value, el.duty_amount</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i.item_id </w:t>
      </w:r>
      <w:r>
        <w:rPr>
          <w:rStyle w:val="KeywordTok"/>
        </w:rPr>
        <w:t xml:space="preserve">IS</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el.entry_no;</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lines_without_entry_header</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practice.entries </w:t>
      </w:r>
      <w:r>
        <w:rPr>
          <w:rStyle w:val="KeywordTok"/>
        </w:rPr>
        <w:t xml:space="preserve">AS</w:t>
      </w:r>
      <w:r>
        <w:rPr>
          <w:rStyle w:val="NormalTok"/>
        </w:rPr>
        <w:t xml:space="preserve"> e </w:t>
      </w:r>
      <w:r>
        <w:rPr>
          <w:rStyle w:val="KeywordTok"/>
        </w:rPr>
        <w:t xml:space="preserve">WHERE</w:t>
      </w:r>
      <w:r>
        <w:rPr>
          <w:rStyle w:val="NormalTok"/>
        </w:rPr>
        <w:t xml:space="preserve"> e.entry_no </w:t>
      </w:r>
      <w:r>
        <w:rPr>
          <w:rStyle w:val="OperatorTok"/>
        </w:rPr>
        <w:t xml:space="preserve">=</w:t>
      </w:r>
      <w:r>
        <w:rPr>
          <w:rStyle w:val="NormalTok"/>
        </w:rPr>
        <w:t xml:space="preserve"> el.entry_no);</w:t>
      </w:r>
      <w:r>
        <w:br/>
      </w:r>
      <w:r>
        <w:br/>
      </w:r>
      <w:r>
        <w:rPr>
          <w:rStyle w:val="CommentTok"/>
        </w:rPr>
        <w:t xml:space="preserve">-- Item master checks</w:t>
      </w:r>
      <w:r>
        <w:br/>
      </w:r>
      <w:r>
        <w:rPr>
          <w:rStyle w:val="KeywordTok"/>
        </w:rPr>
        <w:t xml:space="preserve">SELECT</w:t>
      </w:r>
      <w:r>
        <w:rPr>
          <w:rStyle w:val="NormalTok"/>
        </w:rPr>
        <w:t xml:space="preserve"> item_id, description, country_of_origin, usmca_eligible_flag,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hts10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'HTS missing'</w:t>
      </w:r>
      <w:r>
        <w:br/>
      </w:r>
      <w:r>
        <w:rPr>
          <w:rStyle w:val="NormalTok"/>
        </w:rPr>
        <w:t xml:space="preserve">            </w:t>
      </w:r>
      <w:r>
        <w:rPr>
          <w:rStyle w:val="ControlFlowTok"/>
        </w:rPr>
        <w:t xml:space="preserve">WHEN</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'Flag Y, origin outside USMCA'</w:t>
      </w:r>
      <w:r>
        <w:br/>
      </w:r>
      <w:r>
        <w:rPr>
          <w:rStyle w:val="NormalTok"/>
        </w:rPr>
        <w:t xml:space="preserve">            </w:t>
      </w:r>
      <w:r>
        <w:rPr>
          <w:rStyle w:val="ControlFlowTok"/>
        </w:rPr>
        <w:t xml:space="preserve">WHEN</w:t>
      </w:r>
      <w:r>
        <w:rPr>
          <w:rStyle w:val="NormalTok"/>
        </w:rPr>
        <w:t xml:space="preserve"> usmca_eligible_flag </w:t>
      </w:r>
      <w:r>
        <w:rPr>
          <w:rStyle w:val="OperatorTok"/>
        </w:rPr>
        <w:t xml:space="preserve">=</w:t>
      </w:r>
      <w:r>
        <w:rPr>
          <w:rStyle w:val="NormalTok"/>
        </w:rPr>
        <w:t xml:space="preserve"> </w:t>
      </w:r>
      <w:r>
        <w:rPr>
          <w:rStyle w:val="StringTok"/>
        </w:rPr>
        <w:t xml:space="preserve">'N'</w:t>
      </w:r>
      <w:r>
        <w:rPr>
          <w:rStyle w:val="NormalTok"/>
        </w:rPr>
        <w:t xml:space="preserve"> </w:t>
      </w:r>
      <w:r>
        <w:rPr>
          <w:rStyle w:val="KeywordTok"/>
        </w:rPr>
        <w:t xml:space="preserve">AND</w:t>
      </w:r>
      <w:r>
        <w:rPr>
          <w:rStyle w:val="NormalTok"/>
        </w:rPr>
        <w:t xml:space="preserve"> 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'USMCA origin, no certification'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issue</w:t>
      </w:r>
      <w:r>
        <w:br/>
      </w:r>
      <w:r>
        <w:rPr>
          <w:rStyle w:val="KeywordTok"/>
        </w:rPr>
        <w:t xml:space="preserve">FROM</w:t>
      </w:r>
      <w:r>
        <w:rPr>
          <w:rStyle w:val="NormalTok"/>
        </w:rPr>
        <w:t xml:space="preserve"> practice.items</w:t>
      </w:r>
      <w:r>
        <w:br/>
      </w:r>
      <w:r>
        <w:rPr>
          <w:rStyle w:val="KeywordTok"/>
        </w:rPr>
        <w:t xml:space="preserve">WHERE</w:t>
      </w:r>
      <w:r>
        <w:rPr>
          <w:rStyle w:val="NormalTok"/>
        </w:rPr>
        <w:t xml:space="preserve"> hts10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OR</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w:t>
      </w:r>
      <w:r>
        <w:br/>
      </w:r>
      <w:r>
        <w:rPr>
          <w:rStyle w:val="NormalTok"/>
        </w:rPr>
        <w:t xml:space="preserve">   </w:t>
      </w:r>
      <w:r>
        <w:rPr>
          <w:rStyle w:val="KeywordTok"/>
        </w:rPr>
        <w:t xml:space="preserve">OR</w:t>
      </w:r>
      <w:r>
        <w:rPr>
          <w:rStyle w:val="NormalTok"/>
        </w:rPr>
        <w:t xml:space="preserve"> (usmca_eligible_flag </w:t>
      </w:r>
      <w:r>
        <w:rPr>
          <w:rStyle w:val="OperatorTok"/>
        </w:rPr>
        <w:t xml:space="preserve">=</w:t>
      </w:r>
      <w:r>
        <w:rPr>
          <w:rStyle w:val="NormalTok"/>
        </w:rPr>
        <w:t xml:space="preserve"> </w:t>
      </w:r>
      <w:r>
        <w:rPr>
          <w:rStyle w:val="StringTok"/>
        </w:rPr>
        <w:t xml:space="preserve">'N'</w:t>
      </w:r>
      <w:r>
        <w:rPr>
          <w:rStyle w:val="NormalTok"/>
        </w:rPr>
        <w:t xml:space="preserve"> </w:t>
      </w:r>
      <w:r>
        <w:rPr>
          <w:rStyle w:val="KeywordTok"/>
        </w:rPr>
        <w:t xml:space="preserve">AND</w:t>
      </w:r>
      <w:r>
        <w:rPr>
          <w:rStyle w:val="NormalTok"/>
        </w:rPr>
        <w:t xml:space="preserve"> 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issue, item_id;</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bad_hts_format</w:t>
      </w:r>
      <w:r>
        <w:br/>
      </w:r>
      <w:r>
        <w:rPr>
          <w:rStyle w:val="KeywordTok"/>
        </w:rPr>
        <w:t xml:space="preserve">FROM</w:t>
      </w:r>
      <w:r>
        <w:rPr>
          <w:rStyle w:val="NormalTok"/>
        </w:rPr>
        <w:t xml:space="preserve"> practice.items</w:t>
      </w:r>
      <w:r>
        <w:br/>
      </w:r>
      <w:r>
        <w:rPr>
          <w:rStyle w:val="KeywordTok"/>
        </w:rPr>
        <w:t xml:space="preserve">WHERE</w:t>
      </w:r>
      <w:r>
        <w:rPr>
          <w:rStyle w:val="NormalTok"/>
        </w:rPr>
        <w:t xml:space="preserve"> hts10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(LEN(hts10) </w:t>
      </w:r>
      <w:r>
        <w:rPr>
          <w:rStyle w:val="OperatorTok"/>
        </w:rPr>
        <w:t xml:space="preserve">&lt;&gt;</w:t>
      </w:r>
      <w:r>
        <w:rPr>
          <w:rStyle w:val="NormalTok"/>
        </w:rPr>
        <w:t xml:space="preserve"> </w:t>
      </w:r>
      <w:r>
        <w:rPr>
          <w:rStyle w:val="DecValTok"/>
        </w:rPr>
        <w:t xml:space="preserve">10</w:t>
      </w:r>
      <w:r>
        <w:rPr>
          <w:rStyle w:val="NormalTok"/>
        </w:rPr>
        <w:t xml:space="preserve"> </w:t>
      </w:r>
      <w:r>
        <w:rPr>
          <w:rStyle w:val="KeywordTok"/>
        </w:rPr>
        <w:t xml:space="preserve">OR</w:t>
      </w:r>
      <w:r>
        <w:rPr>
          <w:rStyle w:val="NormalTok"/>
        </w:rPr>
        <w:t xml:space="preserve"> hts10 </w:t>
      </w:r>
      <w:r>
        <w:rPr>
          <w:rStyle w:val="KeywordTok"/>
        </w:rPr>
        <w:t xml:space="preserve">LIKE</w:t>
      </w:r>
      <w:r>
        <w:rPr>
          <w:rStyle w:val="NormalTok"/>
        </w:rPr>
        <w:t xml:space="preserve"> </w:t>
      </w:r>
      <w:r>
        <w:rPr>
          <w:rStyle w:val="StringTok"/>
        </w:rPr>
        <w:t xml:space="preserve">'%[^0-9]%'</w:t>
      </w:r>
      <w:r>
        <w:rPr>
          <w:rStyle w:val="NormalTok"/>
        </w:rPr>
        <w:t xml:space="preserve">);</w:t>
      </w:r>
      <w:r>
        <w:br/>
      </w:r>
      <w:r>
        <w:br/>
      </w:r>
      <w:r>
        <w:rPr>
          <w:rStyle w:val="KeywordTok"/>
        </w:rPr>
        <w:t xml:space="preserve">SELECT</w:t>
      </w:r>
      <w:r>
        <w:rPr>
          <w:rStyle w:val="NormalTok"/>
        </w:rPr>
        <w:t xml:space="preserve"> s.supplier_country, s.supplier_type, i.country_of_origin,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w:t>
      </w:r>
      <w:r>
        <w:br/>
      </w:r>
      <w:r>
        <w:rPr>
          <w:rStyle w:val="KeywordTok"/>
        </w:rPr>
        <w:t xml:space="preserve">FROM</w:t>
      </w:r>
      <w:r>
        <w:rPr>
          <w:rStyle w:val="NormalTok"/>
        </w:rPr>
        <w:t xml:space="preserve"> practice.items </w:t>
      </w:r>
      <w:r>
        <w:rPr>
          <w:rStyle w:val="KeywordTok"/>
        </w:rPr>
        <w:t xml:space="preserve">AS</w:t>
      </w:r>
      <w:r>
        <w:rPr>
          <w:rStyle w:val="NormalTok"/>
        </w:rPr>
        <w:t xml:space="preserve"> i</w:t>
      </w:r>
      <w:r>
        <w:br/>
      </w:r>
      <w:r>
        <w:rPr>
          <w:rStyle w:val="KeywordTok"/>
        </w:rPr>
        <w:t xml:space="preserve">JOIN</w:t>
      </w:r>
      <w:r>
        <w:rPr>
          <w:rStyle w:val="NormalTok"/>
        </w:rPr>
        <w:t xml:space="preserve"> practice.suppliers </w:t>
      </w:r>
      <w:r>
        <w:rPr>
          <w:rStyle w:val="KeywordTok"/>
        </w:rPr>
        <w:t xml:space="preserve">AS</w:t>
      </w:r>
      <w:r>
        <w:rPr>
          <w:rStyle w:val="NormalTok"/>
        </w:rPr>
        <w:t xml:space="preserve"> s </w:t>
      </w:r>
      <w:r>
        <w:rPr>
          <w:rStyle w:val="KeywordTok"/>
        </w:rPr>
        <w:t xml:space="preserve">ON</w:t>
      </w:r>
      <w:r>
        <w:rPr>
          <w:rStyle w:val="NormalTok"/>
        </w:rPr>
        <w:t xml:space="preserve"> s.supplier_id </w:t>
      </w:r>
      <w:r>
        <w:rPr>
          <w:rStyle w:val="OperatorTok"/>
        </w:rPr>
        <w:t xml:space="preserve">=</w:t>
      </w:r>
      <w:r>
        <w:rPr>
          <w:rStyle w:val="NormalTok"/>
        </w:rPr>
        <w:t xml:space="preserve"> i.supplier_id</w:t>
      </w:r>
      <w:r>
        <w:br/>
      </w:r>
      <w:r>
        <w:rPr>
          <w:rStyle w:val="KeywordTok"/>
        </w:rPr>
        <w:t xml:space="preserve">WHERE</w:t>
      </w:r>
      <w:r>
        <w:rPr>
          <w:rStyle w:val="NormalTok"/>
        </w:rPr>
        <w:t xml:space="preserve"> s.supplier_country </w:t>
      </w:r>
      <w:r>
        <w:rPr>
          <w:rStyle w:val="OperatorTok"/>
        </w:rPr>
        <w:t xml:space="preserve">&lt;&gt;</w:t>
      </w:r>
      <w:r>
        <w:rPr>
          <w:rStyle w:val="NormalTok"/>
        </w:rPr>
        <w:t xml:space="preserve"> i.country_of_origin</w:t>
      </w:r>
      <w:r>
        <w:br/>
      </w:r>
      <w:r>
        <w:rPr>
          <w:rStyle w:val="KeywordTok"/>
        </w:rPr>
        <w:t xml:space="preserve">GROUP</w:t>
      </w:r>
      <w:r>
        <w:rPr>
          <w:rStyle w:val="NormalTok"/>
        </w:rPr>
        <w:t xml:space="preserve"> </w:t>
      </w:r>
      <w:r>
        <w:rPr>
          <w:rStyle w:val="KeywordTok"/>
        </w:rPr>
        <w:t xml:space="preserve">BY</w:t>
      </w:r>
      <w:r>
        <w:rPr>
          <w:rStyle w:val="NormalTok"/>
        </w:rPr>
        <w:t xml:space="preserve"> s.supplier_country, s.supplier_type, i.country_of_origin</w:t>
      </w:r>
      <w:r>
        <w:br/>
      </w:r>
      <w:r>
        <w:rPr>
          <w:rStyle w:val="KeywordTok"/>
        </w:rPr>
        <w:t xml:space="preserve">ORDER</w:t>
      </w:r>
      <w:r>
        <w:rPr>
          <w:rStyle w:val="NormalTok"/>
        </w:rPr>
        <w:t xml:space="preserve"> </w:t>
      </w:r>
      <w:r>
        <w:rPr>
          <w:rStyle w:val="KeywordTok"/>
        </w:rPr>
        <w:t xml:space="preserve">BY</w:t>
      </w:r>
      <w:r>
        <w:rPr>
          <w:rStyle w:val="NormalTok"/>
        </w:rPr>
        <w:t xml:space="preserve"> items </w:t>
      </w:r>
      <w:r>
        <w:rPr>
          <w:rStyle w:val="KeywordTok"/>
        </w:rPr>
        <w:t xml:space="preserve">DESC</w:t>
      </w:r>
      <w:r>
        <w:rPr>
          <w:rStyle w:val="NormalTok"/>
        </w:rPr>
        <w:t xml:space="preserve">;</w:t>
      </w:r>
      <w:r>
        <w:br/>
      </w:r>
      <w:r>
        <w:br/>
      </w:r>
      <w:r>
        <w:rPr>
          <w:rStyle w:val="KeywordTok"/>
        </w:rPr>
        <w:t xml:space="preserve">SELECT</w:t>
      </w:r>
      <w:r>
        <w:rPr>
          <w:rStyle w:val="NormalTok"/>
        </w:rPr>
        <w:t xml:space="preserve"> </w:t>
      </w:r>
      <w:r>
        <w:rPr>
          <w:rStyle w:val="FunctionTok"/>
        </w:rPr>
        <w:t xml:space="preserve">MIN</w:t>
      </w:r>
      <w:r>
        <w:rPr>
          <w:rStyle w:val="NormalTok"/>
        </w:rPr>
        <w:t xml:space="preserve">(entry_date) </w:t>
      </w:r>
      <w:r>
        <w:rPr>
          <w:rStyle w:val="KeywordTok"/>
        </w:rPr>
        <w:t xml:space="preserve">AS</w:t>
      </w:r>
      <w:r>
        <w:rPr>
          <w:rStyle w:val="NormalTok"/>
        </w:rPr>
        <w:t xml:space="preserve"> first_entry, </w:t>
      </w:r>
      <w:r>
        <w:rPr>
          <w:rStyle w:val="FunctionTok"/>
        </w:rPr>
        <w:t xml:space="preserve">MAX</w:t>
      </w:r>
      <w:r>
        <w:rPr>
          <w:rStyle w:val="NormalTok"/>
        </w:rPr>
        <w:t xml:space="preserve">(entry_date) </w:t>
      </w:r>
      <w:r>
        <w:rPr>
          <w:rStyle w:val="KeywordTok"/>
        </w:rPr>
        <w:t xml:space="preserve">AS</w:t>
      </w:r>
      <w:r>
        <w:rPr>
          <w:rStyle w:val="NormalTok"/>
        </w:rPr>
        <w:t xml:space="preserve"> last_entry </w:t>
      </w:r>
      <w:r>
        <w:rPr>
          <w:rStyle w:val="KeywordTok"/>
        </w:rPr>
        <w:t xml:space="preserve">FROM</w:t>
      </w:r>
      <w:r>
        <w:rPr>
          <w:rStyle w:val="NormalTok"/>
        </w:rPr>
        <w:t xml:space="preserve"> practice.entries;</w:t>
      </w:r>
      <w:r>
        <w:br/>
      </w:r>
      <w:r>
        <w:br/>
      </w:r>
      <w:r>
        <w:rPr>
          <w:rStyle w:val="KeywordTok"/>
        </w:rPr>
        <w:t xml:space="preserve">SELECT</w:t>
      </w:r>
      <w:r>
        <w:rPr>
          <w:rStyle w:val="NormalTok"/>
        </w:rPr>
        <w:t xml:space="preserve"> </w:t>
      </w:r>
      <w:r>
        <w:rPr>
          <w:rStyle w:val="FunctionTok"/>
        </w:rPr>
        <w:t xml:space="preserve">COALESCE</w:t>
      </w:r>
      <w:r>
        <w:rPr>
          <w:rStyle w:val="NormalTok"/>
        </w:rPr>
        <w:t xml:space="preserve">(program_claimed, </w:t>
      </w:r>
      <w:r>
        <w:rPr>
          <w:rStyle w:val="StringTok"/>
        </w:rPr>
        <w:t xml:space="preserve">'(NULL)'</w:t>
      </w:r>
      <w:r>
        <w:rPr>
          <w:rStyle w:val="NormalTok"/>
        </w:rPr>
        <w:t xml:space="preserve">) </w:t>
      </w:r>
      <w:r>
        <w:rPr>
          <w:rStyle w:val="KeywordTok"/>
        </w:rPr>
        <w:t xml:space="preserve">AS</w:t>
      </w:r>
      <w:r>
        <w:rPr>
          <w:rStyle w:val="NormalTok"/>
        </w:rPr>
        <w:t xml:space="preserve"> program_claimed,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KeywordTok"/>
        </w:rPr>
        <w:t xml:space="preserve">FROM</w:t>
      </w:r>
      <w:r>
        <w:rPr>
          <w:rStyle w:val="NormalTok"/>
        </w:rPr>
        <w:t xml:space="preserve"> practice.v_entry_lines_clean</w:t>
      </w:r>
      <w:r>
        <w:br/>
      </w:r>
      <w:r>
        <w:rPr>
          <w:rStyle w:val="KeywordTok"/>
        </w:rPr>
        <w:t xml:space="preserve">GROUP</w:t>
      </w:r>
      <w:r>
        <w:rPr>
          <w:rStyle w:val="NormalTok"/>
        </w:rPr>
        <w:t xml:space="preserve"> </w:t>
      </w:r>
      <w:r>
        <w:rPr>
          <w:rStyle w:val="KeywordTok"/>
        </w:rPr>
        <w:t xml:space="preserve">BY</w:t>
      </w:r>
      <w:r>
        <w:rPr>
          <w:rStyle w:val="NormalTok"/>
        </w:rPr>
        <w:t xml:space="preserve"> program_claimed;</w:t>
      </w:r>
      <w:r>
        <w:br/>
      </w:r>
      <w:r>
        <w:br/>
      </w:r>
      <w:r>
        <w:rPr>
          <w:rStyle w:val="CommentTok"/>
        </w:rPr>
        <w:t xml:space="preserve">-- Stretch (a): arithmetic check, expect 0</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duty_amount_mismatches</w:t>
      </w:r>
      <w:r>
        <w:br/>
      </w:r>
      <w:r>
        <w:rPr>
          <w:rStyle w:val="KeywordTok"/>
        </w:rPr>
        <w:t xml:space="preserve">FROM</w:t>
      </w:r>
      <w:r>
        <w:rPr>
          <w:rStyle w:val="NormalTok"/>
        </w:rPr>
        <w:t xml:space="preserve"> practice.v_entry_lines_clean</w:t>
      </w:r>
      <w:r>
        <w:br/>
      </w:r>
      <w:r>
        <w:rPr>
          <w:rStyle w:val="KeywordTok"/>
        </w:rPr>
        <w:t xml:space="preserve">WHERE</w:t>
      </w:r>
      <w:r>
        <w:rPr>
          <w:rStyle w:val="NormalTok"/>
        </w:rPr>
        <w:t xml:space="preserve"> duty_amount </w:t>
      </w:r>
      <w:r>
        <w:rPr>
          <w:rStyle w:val="OperatorTok"/>
        </w:rPr>
        <w:t xml:space="preserve">&lt;&gt;</w:t>
      </w:r>
      <w:r>
        <w:rPr>
          <w:rStyle w:val="NormalTok"/>
        </w:rPr>
        <w:t xml:space="preserve"> </w:t>
      </w:r>
      <w:r>
        <w:rPr>
          <w:rStyle w:val="FunctionTok"/>
        </w:rPr>
        <w:t xml:space="preserve">ROUND</w:t>
      </w:r>
      <w:r>
        <w:rPr>
          <w:rStyle w:val="NormalTok"/>
        </w:rPr>
        <w:t xml:space="preserve">(entered_value </w:t>
      </w:r>
      <w:r>
        <w:rPr>
          <w:rStyle w:val="OperatorTok"/>
        </w:rPr>
        <w:t xml:space="preserve">*</w:t>
      </w:r>
      <w:r>
        <w:rPr>
          <w:rStyle w:val="NormalTok"/>
        </w:rPr>
        <w:t xml:space="preserve"> duty_rate_applied, </w:t>
      </w:r>
      <w:r>
        <w:rPr>
          <w:rStyle w:val="DecValTok"/>
        </w:rPr>
        <w:t xml:space="preserve">2</w:t>
      </w:r>
      <w:r>
        <w:rPr>
          <w:rStyle w:val="NormalTok"/>
        </w:rPr>
        <w:t xml:space="preserve">);</w:t>
      </w:r>
    </w:p>
    <w:bookmarkEnd w:id="23"/>
    <w:bookmarkEnd w:id="24"/>
    <w:bookmarkStart w:id="27" w:name="X84d874388b6929d36a25b565569dde1cdea2f09"/>
    <w:p>
      <w:pPr>
        <w:pStyle w:val="Heading2"/>
      </w:pPr>
      <w:r>
        <w:t xml:space="preserve">Exercise 2: Duty paid by HTS chapter and country of origin</w:t>
      </w:r>
    </w:p>
    <w:bookmarkStart w:id="25" w:name="answers-1"/>
    <w:p>
      <w:pPr>
        <w:pStyle w:val="Heading3"/>
      </w:pPr>
      <w:r>
        <w:t xml:space="preserve">Answers</w:t>
      </w:r>
    </w:p>
    <w:p>
      <w:pPr>
        <w:pStyle w:val="FirstParagraph"/>
      </w:pPr>
      <w:r>
        <w:t xml:space="preserve">Grand total (clean lines, all programs): 1,942 lines, entered value $16,605,236.84, duty</w:t>
      </w:r>
      <w:r>
        <w:t xml:space="preserve"> </w:t>
      </w:r>
      <w:r>
        <w:rPr>
          <w:bCs/>
          <w:b/>
        </w:rPr>
        <w:t xml:space="preserve">$856,378.07</w:t>
      </w:r>
      <w:r>
        <w:t xml:space="preserve">, effective duty rate</w:t>
      </w:r>
      <w:r>
        <w:t xml:space="preserve"> </w:t>
      </w:r>
      <w:r>
        <w:rPr>
          <w:bCs/>
          <w:b/>
        </w:rPr>
        <w:t xml:space="preserve">5.16%</w:t>
      </w:r>
      <w:r>
        <w:t xml:space="preserve">.</w:t>
      </w:r>
    </w:p>
    <w:p>
      <w:pPr>
        <w:pStyle w:val="BodyText"/>
      </w:pPr>
      <w:r>
        <w:t xml:space="preserve">Top 10 chapter and origin combinations by duty:</w:t>
      </w:r>
    </w:p>
    <w:tbl>
      <w:tblPr>
        <w:tblStyle w:val="Table"/>
        <w:tblW w:type="dxa" w:w="9360"/>
        <w:tblLook w:firstRow="1" w:lastRow="0" w:firstColumn="0" w:lastColumn="0" w:noHBand="0" w:noVBand="0" w:val="0020"/>
        <w:jc w:val="start"/>
        <w:tblLayout w:type="fixed"/>
      </w:tblPr>
      <w:tblGrid>
        <w:gridCol w:w="1390"/>
        <w:gridCol w:w="1191"/>
        <w:gridCol w:w="993"/>
        <w:gridCol w:w="2383"/>
        <w:gridCol w:w="1986"/>
        <w:gridCol w:w="1414"/>
      </w:tblGrid>
      <w:tr>
        <w:trPr>
          <w:tblHeader w:val="true"/>
        </w:trPr>
        <w:tc>
          <w:tcPr>
            <w:tcW w:w="1390" w:type="dxa"/>
          </w:tcPr>
          <w:p>
            <w:pPr>
              <w:pStyle w:val="Compact"/>
              <w:jc w:val="left"/>
            </w:pPr>
            <w:r>
              <w:t xml:space="preserve">Chapter</w:t>
            </w:r>
          </w:p>
        </w:tc>
        <w:tc>
          <w:tcPr>
            <w:tcW w:w="1191" w:type="dxa"/>
          </w:tcPr>
          <w:p>
            <w:pPr>
              <w:pStyle w:val="Compact"/>
              <w:jc w:val="left"/>
            </w:pPr>
            <w:r>
              <w:t xml:space="preserve">Origin</w:t>
            </w:r>
          </w:p>
        </w:tc>
        <w:tc>
          <w:tcPr>
            <w:tcW w:w="993" w:type="dxa"/>
          </w:tcPr>
          <w:p>
            <w:pPr>
              <w:pStyle w:val="Compact"/>
              <w:jc w:val="left"/>
            </w:pPr>
            <w:r>
              <w:t xml:space="preserve">Lines</w:t>
            </w:r>
          </w:p>
        </w:tc>
        <w:tc>
          <w:tcPr>
            <w:tcW w:w="2383" w:type="dxa"/>
          </w:tcPr>
          <w:p>
            <w:pPr>
              <w:pStyle w:val="Compact"/>
              <w:jc w:val="left"/>
            </w:pPr>
            <w:r>
              <w:t xml:space="preserve">Entered value</w:t>
            </w:r>
          </w:p>
        </w:tc>
        <w:tc>
          <w:tcPr>
            <w:tcW w:w="1986" w:type="dxa"/>
          </w:tcPr>
          <w:p>
            <w:pPr>
              <w:pStyle w:val="Compact"/>
              <w:jc w:val="left"/>
            </w:pPr>
            <w:r>
              <w:t xml:space="preserve">Duty paid</w:t>
            </w:r>
          </w:p>
        </w:tc>
        <w:tc>
          <w:tcPr>
            <w:tcW w:w="1414" w:type="dxa"/>
          </w:tcPr>
          <w:p>
            <w:pPr>
              <w:pStyle w:val="Compact"/>
              <w:jc w:val="left"/>
            </w:pPr>
            <w:r>
              <w:t xml:space="preserve">Eff. rate</w:t>
            </w:r>
          </w:p>
        </w:tc>
      </w:tr>
      <w:tr>
        <w:tc>
          <w:tcPr>
            <w:tcW w:w="1390" w:type="dxa"/>
          </w:tcPr>
          <w:p>
            <w:pPr>
              <w:pStyle w:val="Compact"/>
              <w:jc w:val="left"/>
            </w:pPr>
            <w:r>
              <w:t xml:space="preserve">73</w:t>
            </w:r>
          </w:p>
        </w:tc>
        <w:tc>
          <w:tcPr>
            <w:tcW w:w="1191" w:type="dxa"/>
          </w:tcPr>
          <w:p>
            <w:pPr>
              <w:pStyle w:val="Compact"/>
              <w:jc w:val="left"/>
            </w:pPr>
            <w:r>
              <w:t xml:space="preserve">CN</w:t>
            </w:r>
          </w:p>
        </w:tc>
        <w:tc>
          <w:tcPr>
            <w:tcW w:w="993" w:type="dxa"/>
          </w:tcPr>
          <w:p>
            <w:pPr>
              <w:pStyle w:val="Compact"/>
              <w:jc w:val="left"/>
            </w:pPr>
            <w:r>
              <w:t xml:space="preserve">126</w:t>
            </w:r>
          </w:p>
        </w:tc>
        <w:tc>
          <w:tcPr>
            <w:tcW w:w="2383" w:type="dxa"/>
          </w:tcPr>
          <w:p>
            <w:pPr>
              <w:pStyle w:val="Compact"/>
              <w:jc w:val="left"/>
            </w:pPr>
            <w:r>
              <w:t xml:space="preserve">1,277,353.17</w:t>
            </w:r>
          </w:p>
        </w:tc>
        <w:tc>
          <w:tcPr>
            <w:tcW w:w="1986" w:type="dxa"/>
          </w:tcPr>
          <w:p>
            <w:pPr>
              <w:pStyle w:val="Compact"/>
              <w:jc w:val="left"/>
            </w:pPr>
            <w:r>
              <w:t xml:space="preserve">175,677.53</w:t>
            </w:r>
          </w:p>
        </w:tc>
        <w:tc>
          <w:tcPr>
            <w:tcW w:w="1414" w:type="dxa"/>
          </w:tcPr>
          <w:p>
            <w:pPr>
              <w:pStyle w:val="Compact"/>
              <w:jc w:val="left"/>
            </w:pPr>
            <w:r>
              <w:t xml:space="preserve">13.75%</w:t>
            </w:r>
          </w:p>
        </w:tc>
      </w:tr>
      <w:tr>
        <w:tc>
          <w:tcPr>
            <w:tcW w:w="1390" w:type="dxa"/>
          </w:tcPr>
          <w:p>
            <w:pPr>
              <w:pStyle w:val="Compact"/>
              <w:jc w:val="left"/>
            </w:pPr>
            <w:r>
              <w:t xml:space="preserve">85</w:t>
            </w:r>
          </w:p>
        </w:tc>
        <w:tc>
          <w:tcPr>
            <w:tcW w:w="1191" w:type="dxa"/>
          </w:tcPr>
          <w:p>
            <w:pPr>
              <w:pStyle w:val="Compact"/>
              <w:jc w:val="left"/>
            </w:pPr>
            <w:r>
              <w:t xml:space="preserve">CN</w:t>
            </w:r>
          </w:p>
        </w:tc>
        <w:tc>
          <w:tcPr>
            <w:tcW w:w="993" w:type="dxa"/>
          </w:tcPr>
          <w:p>
            <w:pPr>
              <w:pStyle w:val="Compact"/>
              <w:jc w:val="left"/>
            </w:pPr>
            <w:r>
              <w:t xml:space="preserve">130</w:t>
            </w:r>
          </w:p>
        </w:tc>
        <w:tc>
          <w:tcPr>
            <w:tcW w:w="2383" w:type="dxa"/>
          </w:tcPr>
          <w:p>
            <w:pPr>
              <w:pStyle w:val="Compact"/>
              <w:jc w:val="left"/>
            </w:pPr>
            <w:r>
              <w:t xml:space="preserve">1,196,559.75</w:t>
            </w:r>
          </w:p>
        </w:tc>
        <w:tc>
          <w:tcPr>
            <w:tcW w:w="1986" w:type="dxa"/>
          </w:tcPr>
          <w:p>
            <w:pPr>
              <w:pStyle w:val="Compact"/>
              <w:jc w:val="left"/>
            </w:pPr>
            <w:r>
              <w:t xml:space="preserve">99,862.15</w:t>
            </w:r>
          </w:p>
        </w:tc>
        <w:tc>
          <w:tcPr>
            <w:tcW w:w="1414" w:type="dxa"/>
          </w:tcPr>
          <w:p>
            <w:pPr>
              <w:pStyle w:val="Compact"/>
              <w:jc w:val="left"/>
            </w:pPr>
            <w:r>
              <w:t xml:space="preserve">8.35%</w:t>
            </w:r>
          </w:p>
        </w:tc>
      </w:tr>
      <w:tr>
        <w:tc>
          <w:tcPr>
            <w:tcW w:w="1390" w:type="dxa"/>
          </w:tcPr>
          <w:p>
            <w:pPr>
              <w:pStyle w:val="Compact"/>
              <w:jc w:val="left"/>
            </w:pPr>
            <w:r>
              <w:t xml:space="preserve">84</w:t>
            </w:r>
          </w:p>
        </w:tc>
        <w:tc>
          <w:tcPr>
            <w:tcW w:w="1191" w:type="dxa"/>
          </w:tcPr>
          <w:p>
            <w:pPr>
              <w:pStyle w:val="Compact"/>
              <w:jc w:val="left"/>
            </w:pPr>
            <w:r>
              <w:t xml:space="preserve">CN</w:t>
            </w:r>
          </w:p>
        </w:tc>
        <w:tc>
          <w:tcPr>
            <w:tcW w:w="993" w:type="dxa"/>
          </w:tcPr>
          <w:p>
            <w:pPr>
              <w:pStyle w:val="Compact"/>
              <w:jc w:val="left"/>
            </w:pPr>
            <w:r>
              <w:t xml:space="preserve">68</w:t>
            </w:r>
          </w:p>
        </w:tc>
        <w:tc>
          <w:tcPr>
            <w:tcW w:w="2383" w:type="dxa"/>
          </w:tcPr>
          <w:p>
            <w:pPr>
              <w:pStyle w:val="Compact"/>
              <w:jc w:val="left"/>
            </w:pPr>
            <w:r>
              <w:t xml:space="preserve">704,448.07</w:t>
            </w:r>
          </w:p>
        </w:tc>
        <w:tc>
          <w:tcPr>
            <w:tcW w:w="1986" w:type="dxa"/>
          </w:tcPr>
          <w:p>
            <w:pPr>
              <w:pStyle w:val="Compact"/>
              <w:jc w:val="left"/>
            </w:pPr>
            <w:r>
              <w:t xml:space="preserve">81,227.44</w:t>
            </w:r>
          </w:p>
        </w:tc>
        <w:tc>
          <w:tcPr>
            <w:tcW w:w="1414" w:type="dxa"/>
          </w:tcPr>
          <w:p>
            <w:pPr>
              <w:pStyle w:val="Compact"/>
              <w:jc w:val="left"/>
            </w:pPr>
            <w:r>
              <w:t xml:space="preserve">11.53%</w:t>
            </w:r>
          </w:p>
        </w:tc>
      </w:tr>
      <w:tr>
        <w:tc>
          <w:tcPr>
            <w:tcW w:w="1390" w:type="dxa"/>
          </w:tcPr>
          <w:p>
            <w:pPr>
              <w:pStyle w:val="Compact"/>
              <w:jc w:val="left"/>
            </w:pPr>
            <w:r>
              <w:t xml:space="preserve">82</w:t>
            </w:r>
          </w:p>
        </w:tc>
        <w:tc>
          <w:tcPr>
            <w:tcW w:w="1191" w:type="dxa"/>
          </w:tcPr>
          <w:p>
            <w:pPr>
              <w:pStyle w:val="Compact"/>
              <w:jc w:val="left"/>
            </w:pPr>
            <w:r>
              <w:t xml:space="preserve">CN</w:t>
            </w:r>
          </w:p>
        </w:tc>
        <w:tc>
          <w:tcPr>
            <w:tcW w:w="993" w:type="dxa"/>
          </w:tcPr>
          <w:p>
            <w:pPr>
              <w:pStyle w:val="Compact"/>
              <w:jc w:val="left"/>
            </w:pPr>
            <w:r>
              <w:t xml:space="preserve">75</w:t>
            </w:r>
          </w:p>
        </w:tc>
        <w:tc>
          <w:tcPr>
            <w:tcW w:w="2383" w:type="dxa"/>
          </w:tcPr>
          <w:p>
            <w:pPr>
              <w:pStyle w:val="Compact"/>
              <w:jc w:val="left"/>
            </w:pPr>
            <w:r>
              <w:t xml:space="preserve">600,901.83</w:t>
            </w:r>
          </w:p>
        </w:tc>
        <w:tc>
          <w:tcPr>
            <w:tcW w:w="1986" w:type="dxa"/>
          </w:tcPr>
          <w:p>
            <w:pPr>
              <w:pStyle w:val="Compact"/>
              <w:jc w:val="left"/>
            </w:pPr>
            <w:r>
              <w:t xml:space="preserve">53,409.79</w:t>
            </w:r>
          </w:p>
        </w:tc>
        <w:tc>
          <w:tcPr>
            <w:tcW w:w="1414" w:type="dxa"/>
          </w:tcPr>
          <w:p>
            <w:pPr>
              <w:pStyle w:val="Compact"/>
              <w:jc w:val="left"/>
            </w:pPr>
            <w:r>
              <w:t xml:space="preserve">8.89%</w:t>
            </w:r>
          </w:p>
        </w:tc>
      </w:tr>
      <w:tr>
        <w:tc>
          <w:tcPr>
            <w:tcW w:w="1390" w:type="dxa"/>
          </w:tcPr>
          <w:p>
            <w:pPr>
              <w:pStyle w:val="Compact"/>
              <w:jc w:val="left"/>
            </w:pPr>
            <w:r>
              <w:t xml:space="preserve">76</w:t>
            </w:r>
          </w:p>
        </w:tc>
        <w:tc>
          <w:tcPr>
            <w:tcW w:w="1191" w:type="dxa"/>
          </w:tcPr>
          <w:p>
            <w:pPr>
              <w:pStyle w:val="Compact"/>
              <w:jc w:val="left"/>
            </w:pPr>
            <w:r>
              <w:t xml:space="preserve">CN</w:t>
            </w:r>
          </w:p>
        </w:tc>
        <w:tc>
          <w:tcPr>
            <w:tcW w:w="993" w:type="dxa"/>
          </w:tcPr>
          <w:p>
            <w:pPr>
              <w:pStyle w:val="Compact"/>
              <w:jc w:val="left"/>
            </w:pPr>
            <w:r>
              <w:t xml:space="preserve">50</w:t>
            </w:r>
          </w:p>
        </w:tc>
        <w:tc>
          <w:tcPr>
            <w:tcW w:w="2383" w:type="dxa"/>
          </w:tcPr>
          <w:p>
            <w:pPr>
              <w:pStyle w:val="Compact"/>
              <w:jc w:val="left"/>
            </w:pPr>
            <w:r>
              <w:t xml:space="preserve">390,125.59</w:t>
            </w:r>
          </w:p>
        </w:tc>
        <w:tc>
          <w:tcPr>
            <w:tcW w:w="1986" w:type="dxa"/>
          </w:tcPr>
          <w:p>
            <w:pPr>
              <w:pStyle w:val="Compact"/>
              <w:jc w:val="left"/>
            </w:pPr>
            <w:r>
              <w:t xml:space="preserve">50,972.50</w:t>
            </w:r>
          </w:p>
        </w:tc>
        <w:tc>
          <w:tcPr>
            <w:tcW w:w="1414" w:type="dxa"/>
          </w:tcPr>
          <w:p>
            <w:pPr>
              <w:pStyle w:val="Compact"/>
              <w:jc w:val="left"/>
            </w:pPr>
            <w:r>
              <w:t xml:space="preserve">13.07%</w:t>
            </w:r>
          </w:p>
        </w:tc>
      </w:tr>
      <w:tr>
        <w:tc>
          <w:tcPr>
            <w:tcW w:w="1390" w:type="dxa"/>
          </w:tcPr>
          <w:p>
            <w:pPr>
              <w:pStyle w:val="Compact"/>
              <w:jc w:val="left"/>
            </w:pPr>
            <w:r>
              <w:t xml:space="preserve">39</w:t>
            </w:r>
          </w:p>
        </w:tc>
        <w:tc>
          <w:tcPr>
            <w:tcW w:w="1191" w:type="dxa"/>
          </w:tcPr>
          <w:p>
            <w:pPr>
              <w:pStyle w:val="Compact"/>
              <w:jc w:val="left"/>
            </w:pPr>
            <w:r>
              <w:t xml:space="preserve">CN</w:t>
            </w:r>
          </w:p>
        </w:tc>
        <w:tc>
          <w:tcPr>
            <w:tcW w:w="993" w:type="dxa"/>
          </w:tcPr>
          <w:p>
            <w:pPr>
              <w:pStyle w:val="Compact"/>
              <w:jc w:val="left"/>
            </w:pPr>
            <w:r>
              <w:t xml:space="preserve">66</w:t>
            </w:r>
          </w:p>
        </w:tc>
        <w:tc>
          <w:tcPr>
            <w:tcW w:w="2383" w:type="dxa"/>
          </w:tcPr>
          <w:p>
            <w:pPr>
              <w:pStyle w:val="Compact"/>
              <w:jc w:val="left"/>
            </w:pPr>
            <w:r>
              <w:t xml:space="preserve">463,993.73</w:t>
            </w:r>
          </w:p>
        </w:tc>
        <w:tc>
          <w:tcPr>
            <w:tcW w:w="1986" w:type="dxa"/>
          </w:tcPr>
          <w:p>
            <w:pPr>
              <w:pStyle w:val="Compact"/>
              <w:jc w:val="left"/>
            </w:pPr>
            <w:r>
              <w:t xml:space="preserve">45,977.58</w:t>
            </w:r>
          </w:p>
        </w:tc>
        <w:tc>
          <w:tcPr>
            <w:tcW w:w="1414" w:type="dxa"/>
          </w:tcPr>
          <w:p>
            <w:pPr>
              <w:pStyle w:val="Compact"/>
              <w:jc w:val="left"/>
            </w:pPr>
            <w:r>
              <w:t xml:space="preserve">9.91%</w:t>
            </w:r>
          </w:p>
        </w:tc>
      </w:tr>
      <w:tr>
        <w:tc>
          <w:tcPr>
            <w:tcW w:w="1390" w:type="dxa"/>
          </w:tcPr>
          <w:p>
            <w:pPr>
              <w:pStyle w:val="Compact"/>
              <w:jc w:val="left"/>
            </w:pPr>
            <w:r>
              <w:t xml:space="preserve">85</w:t>
            </w:r>
          </w:p>
        </w:tc>
        <w:tc>
          <w:tcPr>
            <w:tcW w:w="1191" w:type="dxa"/>
          </w:tcPr>
          <w:p>
            <w:pPr>
              <w:pStyle w:val="Compact"/>
              <w:jc w:val="left"/>
            </w:pPr>
            <w:r>
              <w:t xml:space="preserve">KR</w:t>
            </w:r>
          </w:p>
        </w:tc>
        <w:tc>
          <w:tcPr>
            <w:tcW w:w="993" w:type="dxa"/>
          </w:tcPr>
          <w:p>
            <w:pPr>
              <w:pStyle w:val="Compact"/>
              <w:jc w:val="left"/>
            </w:pPr>
            <w:r>
              <w:t xml:space="preserve">81</w:t>
            </w:r>
          </w:p>
        </w:tc>
        <w:tc>
          <w:tcPr>
            <w:tcW w:w="2383" w:type="dxa"/>
          </w:tcPr>
          <w:p>
            <w:pPr>
              <w:pStyle w:val="Compact"/>
              <w:jc w:val="left"/>
            </w:pPr>
            <w:r>
              <w:t xml:space="preserve">932,489.30</w:t>
            </w:r>
          </w:p>
        </w:tc>
        <w:tc>
          <w:tcPr>
            <w:tcW w:w="1986" w:type="dxa"/>
          </w:tcPr>
          <w:p>
            <w:pPr>
              <w:pStyle w:val="Compact"/>
              <w:jc w:val="left"/>
            </w:pPr>
            <w:r>
              <w:t xml:space="preserve">30,633.85</w:t>
            </w:r>
          </w:p>
        </w:tc>
        <w:tc>
          <w:tcPr>
            <w:tcW w:w="1414" w:type="dxa"/>
          </w:tcPr>
          <w:p>
            <w:pPr>
              <w:pStyle w:val="Compact"/>
              <w:jc w:val="left"/>
            </w:pPr>
            <w:r>
              <w:t xml:space="preserve">3.29%</w:t>
            </w:r>
          </w:p>
        </w:tc>
      </w:tr>
      <w:tr>
        <w:tc>
          <w:tcPr>
            <w:tcW w:w="1390" w:type="dxa"/>
          </w:tcPr>
          <w:p>
            <w:pPr>
              <w:pStyle w:val="Compact"/>
              <w:jc w:val="left"/>
            </w:pPr>
            <w:r>
              <w:t xml:space="preserve">UNK</w:t>
            </w:r>
          </w:p>
        </w:tc>
        <w:tc>
          <w:tcPr>
            <w:tcW w:w="1191" w:type="dxa"/>
          </w:tcPr>
          <w:p>
            <w:pPr>
              <w:pStyle w:val="Compact"/>
              <w:jc w:val="left"/>
            </w:pPr>
            <w:r>
              <w:t xml:space="preserve">CN</w:t>
            </w:r>
          </w:p>
        </w:tc>
        <w:tc>
          <w:tcPr>
            <w:tcW w:w="993" w:type="dxa"/>
          </w:tcPr>
          <w:p>
            <w:pPr>
              <w:pStyle w:val="Compact"/>
              <w:jc w:val="left"/>
            </w:pPr>
            <w:r>
              <w:t xml:space="preserve">40</w:t>
            </w:r>
          </w:p>
        </w:tc>
        <w:tc>
          <w:tcPr>
            <w:tcW w:w="2383" w:type="dxa"/>
          </w:tcPr>
          <w:p>
            <w:pPr>
              <w:pStyle w:val="Compact"/>
              <w:jc w:val="left"/>
            </w:pPr>
            <w:r>
              <w:t xml:space="preserve">400,884.29</w:t>
            </w:r>
          </w:p>
        </w:tc>
        <w:tc>
          <w:tcPr>
            <w:tcW w:w="1986" w:type="dxa"/>
          </w:tcPr>
          <w:p>
            <w:pPr>
              <w:pStyle w:val="Compact"/>
              <w:jc w:val="left"/>
            </w:pPr>
            <w:r>
              <w:t xml:space="preserve">29,924.76</w:t>
            </w:r>
          </w:p>
        </w:tc>
        <w:tc>
          <w:tcPr>
            <w:tcW w:w="1414" w:type="dxa"/>
          </w:tcPr>
          <w:p>
            <w:pPr>
              <w:pStyle w:val="Compact"/>
              <w:jc w:val="left"/>
            </w:pPr>
            <w:r>
              <w:t xml:space="preserve">7.46%</w:t>
            </w:r>
          </w:p>
        </w:tc>
      </w:tr>
      <w:tr>
        <w:tc>
          <w:tcPr>
            <w:tcW w:w="1390" w:type="dxa"/>
          </w:tcPr>
          <w:p>
            <w:pPr>
              <w:pStyle w:val="Compact"/>
              <w:jc w:val="left"/>
            </w:pPr>
            <w:r>
              <w:t xml:space="preserve">73</w:t>
            </w:r>
          </w:p>
        </w:tc>
        <w:tc>
          <w:tcPr>
            <w:tcW w:w="1191" w:type="dxa"/>
          </w:tcPr>
          <w:p>
            <w:pPr>
              <w:pStyle w:val="Compact"/>
              <w:jc w:val="left"/>
            </w:pPr>
            <w:r>
              <w:t xml:space="preserve">VN</w:t>
            </w:r>
          </w:p>
        </w:tc>
        <w:tc>
          <w:tcPr>
            <w:tcW w:w="993" w:type="dxa"/>
          </w:tcPr>
          <w:p>
            <w:pPr>
              <w:pStyle w:val="Compact"/>
              <w:jc w:val="left"/>
            </w:pPr>
            <w:r>
              <w:t xml:space="preserve">60</w:t>
            </w:r>
          </w:p>
        </w:tc>
        <w:tc>
          <w:tcPr>
            <w:tcW w:w="2383" w:type="dxa"/>
          </w:tcPr>
          <w:p>
            <w:pPr>
              <w:pStyle w:val="Compact"/>
              <w:jc w:val="left"/>
            </w:pPr>
            <w:r>
              <w:t xml:space="preserve">510,393.25</w:t>
            </w:r>
          </w:p>
        </w:tc>
        <w:tc>
          <w:tcPr>
            <w:tcW w:w="1986" w:type="dxa"/>
          </w:tcPr>
          <w:p>
            <w:pPr>
              <w:pStyle w:val="Compact"/>
              <w:jc w:val="left"/>
            </w:pPr>
            <w:r>
              <w:t xml:space="preserve">28,125.94</w:t>
            </w:r>
          </w:p>
        </w:tc>
        <w:tc>
          <w:tcPr>
            <w:tcW w:w="1414" w:type="dxa"/>
          </w:tcPr>
          <w:p>
            <w:pPr>
              <w:pStyle w:val="Compact"/>
              <w:jc w:val="left"/>
            </w:pPr>
            <w:r>
              <w:t xml:space="preserve">5.51%</w:t>
            </w:r>
          </w:p>
        </w:tc>
      </w:tr>
      <w:tr>
        <w:tc>
          <w:tcPr>
            <w:tcW w:w="1390" w:type="dxa"/>
          </w:tcPr>
          <w:p>
            <w:pPr>
              <w:pStyle w:val="Compact"/>
              <w:jc w:val="left"/>
            </w:pPr>
            <w:r>
              <w:t xml:space="preserve">UNK</w:t>
            </w:r>
          </w:p>
        </w:tc>
        <w:tc>
          <w:tcPr>
            <w:tcW w:w="1191" w:type="dxa"/>
          </w:tcPr>
          <w:p>
            <w:pPr>
              <w:pStyle w:val="Compact"/>
              <w:jc w:val="left"/>
            </w:pPr>
            <w:r>
              <w:t xml:space="preserve">VN</w:t>
            </w:r>
          </w:p>
        </w:tc>
        <w:tc>
          <w:tcPr>
            <w:tcW w:w="993" w:type="dxa"/>
          </w:tcPr>
          <w:p>
            <w:pPr>
              <w:pStyle w:val="Compact"/>
              <w:jc w:val="left"/>
            </w:pPr>
            <w:r>
              <w:t xml:space="preserve">31</w:t>
            </w:r>
          </w:p>
        </w:tc>
        <w:tc>
          <w:tcPr>
            <w:tcW w:w="2383" w:type="dxa"/>
          </w:tcPr>
          <w:p>
            <w:pPr>
              <w:pStyle w:val="Compact"/>
              <w:jc w:val="left"/>
            </w:pPr>
            <w:r>
              <w:t xml:space="preserve">449,934.33</w:t>
            </w:r>
          </w:p>
        </w:tc>
        <w:tc>
          <w:tcPr>
            <w:tcW w:w="1986" w:type="dxa"/>
          </w:tcPr>
          <w:p>
            <w:pPr>
              <w:pStyle w:val="Compact"/>
              <w:jc w:val="left"/>
            </w:pPr>
            <w:r>
              <w:t xml:space="preserve">27,748.89</w:t>
            </w:r>
          </w:p>
        </w:tc>
        <w:tc>
          <w:tcPr>
            <w:tcW w:w="1414" w:type="dxa"/>
          </w:tcPr>
          <w:p>
            <w:pPr>
              <w:pStyle w:val="Compact"/>
              <w:jc w:val="left"/>
            </w:pPr>
            <w:r>
              <w:t xml:space="preserve">6.17%</w:t>
            </w:r>
          </w:p>
        </w:tc>
      </w:tr>
    </w:tbl>
    <w:p>
      <w:pPr>
        <w:pStyle w:val="BodyText"/>
      </w:pPr>
      <w:r>
        <w:t xml:space="preserve">There are 52 chapter and origin combinations in total.</w:t>
      </w:r>
    </w:p>
    <w:p>
      <w:pPr>
        <w:pStyle w:val="BodyText"/>
      </w:pPr>
      <w:r>
        <w:t xml:space="preserve">By chapter:</w:t>
      </w:r>
    </w:p>
    <w:tbl>
      <w:tblPr>
        <w:tblStyle w:val="Table"/>
        <w:tblW w:type="dxa" w:w="9360"/>
        <w:tblLook w:firstRow="1" w:lastRow="0" w:firstColumn="0" w:lastColumn="0" w:noHBand="0" w:noVBand="0" w:val="0020"/>
        <w:jc w:val="start"/>
        <w:tblLayout w:type="fixed"/>
      </w:tblPr>
      <w:tblGrid>
        <w:gridCol w:w="1596"/>
        <w:gridCol w:w="1140"/>
        <w:gridCol w:w="2765"/>
        <w:gridCol w:w="2280"/>
        <w:gridCol w:w="1576"/>
      </w:tblGrid>
      <w:tr>
        <w:trPr>
          <w:tblHeader w:val="true"/>
        </w:trPr>
        <w:tc>
          <w:tcPr>
            <w:tcW w:w="1596" w:type="dxa"/>
          </w:tcPr>
          <w:p>
            <w:pPr>
              <w:pStyle w:val="Compact"/>
              <w:jc w:val="left"/>
            </w:pPr>
            <w:r>
              <w:t xml:space="preserve">Chapter</w:t>
            </w:r>
          </w:p>
        </w:tc>
        <w:tc>
          <w:tcPr>
            <w:tcW w:w="1140" w:type="dxa"/>
          </w:tcPr>
          <w:p>
            <w:pPr>
              <w:pStyle w:val="Compact"/>
              <w:jc w:val="left"/>
            </w:pPr>
            <w:r>
              <w:t xml:space="preserve">Lines</w:t>
            </w:r>
          </w:p>
        </w:tc>
        <w:tc>
          <w:tcPr>
            <w:tcW w:w="2765" w:type="dxa"/>
          </w:tcPr>
          <w:p>
            <w:pPr>
              <w:pStyle w:val="Compact"/>
              <w:jc w:val="left"/>
            </w:pPr>
            <w:r>
              <w:t xml:space="preserve">Entered value</w:t>
            </w:r>
          </w:p>
        </w:tc>
        <w:tc>
          <w:tcPr>
            <w:tcW w:w="2280" w:type="dxa"/>
          </w:tcPr>
          <w:p>
            <w:pPr>
              <w:pStyle w:val="Compact"/>
              <w:jc w:val="left"/>
            </w:pPr>
            <w:r>
              <w:t xml:space="preserve">Duty paid</w:t>
            </w:r>
          </w:p>
        </w:tc>
        <w:tc>
          <w:tcPr>
            <w:tcW w:w="1576" w:type="dxa"/>
          </w:tcPr>
          <w:p>
            <w:pPr>
              <w:pStyle w:val="Compact"/>
              <w:jc w:val="left"/>
            </w:pPr>
            <w:r>
              <w:t xml:space="preserve">Eff. rate</w:t>
            </w:r>
          </w:p>
        </w:tc>
      </w:tr>
      <w:tr>
        <w:tc>
          <w:tcPr>
            <w:tcW w:w="1596" w:type="dxa"/>
          </w:tcPr>
          <w:p>
            <w:pPr>
              <w:pStyle w:val="Compact"/>
              <w:jc w:val="left"/>
            </w:pPr>
            <w:r>
              <w:t xml:space="preserve">73</w:t>
            </w:r>
          </w:p>
        </w:tc>
        <w:tc>
          <w:tcPr>
            <w:tcW w:w="1140" w:type="dxa"/>
          </w:tcPr>
          <w:p>
            <w:pPr>
              <w:pStyle w:val="Compact"/>
              <w:jc w:val="left"/>
            </w:pPr>
            <w:r>
              <w:t xml:space="preserve">296</w:t>
            </w:r>
          </w:p>
        </w:tc>
        <w:tc>
          <w:tcPr>
            <w:tcW w:w="2765" w:type="dxa"/>
          </w:tcPr>
          <w:p>
            <w:pPr>
              <w:pStyle w:val="Compact"/>
              <w:jc w:val="left"/>
            </w:pPr>
            <w:r>
              <w:t xml:space="preserve">2,801,938.88</w:t>
            </w:r>
          </w:p>
        </w:tc>
        <w:tc>
          <w:tcPr>
            <w:tcW w:w="2280" w:type="dxa"/>
          </w:tcPr>
          <w:p>
            <w:pPr>
              <w:pStyle w:val="Compact"/>
              <w:jc w:val="left"/>
            </w:pPr>
            <w:r>
              <w:t xml:space="preserve">220,945.77</w:t>
            </w:r>
          </w:p>
        </w:tc>
        <w:tc>
          <w:tcPr>
            <w:tcW w:w="1576" w:type="dxa"/>
          </w:tcPr>
          <w:p>
            <w:pPr>
              <w:pStyle w:val="Compact"/>
              <w:jc w:val="left"/>
            </w:pPr>
            <w:r>
              <w:t xml:space="preserve">7.89%</w:t>
            </w:r>
          </w:p>
        </w:tc>
      </w:tr>
      <w:tr>
        <w:tc>
          <w:tcPr>
            <w:tcW w:w="1596" w:type="dxa"/>
          </w:tcPr>
          <w:p>
            <w:pPr>
              <w:pStyle w:val="Compact"/>
              <w:jc w:val="left"/>
            </w:pPr>
            <w:r>
              <w:t xml:space="preserve">84</w:t>
            </w:r>
          </w:p>
        </w:tc>
        <w:tc>
          <w:tcPr>
            <w:tcW w:w="1140" w:type="dxa"/>
          </w:tcPr>
          <w:p>
            <w:pPr>
              <w:pStyle w:val="Compact"/>
              <w:jc w:val="left"/>
            </w:pPr>
            <w:r>
              <w:t xml:space="preserve">363</w:t>
            </w:r>
          </w:p>
        </w:tc>
        <w:tc>
          <w:tcPr>
            <w:tcW w:w="2765" w:type="dxa"/>
          </w:tcPr>
          <w:p>
            <w:pPr>
              <w:pStyle w:val="Compact"/>
              <w:jc w:val="left"/>
            </w:pPr>
            <w:r>
              <w:t xml:space="preserve">3,261,568.52</w:t>
            </w:r>
          </w:p>
        </w:tc>
        <w:tc>
          <w:tcPr>
            <w:tcW w:w="2280" w:type="dxa"/>
          </w:tcPr>
          <w:p>
            <w:pPr>
              <w:pStyle w:val="Compact"/>
              <w:jc w:val="left"/>
            </w:pPr>
            <w:r>
              <w:t xml:space="preserve">144,152.60</w:t>
            </w:r>
          </w:p>
        </w:tc>
        <w:tc>
          <w:tcPr>
            <w:tcW w:w="1576" w:type="dxa"/>
          </w:tcPr>
          <w:p>
            <w:pPr>
              <w:pStyle w:val="Compact"/>
              <w:jc w:val="left"/>
            </w:pPr>
            <w:r>
              <w:t xml:space="preserve">4.42%</w:t>
            </w:r>
          </w:p>
        </w:tc>
      </w:tr>
      <w:tr>
        <w:tc>
          <w:tcPr>
            <w:tcW w:w="1596" w:type="dxa"/>
          </w:tcPr>
          <w:p>
            <w:pPr>
              <w:pStyle w:val="Compact"/>
              <w:jc w:val="left"/>
            </w:pPr>
            <w:r>
              <w:t xml:space="preserve">85</w:t>
            </w:r>
          </w:p>
        </w:tc>
        <w:tc>
          <w:tcPr>
            <w:tcW w:w="1140" w:type="dxa"/>
          </w:tcPr>
          <w:p>
            <w:pPr>
              <w:pStyle w:val="Compact"/>
              <w:jc w:val="left"/>
            </w:pPr>
            <w:r>
              <w:t xml:space="preserve">376</w:t>
            </w:r>
          </w:p>
        </w:tc>
        <w:tc>
          <w:tcPr>
            <w:tcW w:w="2765" w:type="dxa"/>
          </w:tcPr>
          <w:p>
            <w:pPr>
              <w:pStyle w:val="Compact"/>
              <w:jc w:val="left"/>
            </w:pPr>
            <w:r>
              <w:t xml:space="preserve">3,807,192.60</w:t>
            </w:r>
          </w:p>
        </w:tc>
        <w:tc>
          <w:tcPr>
            <w:tcW w:w="2280" w:type="dxa"/>
          </w:tcPr>
          <w:p>
            <w:pPr>
              <w:pStyle w:val="Compact"/>
              <w:jc w:val="left"/>
            </w:pPr>
            <w:r>
              <w:t xml:space="preserve">141,277.94</w:t>
            </w:r>
          </w:p>
        </w:tc>
        <w:tc>
          <w:tcPr>
            <w:tcW w:w="1576" w:type="dxa"/>
          </w:tcPr>
          <w:p>
            <w:pPr>
              <w:pStyle w:val="Compact"/>
              <w:jc w:val="left"/>
            </w:pPr>
            <w:r>
              <w:t xml:space="preserve">3.71%</w:t>
            </w:r>
          </w:p>
        </w:tc>
      </w:tr>
      <w:tr>
        <w:tc>
          <w:tcPr>
            <w:tcW w:w="1596" w:type="dxa"/>
          </w:tcPr>
          <w:p>
            <w:pPr>
              <w:pStyle w:val="Compact"/>
              <w:jc w:val="left"/>
            </w:pPr>
            <w:r>
              <w:t xml:space="preserve">82</w:t>
            </w:r>
          </w:p>
        </w:tc>
        <w:tc>
          <w:tcPr>
            <w:tcW w:w="1140" w:type="dxa"/>
          </w:tcPr>
          <w:p>
            <w:pPr>
              <w:pStyle w:val="Compact"/>
              <w:jc w:val="left"/>
            </w:pPr>
            <w:r>
              <w:t xml:space="preserve">199</w:t>
            </w:r>
          </w:p>
        </w:tc>
        <w:tc>
          <w:tcPr>
            <w:tcW w:w="2765" w:type="dxa"/>
          </w:tcPr>
          <w:p>
            <w:pPr>
              <w:pStyle w:val="Compact"/>
              <w:jc w:val="left"/>
            </w:pPr>
            <w:r>
              <w:t xml:space="preserve">1,496,266.97</w:t>
            </w:r>
          </w:p>
        </w:tc>
        <w:tc>
          <w:tcPr>
            <w:tcW w:w="2280" w:type="dxa"/>
          </w:tcPr>
          <w:p>
            <w:pPr>
              <w:pStyle w:val="Compact"/>
              <w:jc w:val="left"/>
            </w:pPr>
            <w:r>
              <w:t xml:space="preserve">106,682.39</w:t>
            </w:r>
          </w:p>
        </w:tc>
        <w:tc>
          <w:tcPr>
            <w:tcW w:w="1576" w:type="dxa"/>
          </w:tcPr>
          <w:p>
            <w:pPr>
              <w:pStyle w:val="Compact"/>
              <w:jc w:val="left"/>
            </w:pPr>
            <w:r>
              <w:t xml:space="preserve">7.13%</w:t>
            </w:r>
          </w:p>
        </w:tc>
      </w:tr>
      <w:tr>
        <w:tc>
          <w:tcPr>
            <w:tcW w:w="1596" w:type="dxa"/>
          </w:tcPr>
          <w:p>
            <w:pPr>
              <w:pStyle w:val="Compact"/>
              <w:jc w:val="left"/>
            </w:pPr>
            <w:r>
              <w:t xml:space="preserve">UNK</w:t>
            </w:r>
          </w:p>
        </w:tc>
        <w:tc>
          <w:tcPr>
            <w:tcW w:w="1140" w:type="dxa"/>
          </w:tcPr>
          <w:p>
            <w:pPr>
              <w:pStyle w:val="Compact"/>
              <w:jc w:val="left"/>
            </w:pPr>
            <w:r>
              <w:t xml:space="preserve">98</w:t>
            </w:r>
          </w:p>
        </w:tc>
        <w:tc>
          <w:tcPr>
            <w:tcW w:w="2765" w:type="dxa"/>
          </w:tcPr>
          <w:p>
            <w:pPr>
              <w:pStyle w:val="Compact"/>
              <w:jc w:val="left"/>
            </w:pPr>
            <w:r>
              <w:t xml:space="preserve">1,072,848.20</w:t>
            </w:r>
          </w:p>
        </w:tc>
        <w:tc>
          <w:tcPr>
            <w:tcW w:w="2280" w:type="dxa"/>
          </w:tcPr>
          <w:p>
            <w:pPr>
              <w:pStyle w:val="Compact"/>
              <w:jc w:val="left"/>
            </w:pPr>
            <w:r>
              <w:t xml:space="preserve">67,327.84</w:t>
            </w:r>
          </w:p>
        </w:tc>
        <w:tc>
          <w:tcPr>
            <w:tcW w:w="1576" w:type="dxa"/>
          </w:tcPr>
          <w:p>
            <w:pPr>
              <w:pStyle w:val="Compact"/>
              <w:jc w:val="left"/>
            </w:pPr>
            <w:r>
              <w:t xml:space="preserve">6.28%</w:t>
            </w:r>
          </w:p>
        </w:tc>
      </w:tr>
      <w:tr>
        <w:tc>
          <w:tcPr>
            <w:tcW w:w="1596" w:type="dxa"/>
          </w:tcPr>
          <w:p>
            <w:pPr>
              <w:pStyle w:val="Compact"/>
              <w:jc w:val="left"/>
            </w:pPr>
            <w:r>
              <w:t xml:space="preserve">39</w:t>
            </w:r>
          </w:p>
        </w:tc>
        <w:tc>
          <w:tcPr>
            <w:tcW w:w="1140" w:type="dxa"/>
          </w:tcPr>
          <w:p>
            <w:pPr>
              <w:pStyle w:val="Compact"/>
              <w:jc w:val="left"/>
            </w:pPr>
            <w:r>
              <w:t xml:space="preserve">169</w:t>
            </w:r>
          </w:p>
        </w:tc>
        <w:tc>
          <w:tcPr>
            <w:tcW w:w="2765" w:type="dxa"/>
          </w:tcPr>
          <w:p>
            <w:pPr>
              <w:pStyle w:val="Compact"/>
              <w:jc w:val="left"/>
            </w:pPr>
            <w:r>
              <w:t xml:space="preserve">1,103,607.05</w:t>
            </w:r>
          </w:p>
        </w:tc>
        <w:tc>
          <w:tcPr>
            <w:tcW w:w="2280" w:type="dxa"/>
          </w:tcPr>
          <w:p>
            <w:pPr>
              <w:pStyle w:val="Compact"/>
              <w:jc w:val="left"/>
            </w:pPr>
            <w:r>
              <w:t xml:space="preserve">58,699.20</w:t>
            </w:r>
          </w:p>
        </w:tc>
        <w:tc>
          <w:tcPr>
            <w:tcW w:w="1576" w:type="dxa"/>
          </w:tcPr>
          <w:p>
            <w:pPr>
              <w:pStyle w:val="Compact"/>
              <w:jc w:val="left"/>
            </w:pPr>
            <w:r>
              <w:t xml:space="preserve">5.32%</w:t>
            </w:r>
          </w:p>
        </w:tc>
      </w:tr>
      <w:tr>
        <w:tc>
          <w:tcPr>
            <w:tcW w:w="1596" w:type="dxa"/>
          </w:tcPr>
          <w:p>
            <w:pPr>
              <w:pStyle w:val="Compact"/>
              <w:jc w:val="left"/>
            </w:pPr>
            <w:r>
              <w:t xml:space="preserve">76</w:t>
            </w:r>
          </w:p>
        </w:tc>
        <w:tc>
          <w:tcPr>
            <w:tcW w:w="1140" w:type="dxa"/>
          </w:tcPr>
          <w:p>
            <w:pPr>
              <w:pStyle w:val="Compact"/>
              <w:jc w:val="left"/>
            </w:pPr>
            <w:r>
              <w:t xml:space="preserve">119</w:t>
            </w:r>
          </w:p>
        </w:tc>
        <w:tc>
          <w:tcPr>
            <w:tcW w:w="2765" w:type="dxa"/>
          </w:tcPr>
          <w:p>
            <w:pPr>
              <w:pStyle w:val="Compact"/>
              <w:jc w:val="left"/>
            </w:pPr>
            <w:r>
              <w:t xml:space="preserve">890,749.73</w:t>
            </w:r>
          </w:p>
        </w:tc>
        <w:tc>
          <w:tcPr>
            <w:tcW w:w="2280" w:type="dxa"/>
          </w:tcPr>
          <w:p>
            <w:pPr>
              <w:pStyle w:val="Compact"/>
              <w:jc w:val="left"/>
            </w:pPr>
            <w:r>
              <w:t xml:space="preserve">52,892.37</w:t>
            </w:r>
          </w:p>
        </w:tc>
        <w:tc>
          <w:tcPr>
            <w:tcW w:w="1576" w:type="dxa"/>
          </w:tcPr>
          <w:p>
            <w:pPr>
              <w:pStyle w:val="Compact"/>
              <w:jc w:val="left"/>
            </w:pPr>
            <w:r>
              <w:t xml:space="preserve">5.94%</w:t>
            </w:r>
          </w:p>
        </w:tc>
      </w:tr>
      <w:tr>
        <w:tc>
          <w:tcPr>
            <w:tcW w:w="1596" w:type="dxa"/>
          </w:tcPr>
          <w:p>
            <w:pPr>
              <w:pStyle w:val="Compact"/>
              <w:jc w:val="left"/>
            </w:pPr>
            <w:r>
              <w:t xml:space="preserve">83</w:t>
            </w:r>
          </w:p>
        </w:tc>
        <w:tc>
          <w:tcPr>
            <w:tcW w:w="1140" w:type="dxa"/>
          </w:tcPr>
          <w:p>
            <w:pPr>
              <w:pStyle w:val="Compact"/>
              <w:jc w:val="left"/>
            </w:pPr>
            <w:r>
              <w:t xml:space="preserve">38</w:t>
            </w:r>
          </w:p>
        </w:tc>
        <w:tc>
          <w:tcPr>
            <w:tcW w:w="2765" w:type="dxa"/>
          </w:tcPr>
          <w:p>
            <w:pPr>
              <w:pStyle w:val="Compact"/>
              <w:jc w:val="left"/>
            </w:pPr>
            <w:r>
              <w:t xml:space="preserve">301,191.50</w:t>
            </w:r>
          </w:p>
        </w:tc>
        <w:tc>
          <w:tcPr>
            <w:tcW w:w="2280" w:type="dxa"/>
          </w:tcPr>
          <w:p>
            <w:pPr>
              <w:pStyle w:val="Compact"/>
              <w:jc w:val="left"/>
            </w:pPr>
            <w:r>
              <w:t xml:space="preserve">20,677.59</w:t>
            </w:r>
          </w:p>
        </w:tc>
        <w:tc>
          <w:tcPr>
            <w:tcW w:w="1576" w:type="dxa"/>
          </w:tcPr>
          <w:p>
            <w:pPr>
              <w:pStyle w:val="Compact"/>
              <w:jc w:val="left"/>
            </w:pPr>
            <w:r>
              <w:t xml:space="preserve">6.87%</w:t>
            </w:r>
          </w:p>
        </w:tc>
      </w:tr>
      <w:tr>
        <w:tc>
          <w:tcPr>
            <w:tcW w:w="1596" w:type="dxa"/>
          </w:tcPr>
          <w:p>
            <w:pPr>
              <w:pStyle w:val="Compact"/>
              <w:jc w:val="left"/>
            </w:pPr>
            <w:r>
              <w:t xml:space="preserve">63</w:t>
            </w:r>
          </w:p>
        </w:tc>
        <w:tc>
          <w:tcPr>
            <w:tcW w:w="1140" w:type="dxa"/>
          </w:tcPr>
          <w:p>
            <w:pPr>
              <w:pStyle w:val="Compact"/>
              <w:jc w:val="left"/>
            </w:pPr>
            <w:r>
              <w:t xml:space="preserve">44</w:t>
            </w:r>
          </w:p>
        </w:tc>
        <w:tc>
          <w:tcPr>
            <w:tcW w:w="2765" w:type="dxa"/>
          </w:tcPr>
          <w:p>
            <w:pPr>
              <w:pStyle w:val="Compact"/>
              <w:jc w:val="left"/>
            </w:pPr>
            <w:r>
              <w:t xml:space="preserve">306,986.48</w:t>
            </w:r>
          </w:p>
        </w:tc>
        <w:tc>
          <w:tcPr>
            <w:tcW w:w="2280" w:type="dxa"/>
          </w:tcPr>
          <w:p>
            <w:pPr>
              <w:pStyle w:val="Compact"/>
              <w:jc w:val="left"/>
            </w:pPr>
            <w:r>
              <w:t xml:space="preserve">17,188.28</w:t>
            </w:r>
          </w:p>
        </w:tc>
        <w:tc>
          <w:tcPr>
            <w:tcW w:w="1576" w:type="dxa"/>
          </w:tcPr>
          <w:p>
            <w:pPr>
              <w:pStyle w:val="Compact"/>
              <w:jc w:val="left"/>
            </w:pPr>
            <w:r>
              <w:t xml:space="preserve">5.60%</w:t>
            </w:r>
          </w:p>
        </w:tc>
      </w:tr>
      <w:tr>
        <w:tc>
          <w:tcPr>
            <w:tcW w:w="1596" w:type="dxa"/>
          </w:tcPr>
          <w:p>
            <w:pPr>
              <w:pStyle w:val="Compact"/>
              <w:jc w:val="left"/>
            </w:pPr>
            <w:r>
              <w:t xml:space="preserve">94</w:t>
            </w:r>
          </w:p>
        </w:tc>
        <w:tc>
          <w:tcPr>
            <w:tcW w:w="1140" w:type="dxa"/>
          </w:tcPr>
          <w:p>
            <w:pPr>
              <w:pStyle w:val="Compact"/>
              <w:jc w:val="left"/>
            </w:pPr>
            <w:r>
              <w:t xml:space="preserve">117</w:t>
            </w:r>
          </w:p>
        </w:tc>
        <w:tc>
          <w:tcPr>
            <w:tcW w:w="2765" w:type="dxa"/>
          </w:tcPr>
          <w:p>
            <w:pPr>
              <w:pStyle w:val="Compact"/>
              <w:jc w:val="left"/>
            </w:pPr>
            <w:r>
              <w:t xml:space="preserve">1,092,460.18</w:t>
            </w:r>
          </w:p>
        </w:tc>
        <w:tc>
          <w:tcPr>
            <w:tcW w:w="2280" w:type="dxa"/>
          </w:tcPr>
          <w:p>
            <w:pPr>
              <w:pStyle w:val="Compact"/>
              <w:jc w:val="left"/>
            </w:pPr>
            <w:r>
              <w:t xml:space="preserve">17,130.09</w:t>
            </w:r>
          </w:p>
        </w:tc>
        <w:tc>
          <w:tcPr>
            <w:tcW w:w="1576" w:type="dxa"/>
          </w:tcPr>
          <w:p>
            <w:pPr>
              <w:pStyle w:val="Compact"/>
              <w:jc w:val="left"/>
            </w:pPr>
            <w:r>
              <w:t xml:space="preserve">1.57%</w:t>
            </w:r>
          </w:p>
        </w:tc>
      </w:tr>
      <w:tr>
        <w:tc>
          <w:tcPr>
            <w:tcW w:w="1596" w:type="dxa"/>
          </w:tcPr>
          <w:p>
            <w:pPr>
              <w:pStyle w:val="Compact"/>
              <w:jc w:val="left"/>
            </w:pPr>
            <w:r>
              <w:t xml:space="preserve">42</w:t>
            </w:r>
          </w:p>
        </w:tc>
        <w:tc>
          <w:tcPr>
            <w:tcW w:w="1140" w:type="dxa"/>
          </w:tcPr>
          <w:p>
            <w:pPr>
              <w:pStyle w:val="Compact"/>
              <w:jc w:val="left"/>
            </w:pPr>
            <w:r>
              <w:t xml:space="preserve">35</w:t>
            </w:r>
          </w:p>
        </w:tc>
        <w:tc>
          <w:tcPr>
            <w:tcW w:w="2765" w:type="dxa"/>
          </w:tcPr>
          <w:p>
            <w:pPr>
              <w:pStyle w:val="Compact"/>
              <w:jc w:val="left"/>
            </w:pPr>
            <w:r>
              <w:t xml:space="preserve">122,747.66</w:t>
            </w:r>
          </w:p>
        </w:tc>
        <w:tc>
          <w:tcPr>
            <w:tcW w:w="2280" w:type="dxa"/>
          </w:tcPr>
          <w:p>
            <w:pPr>
              <w:pStyle w:val="Compact"/>
              <w:jc w:val="left"/>
            </w:pPr>
            <w:r>
              <w:t xml:space="preserve">5,509.35</w:t>
            </w:r>
          </w:p>
        </w:tc>
        <w:tc>
          <w:tcPr>
            <w:tcW w:w="1576" w:type="dxa"/>
          </w:tcPr>
          <w:p>
            <w:pPr>
              <w:pStyle w:val="Compact"/>
              <w:jc w:val="left"/>
            </w:pPr>
            <w:r>
              <w:t xml:space="preserve">4.49%</w:t>
            </w:r>
          </w:p>
        </w:tc>
      </w:tr>
      <w:tr>
        <w:tc>
          <w:tcPr>
            <w:tcW w:w="1596" w:type="dxa"/>
          </w:tcPr>
          <w:p>
            <w:pPr>
              <w:pStyle w:val="Compact"/>
              <w:jc w:val="left"/>
            </w:pPr>
            <w:r>
              <w:t xml:space="preserve">40</w:t>
            </w:r>
          </w:p>
        </w:tc>
        <w:tc>
          <w:tcPr>
            <w:tcW w:w="1140" w:type="dxa"/>
          </w:tcPr>
          <w:p>
            <w:pPr>
              <w:pStyle w:val="Compact"/>
              <w:jc w:val="left"/>
            </w:pPr>
            <w:r>
              <w:t xml:space="preserve">88</w:t>
            </w:r>
          </w:p>
        </w:tc>
        <w:tc>
          <w:tcPr>
            <w:tcW w:w="2765" w:type="dxa"/>
          </w:tcPr>
          <w:p>
            <w:pPr>
              <w:pStyle w:val="Compact"/>
              <w:jc w:val="left"/>
            </w:pPr>
            <w:r>
              <w:t xml:space="preserve">347,679.07</w:t>
            </w:r>
          </w:p>
        </w:tc>
        <w:tc>
          <w:tcPr>
            <w:tcW w:w="2280" w:type="dxa"/>
          </w:tcPr>
          <w:p>
            <w:pPr>
              <w:pStyle w:val="Compact"/>
              <w:jc w:val="left"/>
            </w:pPr>
            <w:r>
              <w:t xml:space="preserve">3,894.65</w:t>
            </w:r>
          </w:p>
        </w:tc>
        <w:tc>
          <w:tcPr>
            <w:tcW w:w="1576" w:type="dxa"/>
          </w:tcPr>
          <w:p>
            <w:pPr>
              <w:pStyle w:val="Compact"/>
              <w:jc w:val="left"/>
            </w:pPr>
            <w:r>
              <w:t xml:space="preserve">1.12%</w:t>
            </w:r>
          </w:p>
        </w:tc>
      </w:tr>
    </w:tbl>
    <w:p>
      <w:pPr>
        <w:pStyle w:val="BodyText"/>
      </w:pPr>
      <w:r>
        <w:t xml:space="preserve">By origin:</w:t>
      </w:r>
    </w:p>
    <w:tbl>
      <w:tblPr>
        <w:tblStyle w:val="Table"/>
        <w:tblW w:type="dxa" w:w="9360"/>
        <w:tblLook w:firstRow="1" w:lastRow="0" w:firstColumn="0" w:lastColumn="0" w:noHBand="0" w:noVBand="0" w:val="0020"/>
        <w:jc w:val="start"/>
        <w:tblLayout w:type="fixed"/>
      </w:tblPr>
      <w:tblGrid>
        <w:gridCol w:w="1404"/>
        <w:gridCol w:w="1170"/>
        <w:gridCol w:w="2809"/>
        <w:gridCol w:w="2341"/>
        <w:gridCol w:w="1634"/>
      </w:tblGrid>
      <w:tr>
        <w:trPr>
          <w:tblHeader w:val="true"/>
        </w:trPr>
        <w:tc>
          <w:tcPr>
            <w:tcW w:w="1404" w:type="dxa"/>
          </w:tcPr>
          <w:p>
            <w:pPr>
              <w:pStyle w:val="Compact"/>
              <w:jc w:val="left"/>
            </w:pPr>
            <w:r>
              <w:t xml:space="preserve">Origin</w:t>
            </w:r>
          </w:p>
        </w:tc>
        <w:tc>
          <w:tcPr>
            <w:tcW w:w="1170" w:type="dxa"/>
          </w:tcPr>
          <w:p>
            <w:pPr>
              <w:pStyle w:val="Compact"/>
              <w:jc w:val="left"/>
            </w:pPr>
            <w:r>
              <w:t xml:space="preserve">Lines</w:t>
            </w:r>
          </w:p>
        </w:tc>
        <w:tc>
          <w:tcPr>
            <w:tcW w:w="2809" w:type="dxa"/>
          </w:tcPr>
          <w:p>
            <w:pPr>
              <w:pStyle w:val="Compact"/>
              <w:jc w:val="left"/>
            </w:pPr>
            <w:r>
              <w:t xml:space="preserve">Entered value</w:t>
            </w:r>
          </w:p>
        </w:tc>
        <w:tc>
          <w:tcPr>
            <w:tcW w:w="2341" w:type="dxa"/>
          </w:tcPr>
          <w:p>
            <w:pPr>
              <w:pStyle w:val="Compact"/>
              <w:jc w:val="left"/>
            </w:pPr>
            <w:r>
              <w:t xml:space="preserve">Duty paid</w:t>
            </w:r>
          </w:p>
        </w:tc>
        <w:tc>
          <w:tcPr>
            <w:tcW w:w="1634" w:type="dxa"/>
          </w:tcPr>
          <w:p>
            <w:pPr>
              <w:pStyle w:val="Compact"/>
              <w:jc w:val="left"/>
            </w:pPr>
            <w:r>
              <w:t xml:space="preserve">Eff. rate</w:t>
            </w:r>
          </w:p>
        </w:tc>
      </w:tr>
      <w:tr>
        <w:tc>
          <w:tcPr>
            <w:tcW w:w="1404" w:type="dxa"/>
          </w:tcPr>
          <w:p>
            <w:pPr>
              <w:pStyle w:val="Compact"/>
              <w:jc w:val="left"/>
            </w:pPr>
            <w:r>
              <w:t xml:space="preserve">CN</w:t>
            </w:r>
          </w:p>
        </w:tc>
        <w:tc>
          <w:tcPr>
            <w:tcW w:w="1170" w:type="dxa"/>
          </w:tcPr>
          <w:p>
            <w:pPr>
              <w:pStyle w:val="Compact"/>
              <w:jc w:val="left"/>
            </w:pPr>
            <w:r>
              <w:t xml:space="preserve">655</w:t>
            </w:r>
          </w:p>
        </w:tc>
        <w:tc>
          <w:tcPr>
            <w:tcW w:w="2809" w:type="dxa"/>
          </w:tcPr>
          <w:p>
            <w:pPr>
              <w:pStyle w:val="Compact"/>
              <w:jc w:val="left"/>
            </w:pPr>
            <w:r>
              <w:t xml:space="preserve">5,576,219.97</w:t>
            </w:r>
          </w:p>
        </w:tc>
        <w:tc>
          <w:tcPr>
            <w:tcW w:w="2341" w:type="dxa"/>
          </w:tcPr>
          <w:p>
            <w:pPr>
              <w:pStyle w:val="Compact"/>
              <w:jc w:val="left"/>
            </w:pPr>
            <w:r>
              <w:t xml:space="preserve">579,514.22</w:t>
            </w:r>
          </w:p>
        </w:tc>
        <w:tc>
          <w:tcPr>
            <w:tcW w:w="1634" w:type="dxa"/>
          </w:tcPr>
          <w:p>
            <w:pPr>
              <w:pStyle w:val="Compact"/>
              <w:jc w:val="left"/>
            </w:pPr>
            <w:r>
              <w:t xml:space="preserve">10.39%</w:t>
            </w:r>
          </w:p>
        </w:tc>
      </w:tr>
      <w:tr>
        <w:tc>
          <w:tcPr>
            <w:tcW w:w="1404" w:type="dxa"/>
          </w:tcPr>
          <w:p>
            <w:pPr>
              <w:pStyle w:val="Compact"/>
              <w:jc w:val="left"/>
            </w:pPr>
            <w:r>
              <w:t xml:space="preserve">VN</w:t>
            </w:r>
          </w:p>
        </w:tc>
        <w:tc>
          <w:tcPr>
            <w:tcW w:w="1170" w:type="dxa"/>
          </w:tcPr>
          <w:p>
            <w:pPr>
              <w:pStyle w:val="Compact"/>
              <w:jc w:val="left"/>
            </w:pPr>
            <w:r>
              <w:t xml:space="preserve">228</w:t>
            </w:r>
          </w:p>
        </w:tc>
        <w:tc>
          <w:tcPr>
            <w:tcW w:w="2809" w:type="dxa"/>
          </w:tcPr>
          <w:p>
            <w:pPr>
              <w:pStyle w:val="Compact"/>
              <w:jc w:val="left"/>
            </w:pPr>
            <w:r>
              <w:t xml:space="preserve">1,916,238.59</w:t>
            </w:r>
          </w:p>
        </w:tc>
        <w:tc>
          <w:tcPr>
            <w:tcW w:w="2341" w:type="dxa"/>
          </w:tcPr>
          <w:p>
            <w:pPr>
              <w:pStyle w:val="Compact"/>
              <w:jc w:val="left"/>
            </w:pPr>
            <w:r>
              <w:t xml:space="preserve">99,374.10</w:t>
            </w:r>
          </w:p>
        </w:tc>
        <w:tc>
          <w:tcPr>
            <w:tcW w:w="1634" w:type="dxa"/>
          </w:tcPr>
          <w:p>
            <w:pPr>
              <w:pStyle w:val="Compact"/>
              <w:jc w:val="left"/>
            </w:pPr>
            <w:r>
              <w:t xml:space="preserve">5.19%</w:t>
            </w:r>
          </w:p>
        </w:tc>
      </w:tr>
      <w:tr>
        <w:tc>
          <w:tcPr>
            <w:tcW w:w="1404" w:type="dxa"/>
          </w:tcPr>
          <w:p>
            <w:pPr>
              <w:pStyle w:val="Compact"/>
              <w:jc w:val="left"/>
            </w:pPr>
            <w:r>
              <w:t xml:space="preserve">IN</w:t>
            </w:r>
          </w:p>
        </w:tc>
        <w:tc>
          <w:tcPr>
            <w:tcW w:w="1170" w:type="dxa"/>
          </w:tcPr>
          <w:p>
            <w:pPr>
              <w:pStyle w:val="Compact"/>
              <w:jc w:val="left"/>
            </w:pPr>
            <w:r>
              <w:t xml:space="preserve">105</w:t>
            </w:r>
          </w:p>
        </w:tc>
        <w:tc>
          <w:tcPr>
            <w:tcW w:w="2809" w:type="dxa"/>
          </w:tcPr>
          <w:p>
            <w:pPr>
              <w:pStyle w:val="Compact"/>
              <w:jc w:val="left"/>
            </w:pPr>
            <w:r>
              <w:t xml:space="preserve">759,713.73</w:t>
            </w:r>
          </w:p>
        </w:tc>
        <w:tc>
          <w:tcPr>
            <w:tcW w:w="2341" w:type="dxa"/>
          </w:tcPr>
          <w:p>
            <w:pPr>
              <w:pStyle w:val="Compact"/>
              <w:jc w:val="left"/>
            </w:pPr>
            <w:r>
              <w:t xml:space="preserve">42,727.17</w:t>
            </w:r>
          </w:p>
        </w:tc>
        <w:tc>
          <w:tcPr>
            <w:tcW w:w="1634" w:type="dxa"/>
          </w:tcPr>
          <w:p>
            <w:pPr>
              <w:pStyle w:val="Compact"/>
              <w:jc w:val="left"/>
            </w:pPr>
            <w:r>
              <w:t xml:space="preserve">5.62%</w:t>
            </w:r>
          </w:p>
        </w:tc>
      </w:tr>
      <w:tr>
        <w:tc>
          <w:tcPr>
            <w:tcW w:w="1404" w:type="dxa"/>
          </w:tcPr>
          <w:p>
            <w:pPr>
              <w:pStyle w:val="Compact"/>
              <w:jc w:val="left"/>
            </w:pPr>
            <w:r>
              <w:t xml:space="preserve">DE</w:t>
            </w:r>
          </w:p>
        </w:tc>
        <w:tc>
          <w:tcPr>
            <w:tcW w:w="1170" w:type="dxa"/>
          </w:tcPr>
          <w:p>
            <w:pPr>
              <w:pStyle w:val="Compact"/>
              <w:jc w:val="left"/>
            </w:pPr>
            <w:r>
              <w:t xml:space="preserve">71</w:t>
            </w:r>
          </w:p>
        </w:tc>
        <w:tc>
          <w:tcPr>
            <w:tcW w:w="2809" w:type="dxa"/>
          </w:tcPr>
          <w:p>
            <w:pPr>
              <w:pStyle w:val="Compact"/>
              <w:jc w:val="left"/>
            </w:pPr>
            <w:r>
              <w:t xml:space="preserve">629,360.60</w:t>
            </w:r>
          </w:p>
        </w:tc>
        <w:tc>
          <w:tcPr>
            <w:tcW w:w="2341" w:type="dxa"/>
          </w:tcPr>
          <w:p>
            <w:pPr>
              <w:pStyle w:val="Compact"/>
              <w:jc w:val="left"/>
            </w:pPr>
            <w:r>
              <w:t xml:space="preserve">34,889.63</w:t>
            </w:r>
          </w:p>
        </w:tc>
        <w:tc>
          <w:tcPr>
            <w:tcW w:w="1634" w:type="dxa"/>
          </w:tcPr>
          <w:p>
            <w:pPr>
              <w:pStyle w:val="Compact"/>
              <w:jc w:val="left"/>
            </w:pPr>
            <w:r>
              <w:t xml:space="preserve">5.54%</w:t>
            </w:r>
          </w:p>
        </w:tc>
      </w:tr>
      <w:tr>
        <w:tc>
          <w:tcPr>
            <w:tcW w:w="1404" w:type="dxa"/>
          </w:tcPr>
          <w:p>
            <w:pPr>
              <w:pStyle w:val="Compact"/>
              <w:jc w:val="left"/>
            </w:pPr>
            <w:r>
              <w:t xml:space="preserve">TW</w:t>
            </w:r>
          </w:p>
        </w:tc>
        <w:tc>
          <w:tcPr>
            <w:tcW w:w="1170" w:type="dxa"/>
          </w:tcPr>
          <w:p>
            <w:pPr>
              <w:pStyle w:val="Compact"/>
              <w:jc w:val="left"/>
            </w:pPr>
            <w:r>
              <w:t xml:space="preserve">105</w:t>
            </w:r>
          </w:p>
        </w:tc>
        <w:tc>
          <w:tcPr>
            <w:tcW w:w="2809" w:type="dxa"/>
          </w:tcPr>
          <w:p>
            <w:pPr>
              <w:pStyle w:val="Compact"/>
              <w:jc w:val="left"/>
            </w:pPr>
            <w:r>
              <w:t xml:space="preserve">981,659.44</w:t>
            </w:r>
          </w:p>
        </w:tc>
        <w:tc>
          <w:tcPr>
            <w:tcW w:w="2341" w:type="dxa"/>
          </w:tcPr>
          <w:p>
            <w:pPr>
              <w:pStyle w:val="Compact"/>
              <w:jc w:val="left"/>
            </w:pPr>
            <w:r>
              <w:t xml:space="preserve">34,043.91</w:t>
            </w:r>
          </w:p>
        </w:tc>
        <w:tc>
          <w:tcPr>
            <w:tcW w:w="1634" w:type="dxa"/>
          </w:tcPr>
          <w:p>
            <w:pPr>
              <w:pStyle w:val="Compact"/>
              <w:jc w:val="left"/>
            </w:pPr>
            <w:r>
              <w:t xml:space="preserve">3.47%</w:t>
            </w:r>
          </w:p>
        </w:tc>
      </w:tr>
      <w:tr>
        <w:tc>
          <w:tcPr>
            <w:tcW w:w="1404" w:type="dxa"/>
          </w:tcPr>
          <w:p>
            <w:pPr>
              <w:pStyle w:val="Compact"/>
              <w:jc w:val="left"/>
            </w:pPr>
            <w:r>
              <w:t xml:space="preserve">KR</w:t>
            </w:r>
          </w:p>
        </w:tc>
        <w:tc>
          <w:tcPr>
            <w:tcW w:w="1170" w:type="dxa"/>
          </w:tcPr>
          <w:p>
            <w:pPr>
              <w:pStyle w:val="Compact"/>
              <w:jc w:val="left"/>
            </w:pPr>
            <w:r>
              <w:t xml:space="preserve">81</w:t>
            </w:r>
          </w:p>
        </w:tc>
        <w:tc>
          <w:tcPr>
            <w:tcW w:w="2809" w:type="dxa"/>
          </w:tcPr>
          <w:p>
            <w:pPr>
              <w:pStyle w:val="Compact"/>
              <w:jc w:val="left"/>
            </w:pPr>
            <w:r>
              <w:t xml:space="preserve">932,489.30</w:t>
            </w:r>
          </w:p>
        </w:tc>
        <w:tc>
          <w:tcPr>
            <w:tcW w:w="2341" w:type="dxa"/>
          </w:tcPr>
          <w:p>
            <w:pPr>
              <w:pStyle w:val="Compact"/>
              <w:jc w:val="left"/>
            </w:pPr>
            <w:r>
              <w:t xml:space="preserve">30,633.85</w:t>
            </w:r>
          </w:p>
        </w:tc>
        <w:tc>
          <w:tcPr>
            <w:tcW w:w="1634" w:type="dxa"/>
          </w:tcPr>
          <w:p>
            <w:pPr>
              <w:pStyle w:val="Compact"/>
              <w:jc w:val="left"/>
            </w:pPr>
            <w:r>
              <w:t xml:space="preserve">3.29%</w:t>
            </w:r>
          </w:p>
        </w:tc>
      </w:tr>
      <w:tr>
        <w:tc>
          <w:tcPr>
            <w:tcW w:w="1404" w:type="dxa"/>
          </w:tcPr>
          <w:p>
            <w:pPr>
              <w:pStyle w:val="Compact"/>
              <w:jc w:val="left"/>
            </w:pPr>
            <w:r>
              <w:t xml:space="preserve">IT</w:t>
            </w:r>
          </w:p>
        </w:tc>
        <w:tc>
          <w:tcPr>
            <w:tcW w:w="1170" w:type="dxa"/>
          </w:tcPr>
          <w:p>
            <w:pPr>
              <w:pStyle w:val="Compact"/>
              <w:jc w:val="left"/>
            </w:pPr>
            <w:r>
              <w:t xml:space="preserve">36</w:t>
            </w:r>
          </w:p>
        </w:tc>
        <w:tc>
          <w:tcPr>
            <w:tcW w:w="2809" w:type="dxa"/>
          </w:tcPr>
          <w:p>
            <w:pPr>
              <w:pStyle w:val="Compact"/>
              <w:jc w:val="left"/>
            </w:pPr>
            <w:r>
              <w:t xml:space="preserve">289,848.11</w:t>
            </w:r>
          </w:p>
        </w:tc>
        <w:tc>
          <w:tcPr>
            <w:tcW w:w="2341" w:type="dxa"/>
          </w:tcPr>
          <w:p>
            <w:pPr>
              <w:pStyle w:val="Compact"/>
              <w:jc w:val="left"/>
            </w:pPr>
            <w:r>
              <w:t xml:space="preserve">13,673.77</w:t>
            </w:r>
          </w:p>
        </w:tc>
        <w:tc>
          <w:tcPr>
            <w:tcW w:w="1634" w:type="dxa"/>
          </w:tcPr>
          <w:p>
            <w:pPr>
              <w:pStyle w:val="Compact"/>
              <w:jc w:val="left"/>
            </w:pPr>
            <w:r>
              <w:t xml:space="preserve">4.72%</w:t>
            </w:r>
          </w:p>
        </w:tc>
      </w:tr>
      <w:tr>
        <w:tc>
          <w:tcPr>
            <w:tcW w:w="1404" w:type="dxa"/>
          </w:tcPr>
          <w:p>
            <w:pPr>
              <w:pStyle w:val="Compact"/>
              <w:jc w:val="left"/>
            </w:pPr>
            <w:r>
              <w:t xml:space="preserve">US</w:t>
            </w:r>
          </w:p>
        </w:tc>
        <w:tc>
          <w:tcPr>
            <w:tcW w:w="1170" w:type="dxa"/>
          </w:tcPr>
          <w:p>
            <w:pPr>
              <w:pStyle w:val="Compact"/>
              <w:jc w:val="left"/>
            </w:pPr>
            <w:r>
              <w:t xml:space="preserve">208</w:t>
            </w:r>
          </w:p>
        </w:tc>
        <w:tc>
          <w:tcPr>
            <w:tcW w:w="2809" w:type="dxa"/>
          </w:tcPr>
          <w:p>
            <w:pPr>
              <w:pStyle w:val="Compact"/>
              <w:jc w:val="left"/>
            </w:pPr>
            <w:r>
              <w:t xml:space="preserve">1,657,872.27</w:t>
            </w:r>
          </w:p>
        </w:tc>
        <w:tc>
          <w:tcPr>
            <w:tcW w:w="2341" w:type="dxa"/>
          </w:tcPr>
          <w:p>
            <w:pPr>
              <w:pStyle w:val="Compact"/>
              <w:jc w:val="left"/>
            </w:pPr>
            <w:r>
              <w:t xml:space="preserve">10,385.54</w:t>
            </w:r>
          </w:p>
        </w:tc>
        <w:tc>
          <w:tcPr>
            <w:tcW w:w="1634" w:type="dxa"/>
          </w:tcPr>
          <w:p>
            <w:pPr>
              <w:pStyle w:val="Compact"/>
              <w:jc w:val="left"/>
            </w:pPr>
            <w:r>
              <w:t xml:space="preserve">0.63%</w:t>
            </w:r>
          </w:p>
        </w:tc>
      </w:tr>
      <w:tr>
        <w:tc>
          <w:tcPr>
            <w:tcW w:w="1404" w:type="dxa"/>
          </w:tcPr>
          <w:p>
            <w:pPr>
              <w:pStyle w:val="Compact"/>
              <w:jc w:val="left"/>
            </w:pPr>
            <w:r>
              <w:t xml:space="preserve">MX</w:t>
            </w:r>
          </w:p>
        </w:tc>
        <w:tc>
          <w:tcPr>
            <w:tcW w:w="1170" w:type="dxa"/>
          </w:tcPr>
          <w:p>
            <w:pPr>
              <w:pStyle w:val="Compact"/>
              <w:jc w:val="left"/>
            </w:pPr>
            <w:r>
              <w:t xml:space="preserve">275</w:t>
            </w:r>
          </w:p>
        </w:tc>
        <w:tc>
          <w:tcPr>
            <w:tcW w:w="2809" w:type="dxa"/>
          </w:tcPr>
          <w:p>
            <w:pPr>
              <w:pStyle w:val="Compact"/>
              <w:jc w:val="left"/>
            </w:pPr>
            <w:r>
              <w:t xml:space="preserve">2,668,658.94</w:t>
            </w:r>
          </w:p>
        </w:tc>
        <w:tc>
          <w:tcPr>
            <w:tcW w:w="2341" w:type="dxa"/>
          </w:tcPr>
          <w:p>
            <w:pPr>
              <w:pStyle w:val="Compact"/>
              <w:jc w:val="left"/>
            </w:pPr>
            <w:r>
              <w:t xml:space="preserve">7,220.35</w:t>
            </w:r>
          </w:p>
        </w:tc>
        <w:tc>
          <w:tcPr>
            <w:tcW w:w="1634" w:type="dxa"/>
          </w:tcPr>
          <w:p>
            <w:pPr>
              <w:pStyle w:val="Compact"/>
              <w:jc w:val="left"/>
            </w:pPr>
            <w:r>
              <w:t xml:space="preserve">0.27%</w:t>
            </w:r>
          </w:p>
        </w:tc>
      </w:tr>
      <w:tr>
        <w:tc>
          <w:tcPr>
            <w:tcW w:w="1404" w:type="dxa"/>
          </w:tcPr>
          <w:p>
            <w:pPr>
              <w:pStyle w:val="Compact"/>
              <w:jc w:val="left"/>
            </w:pPr>
            <w:r>
              <w:t xml:space="preserve">CA</w:t>
            </w:r>
          </w:p>
        </w:tc>
        <w:tc>
          <w:tcPr>
            <w:tcW w:w="1170" w:type="dxa"/>
          </w:tcPr>
          <w:p>
            <w:pPr>
              <w:pStyle w:val="Compact"/>
              <w:jc w:val="left"/>
            </w:pPr>
            <w:r>
              <w:t xml:space="preserve">174</w:t>
            </w:r>
          </w:p>
        </w:tc>
        <w:tc>
          <w:tcPr>
            <w:tcW w:w="2809" w:type="dxa"/>
          </w:tcPr>
          <w:p>
            <w:pPr>
              <w:pStyle w:val="Compact"/>
              <w:jc w:val="left"/>
            </w:pPr>
            <w:r>
              <w:t xml:space="preserve">1,167,695.52</w:t>
            </w:r>
          </w:p>
        </w:tc>
        <w:tc>
          <w:tcPr>
            <w:tcW w:w="2341" w:type="dxa"/>
          </w:tcPr>
          <w:p>
            <w:pPr>
              <w:pStyle w:val="Compact"/>
              <w:jc w:val="left"/>
            </w:pPr>
            <w:r>
              <w:t xml:space="preserve">2,921.80</w:t>
            </w:r>
          </w:p>
        </w:tc>
        <w:tc>
          <w:tcPr>
            <w:tcW w:w="1634" w:type="dxa"/>
          </w:tcPr>
          <w:p>
            <w:pPr>
              <w:pStyle w:val="Compact"/>
              <w:jc w:val="left"/>
            </w:pPr>
            <w:r>
              <w:t xml:space="preserve">0.25%</w:t>
            </w:r>
          </w:p>
        </w:tc>
      </w:tr>
      <w:tr>
        <w:tc>
          <w:tcPr>
            <w:tcW w:w="1404" w:type="dxa"/>
          </w:tcPr>
          <w:p>
            <w:pPr>
              <w:pStyle w:val="Compact"/>
              <w:jc w:val="left"/>
            </w:pPr>
            <w:r>
              <w:t xml:space="preserve">UNK</w:t>
            </w:r>
          </w:p>
        </w:tc>
        <w:tc>
          <w:tcPr>
            <w:tcW w:w="1170" w:type="dxa"/>
          </w:tcPr>
          <w:p>
            <w:pPr>
              <w:pStyle w:val="Compact"/>
              <w:jc w:val="left"/>
            </w:pPr>
            <w:r>
              <w:t xml:space="preserve">4</w:t>
            </w:r>
          </w:p>
        </w:tc>
        <w:tc>
          <w:tcPr>
            <w:tcW w:w="2809" w:type="dxa"/>
          </w:tcPr>
          <w:p>
            <w:pPr>
              <w:pStyle w:val="Compact"/>
              <w:jc w:val="left"/>
            </w:pPr>
            <w:r>
              <w:t xml:space="preserve">25,480.37</w:t>
            </w:r>
          </w:p>
        </w:tc>
        <w:tc>
          <w:tcPr>
            <w:tcW w:w="2341" w:type="dxa"/>
          </w:tcPr>
          <w:p>
            <w:pPr>
              <w:pStyle w:val="Compact"/>
              <w:jc w:val="left"/>
            </w:pPr>
            <w:r>
              <w:t xml:space="preserve">993.73</w:t>
            </w:r>
          </w:p>
        </w:tc>
        <w:tc>
          <w:tcPr>
            <w:tcW w:w="1634" w:type="dxa"/>
          </w:tcPr>
          <w:p>
            <w:pPr>
              <w:pStyle w:val="Compact"/>
              <w:jc w:val="left"/>
            </w:pPr>
            <w:r>
              <w:t xml:space="preserve">3.90%</w:t>
            </w:r>
          </w:p>
        </w:tc>
      </w:tr>
    </w:tbl>
    <w:p>
      <w:pPr>
        <w:pStyle w:val="BodyText"/>
      </w:pPr>
      <w:r>
        <w:t xml:space="preserve">By import country: US 1,138 lines, $9,795,831.25, duty $645,972.49 (6.59%); MX 360 lines, $3,099,323.83, $142,800.32 (4.61%); CA 444 lines, $3,710,081.76, $67,605.26 (1.82%).</w:t>
      </w:r>
    </w:p>
    <w:p>
      <w:pPr>
        <w:numPr>
          <w:ilvl w:val="0"/>
          <w:numId w:val="1006"/>
        </w:numPr>
        <w:pStyle w:val="Compact"/>
      </w:pPr>
      <w:r>
        <w:t xml:space="preserve">The UNK chapter (98 lines) is the 94 lines of the 6 items without HTS plus the 4 orphan lines. The UNK origin (4 lines) is the orphans.</w:t>
      </w:r>
    </w:p>
    <w:p>
      <w:pPr>
        <w:numPr>
          <w:ilvl w:val="0"/>
          <w:numId w:val="1006"/>
        </w:numPr>
        <w:pStyle w:val="Compact"/>
      </w:pPr>
      <w:r>
        <w:t xml:space="preserve">Good observations: CN is 68% of duty on 34% of value; chapter 73 from CN pays 13.75% because of the (fictional) additional duty; USMCA origins pay almost nothing because most of their lines claim USMCA; $1.07M of value (6.5%) sits in UNK and cannot be analyzed by chapter.</w:t>
      </w:r>
    </w:p>
    <w:p>
      <w:pPr>
        <w:numPr>
          <w:ilvl w:val="0"/>
          <w:numId w:val="1006"/>
        </w:numPr>
        <w:pStyle w:val="Compact"/>
      </w:pPr>
      <w:r>
        <w:t xml:space="preserve">Stretch (a): grouping by supplier country gives CN duty of $363,406.72 instead of $579,514.22, because 16 CN-origin items are bought through HK and TW trading companies. Wrong field for tariff questions: duties follow origin, not the seller's location.</w:t>
      </w:r>
    </w:p>
    <w:p>
      <w:pPr>
        <w:numPr>
          <w:ilvl w:val="0"/>
          <w:numId w:val="1006"/>
        </w:numPr>
        <w:pStyle w:val="Compact"/>
      </w:pPr>
      <w:r>
        <w:t xml:space="preserve">Stretch (b): duty by month is about $76K to $98K from January to May and $96K to $115K from June (June $108,481.90, July $114,871.89), after the fictional rate change.</w:t>
      </w:r>
    </w:p>
    <w:bookmarkEnd w:id="25"/>
    <w:bookmarkStart w:id="26" w:name="reference-t-sql-1"/>
    <w:p>
      <w:pPr>
        <w:pStyle w:val="Heading3"/>
      </w:pPr>
      <w:r>
        <w:t xml:space="preserve">Reference T-SQL</w:t>
      </w:r>
    </w:p>
    <w:p>
      <w:pPr>
        <w:pStyle w:val="SourceCode"/>
      </w:pPr>
      <w:r>
        <w:rPr>
          <w:rStyle w:val="CommentTok"/>
        </w:rPr>
        <w:t xml:space="preserve">-- Purpose: Exercise 2 duty by HTS chapter and origin (answer key)</w:t>
      </w:r>
      <w:r>
        <w:br/>
      </w:r>
      <w:r>
        <w:rPr>
          <w:rStyle w:val="CommentTok"/>
        </w:rPr>
        <w:t xml:space="preserve">-- Source:  practice.v_entry_lines_clean, practice.items, practice.entries</w:t>
      </w:r>
      <w:r>
        <w:br/>
      </w:r>
      <w:r>
        <w:rPr>
          <w:rStyle w:val="KeywordTok"/>
        </w:rPr>
        <w:t xml:space="preserve">WITH</w:t>
      </w:r>
      <w:r>
        <w:rPr>
          <w:rStyle w:val="NormalTok"/>
        </w:rPr>
        <w:t xml:space="preserve"> lines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el.entered_value,</w:t>
      </w:r>
      <w:r>
        <w:br/>
      </w:r>
      <w:r>
        <w:rPr>
          <w:rStyle w:val="NormalTok"/>
        </w:rPr>
        <w:t xml:space="preserve">           el.duty_amount</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   </w:t>
      </w:r>
      <w:r>
        <w:rPr>
          <w:rStyle w:val="CommentTok"/>
        </w:rPr>
        <w:t xml:space="preserve">-- LEFT keeps the 4 orphans</w:t>
      </w:r>
      <w:r>
        <w:br/>
      </w:r>
      <w:r>
        <w:rPr>
          <w:rStyle w:val="NormalTok"/>
        </w:rPr>
        <w:t xml:space="preserve">)</w:t>
      </w:r>
      <w:r>
        <w:br/>
      </w:r>
      <w:r>
        <w:rPr>
          <w:rStyle w:val="KeywordTok"/>
        </w:rPr>
        <w:t xml:space="preserve">SELECT</w:t>
      </w:r>
      <w:r>
        <w:rPr>
          <w:rStyle w:val="NormalTok"/>
        </w:rPr>
        <w:t xml:space="preserve"> hts_chapter, country_of_origin,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lines</w:t>
      </w:r>
      <w:r>
        <w:br/>
      </w:r>
      <w:r>
        <w:rPr>
          <w:rStyle w:val="KeywordTok"/>
        </w:rPr>
        <w:t xml:space="preserve">GROUP</w:t>
      </w:r>
      <w:r>
        <w:rPr>
          <w:rStyle w:val="NormalTok"/>
        </w:rPr>
        <w:t xml:space="preserve"> </w:t>
      </w:r>
      <w:r>
        <w:rPr>
          <w:rStyle w:val="KeywordTok"/>
        </w:rPr>
        <w:t xml:space="preserve">BY</w:t>
      </w:r>
      <w:r>
        <w:rPr>
          <w:rStyle w:val="NormalTok"/>
        </w:rPr>
        <w:t xml:space="preserve"> hts_chapter, country_of_origin</w:t>
      </w:r>
      <w:r>
        <w:br/>
      </w:r>
      <w:r>
        <w:rPr>
          <w:rStyle w:val="KeywordTok"/>
        </w:rPr>
        <w:t xml:space="preserve">ORDER</w:t>
      </w:r>
      <w:r>
        <w:rPr>
          <w:rStyle w:val="NormalTok"/>
        </w:rPr>
        <w:t xml:space="preserve"> </w:t>
      </w:r>
      <w:r>
        <w:rPr>
          <w:rStyle w:val="KeywordTok"/>
        </w:rPr>
        <w:t xml:space="preserve">BY</w:t>
      </w:r>
      <w:r>
        <w:rPr>
          <w:rStyle w:val="NormalTok"/>
        </w:rPr>
        <w:t xml:space="preserve"> duty_paid </w:t>
      </w:r>
      <w:r>
        <w:rPr>
          <w:rStyle w:val="KeywordTok"/>
        </w:rPr>
        <w:t xml:space="preserve">DESC</w:t>
      </w:r>
      <w:r>
        <w:rPr>
          <w:rStyle w:val="NormalTok"/>
        </w:rPr>
        <w:t xml:space="preserve">;</w:t>
      </w:r>
      <w:r>
        <w:br/>
      </w:r>
      <w:r>
        <w:br/>
      </w:r>
      <w:r>
        <w:rPr>
          <w:rStyle w:val="CommentTok"/>
        </w:rPr>
        <w:t xml:space="preserve">-- Chapter totals, origin totals and the grand total in one result</w:t>
      </w:r>
      <w:r>
        <w:br/>
      </w:r>
      <w:r>
        <w:rPr>
          <w:rStyle w:val="KeywordTok"/>
        </w:rPr>
        <w:t xml:space="preserve">WITH</w:t>
      </w:r>
      <w:r>
        <w:rPr>
          <w:rStyle w:val="NormalTok"/>
        </w:rPr>
        <w:t xml:space="preserve"> lines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el.entered_value, el.duty_amount</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w:t>
      </w:r>
      <w:r>
        <w:br/>
      </w:r>
      <w:r>
        <w:rPr>
          <w:rStyle w:val="KeywordTok"/>
        </w:rPr>
        <w:t xml:space="preserve">SELECT</w:t>
      </w:r>
      <w:r>
        <w:rPr>
          <w:rStyle w:val="NormalTok"/>
        </w:rPr>
        <w:t xml:space="preserve"> </w:t>
      </w:r>
      <w:r>
        <w:rPr>
          <w:rStyle w:val="FunctionTok"/>
        </w:rPr>
        <w:t xml:space="preserve">COALESCE</w:t>
      </w:r>
      <w:r>
        <w:rPr>
          <w:rStyle w:val="NormalTok"/>
        </w:rPr>
        <w:t xml:space="preserve">(hts_chapter, </w:t>
      </w:r>
      <w:r>
        <w:rPr>
          <w:rStyle w:val="StringTok"/>
        </w:rPr>
        <w:t xml:space="preserve">'(all)'</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(country_of_origin, </w:t>
      </w:r>
      <w:r>
        <w:rPr>
          <w:rStyle w:val="StringTok"/>
        </w:rPr>
        <w:t xml:space="preserve">'(all)'</w:t>
      </w:r>
      <w:r>
        <w:rPr>
          <w:rStyle w:val="NormalTok"/>
        </w:rPr>
        <w:t xml:space="preserve">) </w:t>
      </w:r>
      <w:r>
        <w:rPr>
          <w:rStyle w:val="KeywordTok"/>
        </w:rPr>
        <w:t xml:space="preserve">AS</w:t>
      </w:r>
      <w:r>
        <w:rPr>
          <w:rStyle w:val="NormalTok"/>
        </w:rPr>
        <w:t xml:space="preserve"> country_of_origin,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 </w:t>
      </w:r>
      <w:r>
        <w:rPr>
          <w:rStyle w:val="FunctionTok"/>
        </w:rPr>
        <w:t xml:space="preserve">SUM</w:t>
      </w:r>
      <w:r>
        <w:rPr>
          <w:rStyle w:val="NormalTok"/>
        </w:rPr>
        <w:t xml:space="preserve">(duty_amount)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lines</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 SETS ((hts_chapter), (country_of_origin), ())</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hts_chapter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WHEN</w:t>
      </w:r>
      <w:r>
        <w:rPr>
          <w:rStyle w:val="NormalTok"/>
        </w:rPr>
        <w:t xml:space="preserve"> 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ControlFlowTok"/>
        </w:rPr>
        <w:t xml:space="preserve">END</w:t>
      </w:r>
      <w:r>
        <w:rPr>
          <w:rStyle w:val="NormalTok"/>
        </w:rPr>
        <w:t xml:space="preserve">,</w:t>
      </w:r>
      <w:r>
        <w:br/>
      </w:r>
      <w:r>
        <w:rPr>
          <w:rStyle w:val="NormalTok"/>
        </w:rPr>
        <w:t xml:space="preserve">         duty_paid </w:t>
      </w:r>
      <w:r>
        <w:rPr>
          <w:rStyle w:val="KeywordTok"/>
        </w:rPr>
        <w:t xml:space="preserve">DESC</w:t>
      </w:r>
      <w:r>
        <w:rPr>
          <w:rStyle w:val="NormalTok"/>
        </w:rPr>
        <w:t xml:space="preserve">;</w:t>
      </w:r>
      <w:r>
        <w:br/>
      </w:r>
      <w:r>
        <w:br/>
      </w:r>
      <w:r>
        <w:rPr>
          <w:rStyle w:val="KeywordTok"/>
        </w:rPr>
        <w:t xml:space="preserve">SELECT</w:t>
      </w:r>
      <w:r>
        <w:rPr>
          <w:rStyle w:val="NormalTok"/>
        </w:rPr>
        <w:t xml:space="preserve"> e.import_country,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(el.entered_value) </w:t>
      </w:r>
      <w:r>
        <w:rPr>
          <w:rStyle w:val="KeywordTok"/>
        </w:rPr>
        <w:t xml:space="preserve">AS</w:t>
      </w:r>
      <w:r>
        <w:rPr>
          <w:rStyle w:val="NormalTok"/>
        </w:rPr>
        <w:t xml:space="preserve"> entered_value, </w:t>
      </w:r>
      <w:r>
        <w:rPr>
          <w:rStyle w:val="FunctionTok"/>
        </w:rPr>
        <w:t xml:space="preserve">SUM</w:t>
      </w:r>
      <w:r>
        <w:rPr>
          <w:rStyle w:val="NormalTok"/>
        </w:rPr>
        <w:t xml:space="preserve">(el.duty_amount)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(el.duty_amount)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(el.entered_value),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GROUP</w:t>
      </w:r>
      <w:r>
        <w:rPr>
          <w:rStyle w:val="NormalTok"/>
        </w:rPr>
        <w:t xml:space="preserve"> </w:t>
      </w:r>
      <w:r>
        <w:rPr>
          <w:rStyle w:val="KeywordTok"/>
        </w:rPr>
        <w:t xml:space="preserve">BY</w:t>
      </w:r>
      <w:r>
        <w:rPr>
          <w:rStyle w:val="NormalTok"/>
        </w:rPr>
        <w:t xml:space="preserve"> e.import_country</w:t>
      </w:r>
      <w:r>
        <w:br/>
      </w:r>
      <w:r>
        <w:rPr>
          <w:rStyle w:val="KeywordTok"/>
        </w:rPr>
        <w:t xml:space="preserve">ORDER</w:t>
      </w:r>
      <w:r>
        <w:rPr>
          <w:rStyle w:val="NormalTok"/>
        </w:rPr>
        <w:t xml:space="preserve"> </w:t>
      </w:r>
      <w:r>
        <w:rPr>
          <w:rStyle w:val="KeywordTok"/>
        </w:rPr>
        <w:t xml:space="preserve">BY</w:t>
      </w:r>
      <w:r>
        <w:rPr>
          <w:rStyle w:val="NormalTok"/>
        </w:rPr>
        <w:t xml:space="preserve"> duty_paid </w:t>
      </w:r>
      <w:r>
        <w:rPr>
          <w:rStyle w:val="KeywordTok"/>
        </w:rPr>
        <w:t xml:space="preserve">DESC</w:t>
      </w:r>
      <w:r>
        <w:rPr>
          <w:rStyle w:val="NormalTok"/>
        </w:rPr>
        <w:t xml:space="preserve">;</w:t>
      </w:r>
    </w:p>
    <w:bookmarkEnd w:id="26"/>
    <w:bookmarkEnd w:id="27"/>
    <w:bookmarkStart w:id="30" w:name="Xfc884b06f6d95ab6c4174b8dfe68f7a461672d4"/>
    <w:p>
      <w:pPr>
        <w:pStyle w:val="Heading2"/>
      </w:pPr>
      <w:r>
        <w:t xml:space="preserve">Exercise 3: Broker audit, applied rate vs expected rate</w:t>
      </w:r>
    </w:p>
    <w:bookmarkStart w:id="28" w:name="answers-2"/>
    <w:p>
      <w:pPr>
        <w:pStyle w:val="Heading3"/>
      </w:pPr>
      <w:r>
        <w:t xml:space="preserve">Answers</w:t>
      </w:r>
    </w:p>
    <w:p>
      <w:pPr>
        <w:pStyle w:val="FirstParagraph"/>
      </w:pPr>
      <w:r>
        <w:t xml:space="preserve">Scope: 1,296 clean lines with no preference claimed.</w:t>
      </w:r>
      <w:r>
        <w:t xml:space="preserve"> </w:t>
      </w:r>
      <w:r>
        <w:rPr>
          <w:rStyle w:val="VerbatimChar"/>
        </w:rPr>
        <w:t xml:space="preserve">WHERE program_claimed &lt;&gt; 'USMCA'</w:t>
      </w:r>
      <w:r>
        <w:t xml:space="preserve"> </w:t>
      </w:r>
      <w:r>
        <w:t xml:space="preserve">returns</w:t>
      </w:r>
      <w:r>
        <w:t xml:space="preserve"> </w:t>
      </w:r>
      <w:r>
        <w:rPr>
          <w:bCs/>
          <w:b/>
        </w:rPr>
        <w:t xml:space="preserve">0</w:t>
      </w:r>
      <w:r>
        <w:t xml:space="preserve"> </w:t>
      </w:r>
      <w:r>
        <w:t xml:space="preserve">rows, because a comparison with NULL is never true.</w:t>
      </w:r>
    </w:p>
    <w:tbl>
      <w:tblPr>
        <w:tblStyle w:val="Table"/>
        <w:tblW w:type="dxa" w:w="9360"/>
        <w:tblLook w:firstRow="1" w:lastRow="0" w:firstColumn="0" w:lastColumn="0" w:noHBand="0" w:noVBand="0" w:val="0020"/>
        <w:jc w:val="start"/>
        <w:tblLayout w:type="fixed"/>
      </w:tblPr>
      <w:tblGrid>
        <w:gridCol w:w="3849"/>
        <w:gridCol w:w="967"/>
        <w:gridCol w:w="2514"/>
        <w:gridCol w:w="2028"/>
      </w:tblGrid>
      <w:tr>
        <w:trPr>
          <w:tblHeader w:val="true"/>
        </w:trPr>
        <w:tc>
          <w:tcPr>
            <w:tcW w:w="3849" w:type="dxa"/>
          </w:tcPr>
          <w:p>
            <w:pPr>
              <w:pStyle w:val="Compact"/>
              <w:jc w:val="left"/>
            </w:pPr>
            <w:r>
              <w:t xml:space="preserve">Status</w:t>
            </w:r>
          </w:p>
        </w:tc>
        <w:tc>
          <w:tcPr>
            <w:tcW w:w="967" w:type="dxa"/>
          </w:tcPr>
          <w:p>
            <w:pPr>
              <w:pStyle w:val="Compact"/>
              <w:jc w:val="left"/>
            </w:pPr>
            <w:r>
              <w:t xml:space="preserve">Lines</w:t>
            </w:r>
          </w:p>
        </w:tc>
        <w:tc>
          <w:tcPr>
            <w:tcW w:w="2514" w:type="dxa"/>
          </w:tcPr>
          <w:p>
            <w:pPr>
              <w:pStyle w:val="Compact"/>
              <w:jc w:val="left"/>
            </w:pPr>
            <w:r>
              <w:t xml:space="preserve">Entered value</w:t>
            </w:r>
          </w:p>
        </w:tc>
        <w:tc>
          <w:tcPr>
            <w:tcW w:w="2028" w:type="dxa"/>
          </w:tcPr>
          <w:p>
            <w:pPr>
              <w:pStyle w:val="Compact"/>
              <w:jc w:val="left"/>
            </w:pPr>
            <w:r>
              <w:t xml:space="preserve">Variance USD</w:t>
            </w:r>
          </w:p>
        </w:tc>
      </w:tr>
      <w:tr>
        <w:tc>
          <w:tcPr>
            <w:tcW w:w="3849" w:type="dxa"/>
          </w:tcPr>
          <w:p>
            <w:pPr>
              <w:pStyle w:val="Compact"/>
              <w:jc w:val="left"/>
            </w:pPr>
            <w:r>
              <w:t xml:space="preserve">Match</w:t>
            </w:r>
          </w:p>
        </w:tc>
        <w:tc>
          <w:tcPr>
            <w:tcW w:w="967" w:type="dxa"/>
          </w:tcPr>
          <w:p>
            <w:pPr>
              <w:pStyle w:val="Compact"/>
              <w:jc w:val="left"/>
            </w:pPr>
            <w:r>
              <w:t xml:space="preserve">1,149</w:t>
            </w:r>
          </w:p>
        </w:tc>
        <w:tc>
          <w:tcPr>
            <w:tcW w:w="2514" w:type="dxa"/>
          </w:tcPr>
          <w:p>
            <w:pPr>
              <w:pStyle w:val="Compact"/>
              <w:jc w:val="left"/>
            </w:pPr>
            <w:r>
              <w:t xml:space="preserve">9,769,640.55</w:t>
            </w:r>
          </w:p>
        </w:tc>
        <w:tc>
          <w:tcPr>
            <w:tcW w:w="2028" w:type="dxa"/>
          </w:tcPr>
          <w:p>
            <w:pPr>
              <w:pStyle w:val="Compact"/>
              <w:jc w:val="left"/>
            </w:pPr>
            <w:r>
              <w:t xml:space="preserve">0.00</w:t>
            </w:r>
          </w:p>
        </w:tc>
      </w:tr>
      <w:tr>
        <w:tc>
          <w:tcPr>
            <w:tcW w:w="3849" w:type="dxa"/>
          </w:tcPr>
          <w:p>
            <w:pPr>
              <w:pStyle w:val="Compact"/>
              <w:jc w:val="left"/>
            </w:pPr>
            <w:r>
              <w:t xml:space="preserve">Over</w:t>
            </w:r>
          </w:p>
        </w:tc>
        <w:tc>
          <w:tcPr>
            <w:tcW w:w="967" w:type="dxa"/>
          </w:tcPr>
          <w:p>
            <w:pPr>
              <w:pStyle w:val="Compact"/>
              <w:jc w:val="left"/>
            </w:pPr>
            <w:r>
              <w:t xml:space="preserve">7</w:t>
            </w:r>
          </w:p>
        </w:tc>
        <w:tc>
          <w:tcPr>
            <w:tcW w:w="2514" w:type="dxa"/>
          </w:tcPr>
          <w:p>
            <w:pPr>
              <w:pStyle w:val="Compact"/>
              <w:jc w:val="left"/>
            </w:pPr>
            <w:r>
              <w:t xml:space="preserve">79,153.58</w:t>
            </w:r>
          </w:p>
        </w:tc>
        <w:tc>
          <w:tcPr>
            <w:tcW w:w="2028" w:type="dxa"/>
          </w:tcPr>
          <w:p>
            <w:pPr>
              <w:pStyle w:val="Compact"/>
              <w:jc w:val="left"/>
            </w:pPr>
            <w:r>
              <w:t xml:space="preserve">+9,596.24</w:t>
            </w:r>
          </w:p>
        </w:tc>
      </w:tr>
      <w:tr>
        <w:tc>
          <w:tcPr>
            <w:tcW w:w="3849" w:type="dxa"/>
          </w:tcPr>
          <w:p>
            <w:pPr>
              <w:pStyle w:val="Compact"/>
              <w:jc w:val="left"/>
            </w:pPr>
            <w:r>
              <w:t xml:space="preserve">Under</w:t>
            </w:r>
          </w:p>
        </w:tc>
        <w:tc>
          <w:tcPr>
            <w:tcW w:w="967" w:type="dxa"/>
          </w:tcPr>
          <w:p>
            <w:pPr>
              <w:pStyle w:val="Compact"/>
              <w:jc w:val="left"/>
            </w:pPr>
            <w:r>
              <w:t xml:space="preserve">42</w:t>
            </w:r>
          </w:p>
        </w:tc>
        <w:tc>
          <w:tcPr>
            <w:tcW w:w="2514" w:type="dxa"/>
          </w:tcPr>
          <w:p>
            <w:pPr>
              <w:pStyle w:val="Compact"/>
              <w:jc w:val="left"/>
            </w:pPr>
            <w:r>
              <w:t xml:space="preserve">326,545.70</w:t>
            </w:r>
          </w:p>
        </w:tc>
        <w:tc>
          <w:tcPr>
            <w:tcW w:w="2028" w:type="dxa"/>
          </w:tcPr>
          <w:p>
            <w:pPr>
              <w:pStyle w:val="Compact"/>
              <w:jc w:val="left"/>
            </w:pPr>
            <w:r>
              <w:t xml:space="preserve">-40,993.91</w:t>
            </w:r>
          </w:p>
        </w:tc>
      </w:tr>
      <w:tr>
        <w:tc>
          <w:tcPr>
            <w:tcW w:w="3849" w:type="dxa"/>
          </w:tcPr>
          <w:p>
            <w:pPr>
              <w:pStyle w:val="Compact"/>
              <w:jc w:val="left"/>
            </w:pPr>
            <w:r>
              <w:t xml:space="preserve">Not auditable: HTS missing</w:t>
            </w:r>
          </w:p>
        </w:tc>
        <w:tc>
          <w:tcPr>
            <w:tcW w:w="967" w:type="dxa"/>
          </w:tcPr>
          <w:p>
            <w:pPr>
              <w:pStyle w:val="Compact"/>
              <w:jc w:val="left"/>
            </w:pPr>
            <w:r>
              <w:t xml:space="preserve">94</w:t>
            </w:r>
          </w:p>
        </w:tc>
        <w:tc>
          <w:tcPr>
            <w:tcW w:w="2514" w:type="dxa"/>
          </w:tcPr>
          <w:p>
            <w:pPr>
              <w:pStyle w:val="Compact"/>
              <w:jc w:val="left"/>
            </w:pPr>
            <w:r>
              <w:t xml:space="preserve">1,047,367.83</w:t>
            </w:r>
          </w:p>
        </w:tc>
        <w:tc>
          <w:tcPr>
            <w:tcW w:w="2028" w:type="dxa"/>
          </w:tcPr>
          <w:p>
            <w:pPr>
              <w:pStyle w:val="Compact"/>
              <w:jc w:val="left"/>
            </w:pPr>
            <w:r>
              <w:t xml:space="preserve">n/a</w:t>
            </w:r>
          </w:p>
        </w:tc>
      </w:tr>
      <w:tr>
        <w:tc>
          <w:tcPr>
            <w:tcW w:w="3849" w:type="dxa"/>
          </w:tcPr>
          <w:p>
            <w:pPr>
              <w:pStyle w:val="Compact"/>
              <w:jc w:val="left"/>
            </w:pPr>
            <w:r>
              <w:t xml:space="preserve">Not auditable: item not in master</w:t>
            </w:r>
          </w:p>
        </w:tc>
        <w:tc>
          <w:tcPr>
            <w:tcW w:w="967" w:type="dxa"/>
          </w:tcPr>
          <w:p>
            <w:pPr>
              <w:pStyle w:val="Compact"/>
              <w:jc w:val="left"/>
            </w:pPr>
            <w:r>
              <w:t xml:space="preserve">4</w:t>
            </w:r>
          </w:p>
        </w:tc>
        <w:tc>
          <w:tcPr>
            <w:tcW w:w="2514" w:type="dxa"/>
          </w:tcPr>
          <w:p>
            <w:pPr>
              <w:pStyle w:val="Compact"/>
              <w:jc w:val="left"/>
            </w:pPr>
            <w:r>
              <w:t xml:space="preserve">25,480.37</w:t>
            </w:r>
          </w:p>
        </w:tc>
        <w:tc>
          <w:tcPr>
            <w:tcW w:w="2028" w:type="dxa"/>
          </w:tcPr>
          <w:p>
            <w:pPr>
              <w:pStyle w:val="Compact"/>
              <w:jc w:val="left"/>
            </w:pPr>
            <w:r>
              <w:t xml:space="preserve">n/a</w:t>
            </w:r>
          </w:p>
        </w:tc>
      </w:tr>
      <w:tr>
        <w:tc>
          <w:tcPr>
            <w:tcW w:w="3849" w:type="dxa"/>
          </w:tcPr>
          <w:p>
            <w:pPr>
              <w:pStyle w:val="Compact"/>
              <w:jc w:val="left"/>
            </w:pPr>
            <w:r>
              <w:t xml:space="preserve">Total</w:t>
            </w:r>
          </w:p>
        </w:tc>
        <w:tc>
          <w:tcPr>
            <w:tcW w:w="967" w:type="dxa"/>
          </w:tcPr>
          <w:p>
            <w:pPr>
              <w:pStyle w:val="Compact"/>
              <w:jc w:val="left"/>
            </w:pPr>
            <w:r>
              <w:t xml:space="preserve">1,296</w:t>
            </w:r>
          </w:p>
        </w:tc>
        <w:tc>
          <w:tcPr>
            <w:tcW w:w="2514" w:type="dxa"/>
          </w:tcPr>
          <w:p>
            <w:pPr>
              <w:pStyle w:val="Compact"/>
              <w:jc w:val="left"/>
            </w:pPr>
            <w:r>
              <w:t xml:space="preserve">11,248,188.03</w:t>
            </w:r>
          </w:p>
        </w:tc>
        <w:tc>
          <w:tcPr>
            <w:tcW w:w="2028" w:type="dxa"/>
          </w:tcPr>
          <w:p>
            <w:pPr>
              <w:pStyle w:val="Compact"/>
              <w:jc w:val="left"/>
            </w:pPr>
            <w:r>
              <w:t xml:space="preserve">-31,397.66 net</w:t>
            </w:r>
          </w:p>
        </w:tc>
      </w:tr>
    </w:tbl>
    <w:p>
      <w:pPr>
        <w:numPr>
          <w:ilvl w:val="0"/>
          <w:numId w:val="1007"/>
        </w:numPr>
        <w:pStyle w:val="Compact"/>
      </w:pPr>
      <w:r>
        <w:t xml:space="preserve">Audited lines: 1,198 ($10,175,339.83). No line lacks a reference rate once the date condition is in place.</w:t>
      </w:r>
    </w:p>
    <w:p>
      <w:pPr>
        <w:numPr>
          <w:ilvl w:val="0"/>
          <w:numId w:val="1007"/>
        </w:numPr>
        <w:pStyle w:val="Compact"/>
      </w:pPr>
      <w:r>
        <w:t xml:space="preserve">Row-count control: joining the reference on the three keys alone (LEFT joins, as in the exercise steps) gives</w:t>
      </w:r>
      <w:r>
        <w:t xml:space="preserve"> </w:t>
      </w:r>
      <w:r>
        <w:rPr>
          <w:bCs/>
          <w:b/>
        </w:rPr>
        <w:t xml:space="preserve">1,403</w:t>
      </w:r>
      <w:r>
        <w:t xml:space="preserve"> </w:t>
      </w:r>
      <w:r>
        <w:t xml:space="preserve">rows for the 1,296 lines, because each of the 107 US lines of CN-origin chapter 73/76 goods matches both rate periods. With an inner join to items the same mistake shows as 1,305 rows for the 1,198 auditable lines. With the date condition: 1,296.</w:t>
      </w:r>
    </w:p>
    <w:p>
      <w:pPr>
        <w:numPr>
          <w:ilvl w:val="0"/>
          <w:numId w:val="1007"/>
        </w:numPr>
        <w:pStyle w:val="Compact"/>
      </w:pPr>
      <w:r>
        <w:t xml:space="preserve">Overpaid $9,596.24; underpaid $40,993.91;</w:t>
      </w:r>
      <w:r>
        <w:t xml:space="preserve"> </w:t>
      </w:r>
      <w:r>
        <w:rPr>
          <w:bCs/>
          <w:b/>
        </w:rPr>
        <w:t xml:space="preserve">net underpaid $31,397.66</w:t>
      </w:r>
      <w:r>
        <w:t xml:space="preserve">. If a learner rounds expected duty per line first, the totals become $9,596.25 and $40,993.88: accept it if they say so.</w:t>
      </w:r>
    </w:p>
    <w:p>
      <w:pPr>
        <w:pStyle w:val="FirstParagraph"/>
      </w:pPr>
      <w:r>
        <w:t xml:space="preserve">By broker (audited lines only):</w:t>
      </w:r>
    </w:p>
    <w:tbl>
      <w:tblPr>
        <w:tblStyle w:val="Table"/>
        <w:tblW w:type="dxa" w:w="9360"/>
        <w:tblLook w:firstRow="1" w:lastRow="0" w:firstColumn="0" w:lastColumn="0" w:noHBand="0" w:noVBand="0" w:val="0020"/>
        <w:jc w:val="start"/>
        <w:tblLayout w:type="fixed"/>
      </w:tblPr>
      <w:tblGrid>
        <w:gridCol w:w="1260"/>
        <w:gridCol w:w="1260"/>
        <w:gridCol w:w="1800"/>
        <w:gridCol w:w="1440"/>
        <w:gridCol w:w="1800"/>
        <w:gridCol w:w="1800"/>
      </w:tblGrid>
      <w:tr>
        <w:trPr>
          <w:tblHeader w:val="true"/>
        </w:trPr>
        <w:tc>
          <w:tcPr>
            <w:tcW w:w="1260" w:type="dxa"/>
          </w:tcPr>
          <w:p>
            <w:pPr>
              <w:pStyle w:val="Compact"/>
              <w:jc w:val="left"/>
            </w:pPr>
            <w:r>
              <w:t xml:space="preserve">Broker</w:t>
            </w:r>
          </w:p>
        </w:tc>
        <w:tc>
          <w:tcPr>
            <w:tcW w:w="1260" w:type="dxa"/>
          </w:tcPr>
          <w:p>
            <w:pPr>
              <w:pStyle w:val="Compact"/>
              <w:jc w:val="left"/>
            </w:pPr>
            <w:r>
              <w:t xml:space="preserve">Audited</w:t>
            </w:r>
          </w:p>
        </w:tc>
        <w:tc>
          <w:tcPr>
            <w:tcW w:w="1800" w:type="dxa"/>
          </w:tcPr>
          <w:p>
            <w:pPr>
              <w:pStyle w:val="Compact"/>
              <w:jc w:val="left"/>
            </w:pPr>
            <w:r>
              <w:t xml:space="preserve">Mismatches</w:t>
            </w:r>
          </w:p>
        </w:tc>
        <w:tc>
          <w:tcPr>
            <w:tcW w:w="1440" w:type="dxa"/>
          </w:tcPr>
          <w:p>
            <w:pPr>
              <w:pStyle w:val="Compact"/>
              <w:jc w:val="left"/>
            </w:pPr>
            <w:r>
              <w:t xml:space="preserve">Overpaid</w:t>
            </w:r>
          </w:p>
        </w:tc>
        <w:tc>
          <w:tcPr>
            <w:tcW w:w="1800" w:type="dxa"/>
          </w:tcPr>
          <w:p>
            <w:pPr>
              <w:pStyle w:val="Compact"/>
              <w:jc w:val="left"/>
            </w:pPr>
            <w:r>
              <w:t xml:space="preserve">Underpaid</w:t>
            </w:r>
          </w:p>
        </w:tc>
        <w:tc>
          <w:tcPr>
            <w:tcW w:w="1800" w:type="dxa"/>
          </w:tcPr>
          <w:p>
            <w:pPr>
              <w:pStyle w:val="Compact"/>
              <w:jc w:val="left"/>
            </w:pPr>
            <w:r>
              <w:t xml:space="preserve">Net</w:t>
            </w:r>
          </w:p>
        </w:tc>
      </w:tr>
      <w:tr>
        <w:tc>
          <w:tcPr>
            <w:tcW w:w="1260" w:type="dxa"/>
          </w:tcPr>
          <w:p>
            <w:pPr>
              <w:pStyle w:val="Compact"/>
              <w:jc w:val="left"/>
            </w:pPr>
            <w:r>
              <w:t xml:space="preserve">BRK-US2</w:t>
            </w:r>
          </w:p>
        </w:tc>
        <w:tc>
          <w:tcPr>
            <w:tcW w:w="1260" w:type="dxa"/>
          </w:tcPr>
          <w:p>
            <w:pPr>
              <w:pStyle w:val="Compact"/>
              <w:jc w:val="left"/>
            </w:pPr>
            <w:r>
              <w:t xml:space="preserve">346</w:t>
            </w:r>
          </w:p>
        </w:tc>
        <w:tc>
          <w:tcPr>
            <w:tcW w:w="1800" w:type="dxa"/>
          </w:tcPr>
          <w:p>
            <w:pPr>
              <w:pStyle w:val="Compact"/>
              <w:jc w:val="left"/>
            </w:pPr>
            <w:r>
              <w:t xml:space="preserve">28</w:t>
            </w:r>
          </w:p>
        </w:tc>
        <w:tc>
          <w:tcPr>
            <w:tcW w:w="1440" w:type="dxa"/>
          </w:tcPr>
          <w:p>
            <w:pPr>
              <w:pStyle w:val="Compact"/>
              <w:jc w:val="left"/>
            </w:pPr>
            <w:r>
              <w:t xml:space="preserve">7,049.52</w:t>
            </w:r>
          </w:p>
        </w:tc>
        <w:tc>
          <w:tcPr>
            <w:tcW w:w="1800" w:type="dxa"/>
          </w:tcPr>
          <w:p>
            <w:pPr>
              <w:pStyle w:val="Compact"/>
              <w:jc w:val="left"/>
            </w:pPr>
            <w:r>
              <w:t xml:space="preserve">-28,295.17</w:t>
            </w:r>
          </w:p>
        </w:tc>
        <w:tc>
          <w:tcPr>
            <w:tcW w:w="1800" w:type="dxa"/>
          </w:tcPr>
          <w:p>
            <w:pPr>
              <w:pStyle w:val="Compact"/>
              <w:jc w:val="left"/>
            </w:pPr>
            <w:r>
              <w:t xml:space="preserve">-21,245.65</w:t>
            </w:r>
          </w:p>
        </w:tc>
      </w:tr>
      <w:tr>
        <w:tc>
          <w:tcPr>
            <w:tcW w:w="1260" w:type="dxa"/>
          </w:tcPr>
          <w:p>
            <w:pPr>
              <w:pStyle w:val="Compact"/>
              <w:jc w:val="left"/>
            </w:pPr>
            <w:r>
              <w:t xml:space="preserve">BRK-US1</w:t>
            </w:r>
          </w:p>
        </w:tc>
        <w:tc>
          <w:tcPr>
            <w:tcW w:w="1260" w:type="dxa"/>
          </w:tcPr>
          <w:p>
            <w:pPr>
              <w:pStyle w:val="Compact"/>
              <w:jc w:val="left"/>
            </w:pPr>
            <w:r>
              <w:t xml:space="preserve">445</w:t>
            </w:r>
          </w:p>
        </w:tc>
        <w:tc>
          <w:tcPr>
            <w:tcW w:w="1800" w:type="dxa"/>
          </w:tcPr>
          <w:p>
            <w:pPr>
              <w:pStyle w:val="Compact"/>
              <w:jc w:val="left"/>
            </w:pPr>
            <w:r>
              <w:t xml:space="preserve">16</w:t>
            </w:r>
          </w:p>
        </w:tc>
        <w:tc>
          <w:tcPr>
            <w:tcW w:w="1440" w:type="dxa"/>
          </w:tcPr>
          <w:p>
            <w:pPr>
              <w:pStyle w:val="Compact"/>
              <w:jc w:val="left"/>
            </w:pPr>
            <w:r>
              <w:t xml:space="preserve">2,546.72</w:t>
            </w:r>
          </w:p>
        </w:tc>
        <w:tc>
          <w:tcPr>
            <w:tcW w:w="1800" w:type="dxa"/>
          </w:tcPr>
          <w:p>
            <w:pPr>
              <w:pStyle w:val="Compact"/>
              <w:jc w:val="left"/>
            </w:pPr>
            <w:r>
              <w:t xml:space="preserve">-12,000.84</w:t>
            </w:r>
          </w:p>
        </w:tc>
        <w:tc>
          <w:tcPr>
            <w:tcW w:w="1800" w:type="dxa"/>
          </w:tcPr>
          <w:p>
            <w:pPr>
              <w:pStyle w:val="Compact"/>
              <w:jc w:val="left"/>
            </w:pPr>
            <w:r>
              <w:t xml:space="preserve">-9,454.12</w:t>
            </w:r>
          </w:p>
        </w:tc>
      </w:tr>
      <w:tr>
        <w:tc>
          <w:tcPr>
            <w:tcW w:w="1260" w:type="dxa"/>
          </w:tcPr>
          <w:p>
            <w:pPr>
              <w:pStyle w:val="Compact"/>
              <w:jc w:val="left"/>
            </w:pPr>
            <w:r>
              <w:t xml:space="preserve">BRK-MX1</w:t>
            </w:r>
          </w:p>
        </w:tc>
        <w:tc>
          <w:tcPr>
            <w:tcW w:w="1260" w:type="dxa"/>
          </w:tcPr>
          <w:p>
            <w:pPr>
              <w:pStyle w:val="Compact"/>
              <w:jc w:val="left"/>
            </w:pPr>
            <w:r>
              <w:t xml:space="preserve">105</w:t>
            </w:r>
          </w:p>
        </w:tc>
        <w:tc>
          <w:tcPr>
            <w:tcW w:w="1800" w:type="dxa"/>
          </w:tcPr>
          <w:p>
            <w:pPr>
              <w:pStyle w:val="Compact"/>
              <w:jc w:val="left"/>
            </w:pPr>
            <w:r>
              <w:t xml:space="preserve">2</w:t>
            </w:r>
          </w:p>
        </w:tc>
        <w:tc>
          <w:tcPr>
            <w:tcW w:w="1440" w:type="dxa"/>
          </w:tcPr>
          <w:p>
            <w:pPr>
              <w:pStyle w:val="Compact"/>
              <w:jc w:val="left"/>
            </w:pPr>
            <w:r>
              <w:t xml:space="preserve">0.00</w:t>
            </w:r>
          </w:p>
        </w:tc>
        <w:tc>
          <w:tcPr>
            <w:tcW w:w="1800" w:type="dxa"/>
          </w:tcPr>
          <w:p>
            <w:pPr>
              <w:pStyle w:val="Compact"/>
              <w:jc w:val="left"/>
            </w:pPr>
            <w:r>
              <w:t xml:space="preserve">-442.30</w:t>
            </w:r>
          </w:p>
        </w:tc>
        <w:tc>
          <w:tcPr>
            <w:tcW w:w="1800" w:type="dxa"/>
          </w:tcPr>
          <w:p>
            <w:pPr>
              <w:pStyle w:val="Compact"/>
              <w:jc w:val="left"/>
            </w:pPr>
            <w:r>
              <w:t xml:space="preserve">-442.30</w:t>
            </w:r>
          </w:p>
        </w:tc>
      </w:tr>
      <w:tr>
        <w:tc>
          <w:tcPr>
            <w:tcW w:w="1260" w:type="dxa"/>
          </w:tcPr>
          <w:p>
            <w:pPr>
              <w:pStyle w:val="Compact"/>
              <w:jc w:val="left"/>
            </w:pPr>
            <w:r>
              <w:t xml:space="preserve">BRK-CA1</w:t>
            </w:r>
          </w:p>
        </w:tc>
        <w:tc>
          <w:tcPr>
            <w:tcW w:w="1260" w:type="dxa"/>
          </w:tcPr>
          <w:p>
            <w:pPr>
              <w:pStyle w:val="Compact"/>
              <w:jc w:val="left"/>
            </w:pPr>
            <w:r>
              <w:t xml:space="preserve">149</w:t>
            </w:r>
          </w:p>
        </w:tc>
        <w:tc>
          <w:tcPr>
            <w:tcW w:w="1800" w:type="dxa"/>
          </w:tcPr>
          <w:p>
            <w:pPr>
              <w:pStyle w:val="Compact"/>
              <w:jc w:val="left"/>
            </w:pPr>
            <w:r>
              <w:t xml:space="preserve">2</w:t>
            </w:r>
          </w:p>
        </w:tc>
        <w:tc>
          <w:tcPr>
            <w:tcW w:w="1440" w:type="dxa"/>
          </w:tcPr>
          <w:p>
            <w:pPr>
              <w:pStyle w:val="Compact"/>
              <w:jc w:val="left"/>
            </w:pPr>
            <w:r>
              <w:t xml:space="preserve">0.00</w:t>
            </w:r>
          </w:p>
        </w:tc>
        <w:tc>
          <w:tcPr>
            <w:tcW w:w="1800" w:type="dxa"/>
          </w:tcPr>
          <w:p>
            <w:pPr>
              <w:pStyle w:val="Compact"/>
              <w:jc w:val="left"/>
            </w:pPr>
            <w:r>
              <w:t xml:space="preserve">-200.29</w:t>
            </w:r>
          </w:p>
        </w:tc>
        <w:tc>
          <w:tcPr>
            <w:tcW w:w="1800" w:type="dxa"/>
          </w:tcPr>
          <w:p>
            <w:pPr>
              <w:pStyle w:val="Compact"/>
              <w:jc w:val="left"/>
            </w:pPr>
            <w:r>
              <w:t xml:space="preserve">-200.29</w:t>
            </w:r>
          </w:p>
        </w:tc>
      </w:tr>
      <w:tr>
        <w:tc>
          <w:tcPr>
            <w:tcW w:w="1260" w:type="dxa"/>
          </w:tcPr>
          <w:p>
            <w:pPr>
              <w:pStyle w:val="Compact"/>
              <w:jc w:val="left"/>
            </w:pPr>
            <w:r>
              <w:t xml:space="preserve">BRK-CA2</w:t>
            </w:r>
          </w:p>
        </w:tc>
        <w:tc>
          <w:tcPr>
            <w:tcW w:w="1260" w:type="dxa"/>
          </w:tcPr>
          <w:p>
            <w:pPr>
              <w:pStyle w:val="Compact"/>
              <w:jc w:val="left"/>
            </w:pPr>
            <w:r>
              <w:t xml:space="preserve">85</w:t>
            </w:r>
          </w:p>
        </w:tc>
        <w:tc>
          <w:tcPr>
            <w:tcW w:w="1800" w:type="dxa"/>
          </w:tcPr>
          <w:p>
            <w:pPr>
              <w:pStyle w:val="Compact"/>
              <w:jc w:val="left"/>
            </w:pPr>
            <w:r>
              <w:t xml:space="preserve">1</w:t>
            </w:r>
          </w:p>
        </w:tc>
        <w:tc>
          <w:tcPr>
            <w:tcW w:w="1440" w:type="dxa"/>
          </w:tcPr>
          <w:p>
            <w:pPr>
              <w:pStyle w:val="Compact"/>
              <w:jc w:val="left"/>
            </w:pPr>
            <w:r>
              <w:t xml:space="preserve">0.00</w:t>
            </w:r>
          </w:p>
        </w:tc>
        <w:tc>
          <w:tcPr>
            <w:tcW w:w="1800" w:type="dxa"/>
          </w:tcPr>
          <w:p>
            <w:pPr>
              <w:pStyle w:val="Compact"/>
              <w:jc w:val="left"/>
            </w:pPr>
            <w:r>
              <w:t xml:space="preserve">-55.30</w:t>
            </w:r>
          </w:p>
        </w:tc>
        <w:tc>
          <w:tcPr>
            <w:tcW w:w="1800" w:type="dxa"/>
          </w:tcPr>
          <w:p>
            <w:pPr>
              <w:pStyle w:val="Compact"/>
              <w:jc w:val="left"/>
            </w:pPr>
            <w:r>
              <w:t xml:space="preserve">-55.30</w:t>
            </w:r>
          </w:p>
        </w:tc>
      </w:tr>
      <w:tr>
        <w:tc>
          <w:tcPr>
            <w:tcW w:w="1260" w:type="dxa"/>
          </w:tcPr>
          <w:p>
            <w:pPr>
              <w:pStyle w:val="Compact"/>
              <w:jc w:val="left"/>
            </w:pPr>
            <w:r>
              <w:t xml:space="preserve">BRK-MX2</w:t>
            </w:r>
          </w:p>
        </w:tc>
        <w:tc>
          <w:tcPr>
            <w:tcW w:w="1260" w:type="dxa"/>
          </w:tcPr>
          <w:p>
            <w:pPr>
              <w:pStyle w:val="Compact"/>
              <w:jc w:val="left"/>
            </w:pPr>
            <w:r>
              <w:t xml:space="preserve">68</w:t>
            </w:r>
          </w:p>
        </w:tc>
        <w:tc>
          <w:tcPr>
            <w:tcW w:w="1800" w:type="dxa"/>
          </w:tcPr>
          <w:p>
            <w:pPr>
              <w:pStyle w:val="Compact"/>
              <w:jc w:val="left"/>
            </w:pPr>
            <w:r>
              <w:t xml:space="preserve">0</w:t>
            </w:r>
          </w:p>
        </w:tc>
        <w:tc>
          <w:tcPr>
            <w:tcW w:w="1440" w:type="dxa"/>
          </w:tcPr>
          <w:p>
            <w:pPr>
              <w:pStyle w:val="Compact"/>
              <w:jc w:val="left"/>
            </w:pPr>
            <w:r>
              <w:t xml:space="preserve">0.00</w:t>
            </w:r>
          </w:p>
        </w:tc>
        <w:tc>
          <w:tcPr>
            <w:tcW w:w="1800" w:type="dxa"/>
          </w:tcPr>
          <w:p>
            <w:pPr>
              <w:pStyle w:val="Compact"/>
              <w:jc w:val="left"/>
            </w:pPr>
            <w:r>
              <w:t xml:space="preserve">0.00</w:t>
            </w:r>
          </w:p>
        </w:tc>
        <w:tc>
          <w:tcPr>
            <w:tcW w:w="1800" w:type="dxa"/>
          </w:tcPr>
          <w:p>
            <w:pPr>
              <w:pStyle w:val="Compact"/>
              <w:jc w:val="left"/>
            </w:pPr>
            <w:r>
              <w:t xml:space="preserve">0.00</w:t>
            </w:r>
          </w:p>
        </w:tc>
      </w:tr>
    </w:tbl>
    <w:p>
      <w:pPr>
        <w:pStyle w:val="BodyText"/>
      </w:pPr>
      <w:r>
        <w:t xml:space="preserve">Patterns (stretch, Hire A):</w:t>
      </w:r>
    </w:p>
    <w:tbl>
      <w:tblPr>
        <w:tblStyle w:val="Table"/>
        <w:tblW w:type="dxa" w:w="9360"/>
        <w:tblLook w:firstRow="1" w:lastRow="0" w:firstColumn="0" w:lastColumn="0" w:noHBand="0" w:noVBand="0" w:val="0020"/>
        <w:jc w:val="start"/>
        <w:tblLayout w:type="fixed"/>
      </w:tblPr>
      <w:tblGrid>
        <w:gridCol w:w="5143"/>
        <w:gridCol w:w="900"/>
        <w:gridCol w:w="900"/>
        <w:gridCol w:w="900"/>
        <w:gridCol w:w="1516"/>
      </w:tblGrid>
      <w:tr>
        <w:trPr>
          <w:tblHeader w:val="true"/>
        </w:trPr>
        <w:tc>
          <w:tcPr>
            <w:tcW w:w="5143" w:type="dxa"/>
          </w:tcPr>
          <w:p>
            <w:pPr>
              <w:pStyle w:val="Compact"/>
              <w:jc w:val="left"/>
            </w:pPr>
            <w:r>
              <w:t xml:space="preserve">Pattern</w:t>
            </w:r>
          </w:p>
        </w:tc>
        <w:tc>
          <w:tcPr>
            <w:tcW w:w="900" w:type="dxa"/>
          </w:tcPr>
          <w:p>
            <w:pPr>
              <w:pStyle w:val="Compact"/>
              <w:jc w:val="left"/>
            </w:pPr>
            <w:r>
              <w:t xml:space="preserve">Lines</w:t>
            </w:r>
          </w:p>
        </w:tc>
        <w:tc>
          <w:tcPr>
            <w:tcW w:w="900" w:type="dxa"/>
          </w:tcPr>
          <w:p>
            <w:pPr>
              <w:pStyle w:val="Compact"/>
              <w:jc w:val="left"/>
            </w:pPr>
            <w:r>
              <w:t xml:space="preserve">Over</w:t>
            </w:r>
          </w:p>
        </w:tc>
        <w:tc>
          <w:tcPr>
            <w:tcW w:w="900" w:type="dxa"/>
          </w:tcPr>
          <w:p>
            <w:pPr>
              <w:pStyle w:val="Compact"/>
              <w:jc w:val="left"/>
            </w:pPr>
            <w:r>
              <w:t xml:space="preserve">Under</w:t>
            </w:r>
          </w:p>
        </w:tc>
        <w:tc>
          <w:tcPr>
            <w:tcW w:w="1516" w:type="dxa"/>
          </w:tcPr>
          <w:p>
            <w:pPr>
              <w:pStyle w:val="Compact"/>
              <w:jc w:val="left"/>
            </w:pPr>
            <w:r>
              <w:t xml:space="preserve">Net USD</w:t>
            </w:r>
          </w:p>
        </w:tc>
      </w:tr>
      <w:tr>
        <w:tc>
          <w:tcPr>
            <w:tcW w:w="5143" w:type="dxa"/>
          </w:tcPr>
          <w:p>
            <w:pPr>
              <w:pStyle w:val="Compact"/>
              <w:jc w:val="left"/>
            </w:pPr>
            <w:r>
              <w:t xml:space="preserve">Old rate after the 2026-06-01 change</w:t>
            </w:r>
          </w:p>
        </w:tc>
        <w:tc>
          <w:tcPr>
            <w:tcW w:w="900" w:type="dxa"/>
          </w:tcPr>
          <w:p>
            <w:pPr>
              <w:pStyle w:val="Compact"/>
              <w:jc w:val="left"/>
            </w:pPr>
            <w:r>
              <w:t xml:space="preserve">18</w:t>
            </w:r>
          </w:p>
        </w:tc>
        <w:tc>
          <w:tcPr>
            <w:tcW w:w="900" w:type="dxa"/>
          </w:tcPr>
          <w:p>
            <w:pPr>
              <w:pStyle w:val="Compact"/>
              <w:jc w:val="left"/>
            </w:pPr>
            <w:r>
              <w:t xml:space="preserve">0</w:t>
            </w:r>
          </w:p>
        </w:tc>
        <w:tc>
          <w:tcPr>
            <w:tcW w:w="900" w:type="dxa"/>
          </w:tcPr>
          <w:p>
            <w:pPr>
              <w:pStyle w:val="Compact"/>
              <w:jc w:val="left"/>
            </w:pPr>
            <w:r>
              <w:t xml:space="preserve">18</w:t>
            </w:r>
          </w:p>
        </w:tc>
        <w:tc>
          <w:tcPr>
            <w:tcW w:w="1516" w:type="dxa"/>
          </w:tcPr>
          <w:p>
            <w:pPr>
              <w:pStyle w:val="Compact"/>
              <w:jc w:val="left"/>
            </w:pPr>
            <w:r>
              <w:t xml:space="preserve">-23,779.82</w:t>
            </w:r>
          </w:p>
        </w:tc>
      </w:tr>
      <w:tr>
        <w:tc>
          <w:tcPr>
            <w:tcW w:w="5143" w:type="dxa"/>
          </w:tcPr>
          <w:p>
            <w:pPr>
              <w:pStyle w:val="Compact"/>
              <w:jc w:val="left"/>
            </w:pPr>
            <w:r>
              <w:t xml:space="preserve">0% applied, no preference claimed</w:t>
            </w:r>
          </w:p>
        </w:tc>
        <w:tc>
          <w:tcPr>
            <w:tcW w:w="900" w:type="dxa"/>
          </w:tcPr>
          <w:p>
            <w:pPr>
              <w:pStyle w:val="Compact"/>
              <w:jc w:val="left"/>
            </w:pPr>
            <w:r>
              <w:t xml:space="preserve">10</w:t>
            </w:r>
          </w:p>
        </w:tc>
        <w:tc>
          <w:tcPr>
            <w:tcW w:w="900" w:type="dxa"/>
          </w:tcPr>
          <w:p>
            <w:pPr>
              <w:pStyle w:val="Compact"/>
              <w:jc w:val="left"/>
            </w:pPr>
            <w:r>
              <w:t xml:space="preserve">0</w:t>
            </w:r>
          </w:p>
        </w:tc>
        <w:tc>
          <w:tcPr>
            <w:tcW w:w="900" w:type="dxa"/>
          </w:tcPr>
          <w:p>
            <w:pPr>
              <w:pStyle w:val="Compact"/>
              <w:jc w:val="left"/>
            </w:pPr>
            <w:r>
              <w:t xml:space="preserve">10</w:t>
            </w:r>
          </w:p>
        </w:tc>
        <w:tc>
          <w:tcPr>
            <w:tcW w:w="1516" w:type="dxa"/>
          </w:tcPr>
          <w:p>
            <w:pPr>
              <w:pStyle w:val="Compact"/>
              <w:jc w:val="left"/>
            </w:pPr>
            <w:r>
              <w:t xml:space="preserve">-11,222.20</w:t>
            </w:r>
          </w:p>
        </w:tc>
      </w:tr>
      <w:tr>
        <w:tc>
          <w:tcPr>
            <w:tcW w:w="5143" w:type="dxa"/>
          </w:tcPr>
          <w:p>
            <w:pPr>
              <w:pStyle w:val="Compact"/>
              <w:jc w:val="left"/>
            </w:pPr>
            <w:r>
              <w:t xml:space="preserve">Additional duty missed (base rate only)</w:t>
            </w:r>
          </w:p>
        </w:tc>
        <w:tc>
          <w:tcPr>
            <w:tcW w:w="900" w:type="dxa"/>
          </w:tcPr>
          <w:p>
            <w:pPr>
              <w:pStyle w:val="Compact"/>
              <w:jc w:val="left"/>
            </w:pPr>
            <w:r>
              <w:t xml:space="preserve">7</w:t>
            </w:r>
          </w:p>
        </w:tc>
        <w:tc>
          <w:tcPr>
            <w:tcW w:w="900" w:type="dxa"/>
          </w:tcPr>
          <w:p>
            <w:pPr>
              <w:pStyle w:val="Compact"/>
              <w:jc w:val="left"/>
            </w:pPr>
            <w:r>
              <w:t xml:space="preserve">0</w:t>
            </w:r>
          </w:p>
        </w:tc>
        <w:tc>
          <w:tcPr>
            <w:tcW w:w="900" w:type="dxa"/>
          </w:tcPr>
          <w:p>
            <w:pPr>
              <w:pStyle w:val="Compact"/>
              <w:jc w:val="left"/>
            </w:pPr>
            <w:r>
              <w:t xml:space="preserve">7</w:t>
            </w:r>
          </w:p>
        </w:tc>
        <w:tc>
          <w:tcPr>
            <w:tcW w:w="1516" w:type="dxa"/>
          </w:tcPr>
          <w:p>
            <w:pPr>
              <w:pStyle w:val="Compact"/>
              <w:jc w:val="left"/>
            </w:pPr>
            <w:r>
              <w:t xml:space="preserve">-4,955.33</w:t>
            </w:r>
          </w:p>
        </w:tc>
      </w:tr>
      <w:tr>
        <w:tc>
          <w:tcPr>
            <w:tcW w:w="5143" w:type="dxa"/>
          </w:tcPr>
          <w:p>
            <w:pPr>
              <w:pStyle w:val="Compact"/>
              <w:jc w:val="left"/>
            </w:pPr>
            <w:r>
              <w:t xml:space="preserve">Other rate (classification question)</w:t>
            </w:r>
          </w:p>
        </w:tc>
        <w:tc>
          <w:tcPr>
            <w:tcW w:w="900" w:type="dxa"/>
          </w:tcPr>
          <w:p>
            <w:pPr>
              <w:pStyle w:val="Compact"/>
              <w:jc w:val="left"/>
            </w:pPr>
            <w:r>
              <w:t xml:space="preserve">9</w:t>
            </w:r>
          </w:p>
        </w:tc>
        <w:tc>
          <w:tcPr>
            <w:tcW w:w="900" w:type="dxa"/>
          </w:tcPr>
          <w:p>
            <w:pPr>
              <w:pStyle w:val="Compact"/>
              <w:jc w:val="left"/>
            </w:pPr>
            <w:r>
              <w:t xml:space="preserve">2</w:t>
            </w:r>
          </w:p>
        </w:tc>
        <w:tc>
          <w:tcPr>
            <w:tcW w:w="900" w:type="dxa"/>
          </w:tcPr>
          <w:p>
            <w:pPr>
              <w:pStyle w:val="Compact"/>
              <w:jc w:val="left"/>
            </w:pPr>
            <w:r>
              <w:t xml:space="preserve">7</w:t>
            </w:r>
          </w:p>
        </w:tc>
        <w:tc>
          <w:tcPr>
            <w:tcW w:w="1516" w:type="dxa"/>
          </w:tcPr>
          <w:p>
            <w:pPr>
              <w:pStyle w:val="Compact"/>
              <w:jc w:val="left"/>
            </w:pPr>
            <w:r>
              <w:t xml:space="preserve">-565.76</w:t>
            </w:r>
          </w:p>
        </w:tc>
      </w:tr>
      <w:tr>
        <w:tc>
          <w:tcPr>
            <w:tcW w:w="5143" w:type="dxa"/>
          </w:tcPr>
          <w:p>
            <w:pPr>
              <w:pStyle w:val="Compact"/>
              <w:jc w:val="left"/>
            </w:pPr>
            <w:r>
              <w:t xml:space="preserve">New rate before the change</w:t>
            </w:r>
          </w:p>
        </w:tc>
        <w:tc>
          <w:tcPr>
            <w:tcW w:w="900" w:type="dxa"/>
          </w:tcPr>
          <w:p>
            <w:pPr>
              <w:pStyle w:val="Compact"/>
              <w:jc w:val="left"/>
            </w:pPr>
            <w:r>
              <w:t xml:space="preserve">5</w:t>
            </w:r>
          </w:p>
        </w:tc>
        <w:tc>
          <w:tcPr>
            <w:tcW w:w="900" w:type="dxa"/>
          </w:tcPr>
          <w:p>
            <w:pPr>
              <w:pStyle w:val="Compact"/>
              <w:jc w:val="left"/>
            </w:pPr>
            <w:r>
              <w:t xml:space="preserve">5</w:t>
            </w:r>
          </w:p>
        </w:tc>
        <w:tc>
          <w:tcPr>
            <w:tcW w:w="900" w:type="dxa"/>
          </w:tcPr>
          <w:p>
            <w:pPr>
              <w:pStyle w:val="Compact"/>
              <w:jc w:val="left"/>
            </w:pPr>
            <w:r>
              <w:t xml:space="preserve">0</w:t>
            </w:r>
          </w:p>
        </w:tc>
        <w:tc>
          <w:tcPr>
            <w:tcW w:w="1516" w:type="dxa"/>
          </w:tcPr>
          <w:p>
            <w:pPr>
              <w:pStyle w:val="Compact"/>
              <w:jc w:val="left"/>
            </w:pPr>
            <w:r>
              <w:t xml:space="preserve">+9,125.46</w:t>
            </w:r>
          </w:p>
        </w:tc>
      </w:tr>
    </w:tbl>
    <w:p>
      <w:pPr>
        <w:numPr>
          <w:ilvl w:val="0"/>
          <w:numId w:val="1008"/>
        </w:numPr>
        <w:pStyle w:val="Compact"/>
      </w:pPr>
      <w:r>
        <w:t xml:space="preserve">The 18 old-rate lines are 14 by BRK-US2 and 4 by BRK-US1: the broker-level story for the memo. All 5 new-rate-before-the-change lines are in May 2026.</w:t>
      </w:r>
    </w:p>
    <w:p>
      <w:pPr>
        <w:numPr>
          <w:ilvl w:val="0"/>
          <w:numId w:val="1008"/>
        </w:numPr>
        <w:pStyle w:val="Compact"/>
      </w:pPr>
      <w:r>
        <w:t xml:space="preserve">Planted causes for reference: 11 lines missed the US additional duty on CN goods; 4 of them have a 0% base rate, so the data shows them as "0% applied". Six more lines had 0% applied on a dutiable line.</w:t>
      </w:r>
    </w:p>
    <w:p>
      <w:pPr>
        <w:pStyle w:val="FirstParagraph"/>
      </w:pPr>
      <w:r>
        <w:t xml:space="preserve">Ten largest mismatches by absolute variance:</w:t>
      </w:r>
    </w:p>
    <w:tbl>
      <w:tblPr>
        <w:tblStyle w:val="Table"/>
        <w:tblW w:type="dxa" w:w="9360"/>
        <w:tblLook w:firstRow="1" w:lastRow="0" w:firstColumn="0" w:lastColumn="0" w:noHBand="0" w:noVBand="0" w:val="0020"/>
        <w:jc w:val="start"/>
        <w:tblLayout w:type="fixed"/>
      </w:tblPr>
      <w:tblGrid>
        <w:gridCol w:w="1878"/>
        <w:gridCol w:w="1550"/>
        <w:gridCol w:w="2413"/>
        <w:gridCol w:w="2252"/>
        <w:gridCol w:w="1265"/>
      </w:tblGrid>
      <w:tr>
        <w:trPr>
          <w:tblHeader w:val="true"/>
        </w:trPr>
        <w:tc>
          <w:tcPr>
            <w:tcW w:w="1878" w:type="dxa"/>
          </w:tcPr>
          <w:p>
            <w:pPr>
              <w:pStyle w:val="Compact"/>
              <w:jc w:val="left"/>
            </w:pPr>
            <w:r>
              <w:t xml:space="preserve">entry_no / line</w:t>
            </w:r>
          </w:p>
        </w:tc>
        <w:tc>
          <w:tcPr>
            <w:tcW w:w="1550" w:type="dxa"/>
          </w:tcPr>
          <w:p>
            <w:pPr>
              <w:pStyle w:val="Compact"/>
              <w:jc w:val="left"/>
            </w:pPr>
            <w:r>
              <w:t xml:space="preserve">Item, origin</w:t>
            </w:r>
          </w:p>
        </w:tc>
        <w:tc>
          <w:tcPr>
            <w:tcW w:w="2413" w:type="dxa"/>
          </w:tcPr>
          <w:p>
            <w:pPr>
              <w:pStyle w:val="Compact"/>
              <w:jc w:val="left"/>
            </w:pPr>
            <w:r>
              <w:t xml:space="preserve">Date, broker</w:t>
            </w:r>
          </w:p>
        </w:tc>
        <w:tc>
          <w:tcPr>
            <w:tcW w:w="2252" w:type="dxa"/>
          </w:tcPr>
          <w:p>
            <w:pPr>
              <w:pStyle w:val="Compact"/>
              <w:jc w:val="left"/>
            </w:pPr>
            <w:r>
              <w:t xml:space="preserve">Applied vs expected</w:t>
            </w:r>
          </w:p>
        </w:tc>
        <w:tc>
          <w:tcPr>
            <w:tcW w:w="1265" w:type="dxa"/>
          </w:tcPr>
          <w:p>
            <w:pPr>
              <w:pStyle w:val="Compact"/>
              <w:jc w:val="left"/>
            </w:pPr>
            <w:r>
              <w:t xml:space="preserve">Variance</w:t>
            </w:r>
          </w:p>
        </w:tc>
      </w:tr>
      <w:tr>
        <w:tc>
          <w:tcPr>
            <w:tcW w:w="1878" w:type="dxa"/>
          </w:tcPr>
          <w:p>
            <w:pPr>
              <w:pStyle w:val="Compact"/>
              <w:jc w:val="left"/>
            </w:pPr>
            <w:r>
              <w:t xml:space="preserve">US26-00143 / 1</w:t>
            </w:r>
          </w:p>
        </w:tc>
        <w:tc>
          <w:tcPr>
            <w:tcW w:w="1550" w:type="dxa"/>
          </w:tcPr>
          <w:p>
            <w:pPr>
              <w:pStyle w:val="Compact"/>
              <w:jc w:val="left"/>
            </w:pPr>
            <w:r>
              <w:t xml:space="preserve">SYN-1011, CN</w:t>
            </w:r>
          </w:p>
        </w:tc>
        <w:tc>
          <w:tcPr>
            <w:tcW w:w="2413" w:type="dxa"/>
          </w:tcPr>
          <w:p>
            <w:pPr>
              <w:pStyle w:val="Compact"/>
              <w:jc w:val="left"/>
            </w:pPr>
            <w:r>
              <w:t xml:space="preserve">2026-06-26, BRK-US2</w:t>
            </w:r>
          </w:p>
        </w:tc>
        <w:tc>
          <w:tcPr>
            <w:tcW w:w="2252" w:type="dxa"/>
          </w:tcPr>
          <w:p>
            <w:pPr>
              <w:pStyle w:val="Compact"/>
              <w:jc w:val="left"/>
            </w:pPr>
            <w:r>
              <w:t xml:space="preserve">12.50% vs 27.50%</w:t>
            </w:r>
          </w:p>
        </w:tc>
        <w:tc>
          <w:tcPr>
            <w:tcW w:w="1265" w:type="dxa"/>
          </w:tcPr>
          <w:p>
            <w:pPr>
              <w:pStyle w:val="Compact"/>
              <w:jc w:val="left"/>
            </w:pPr>
            <w:r>
              <w:t xml:space="preserve">-3,065.82</w:t>
            </w:r>
          </w:p>
        </w:tc>
      </w:tr>
      <w:tr>
        <w:tc>
          <w:tcPr>
            <w:tcW w:w="1878" w:type="dxa"/>
          </w:tcPr>
          <w:p>
            <w:pPr>
              <w:pStyle w:val="Compact"/>
              <w:jc w:val="left"/>
            </w:pPr>
            <w:r>
              <w:t xml:space="preserve">US26-00175 / 2</w:t>
            </w:r>
          </w:p>
        </w:tc>
        <w:tc>
          <w:tcPr>
            <w:tcW w:w="1550" w:type="dxa"/>
          </w:tcPr>
          <w:p>
            <w:pPr>
              <w:pStyle w:val="Compact"/>
              <w:jc w:val="left"/>
            </w:pPr>
            <w:r>
              <w:t xml:space="preserve">SYN-1025, CN</w:t>
            </w:r>
          </w:p>
        </w:tc>
        <w:tc>
          <w:tcPr>
            <w:tcW w:w="2413" w:type="dxa"/>
          </w:tcPr>
          <w:p>
            <w:pPr>
              <w:pStyle w:val="Compact"/>
              <w:jc w:val="left"/>
            </w:pPr>
            <w:r>
              <w:t xml:space="preserve">2026-08-07, BRK-US2</w:t>
            </w:r>
          </w:p>
        </w:tc>
        <w:tc>
          <w:tcPr>
            <w:tcW w:w="2252" w:type="dxa"/>
          </w:tcPr>
          <w:p>
            <w:pPr>
              <w:pStyle w:val="Compact"/>
              <w:jc w:val="left"/>
            </w:pPr>
            <w:r>
              <w:t xml:space="preserve">0.00% vs 14.50%</w:t>
            </w:r>
          </w:p>
        </w:tc>
        <w:tc>
          <w:tcPr>
            <w:tcW w:w="1265" w:type="dxa"/>
          </w:tcPr>
          <w:p>
            <w:pPr>
              <w:pStyle w:val="Compact"/>
              <w:jc w:val="left"/>
            </w:pPr>
            <w:r>
              <w:t xml:space="preserve">-3,042.56</w:t>
            </w:r>
          </w:p>
        </w:tc>
      </w:tr>
      <w:tr>
        <w:tc>
          <w:tcPr>
            <w:tcW w:w="1878" w:type="dxa"/>
          </w:tcPr>
          <w:p>
            <w:pPr>
              <w:pStyle w:val="Compact"/>
              <w:jc w:val="left"/>
            </w:pPr>
            <w:r>
              <w:t xml:space="preserve">US26-00009 / 3</w:t>
            </w:r>
          </w:p>
        </w:tc>
        <w:tc>
          <w:tcPr>
            <w:tcW w:w="1550" w:type="dxa"/>
          </w:tcPr>
          <w:p>
            <w:pPr>
              <w:pStyle w:val="Compact"/>
              <w:jc w:val="left"/>
            </w:pPr>
            <w:r>
              <w:t xml:space="preserve">SYN-1043, CN</w:t>
            </w:r>
          </w:p>
        </w:tc>
        <w:tc>
          <w:tcPr>
            <w:tcW w:w="2413" w:type="dxa"/>
          </w:tcPr>
          <w:p>
            <w:pPr>
              <w:pStyle w:val="Compact"/>
              <w:jc w:val="left"/>
            </w:pPr>
            <w:r>
              <w:t xml:space="preserve">2026-01-13, BRK-US1</w:t>
            </w:r>
          </w:p>
        </w:tc>
        <w:tc>
          <w:tcPr>
            <w:tcW w:w="2252" w:type="dxa"/>
          </w:tcPr>
          <w:p>
            <w:pPr>
              <w:pStyle w:val="Compact"/>
              <w:jc w:val="left"/>
            </w:pPr>
            <w:r>
              <w:t xml:space="preserve">0.00% vs 16.50%</w:t>
            </w:r>
          </w:p>
        </w:tc>
        <w:tc>
          <w:tcPr>
            <w:tcW w:w="1265" w:type="dxa"/>
          </w:tcPr>
          <w:p>
            <w:pPr>
              <w:pStyle w:val="Compact"/>
              <w:jc w:val="left"/>
            </w:pPr>
            <w:r>
              <w:t xml:space="preserve">-2,576.53</w:t>
            </w:r>
          </w:p>
        </w:tc>
      </w:tr>
      <w:tr>
        <w:tc>
          <w:tcPr>
            <w:tcW w:w="1878" w:type="dxa"/>
          </w:tcPr>
          <w:p>
            <w:pPr>
              <w:pStyle w:val="Compact"/>
              <w:jc w:val="left"/>
            </w:pPr>
            <w:r>
              <w:t xml:space="preserve">US26-00112 / 2</w:t>
            </w:r>
          </w:p>
        </w:tc>
        <w:tc>
          <w:tcPr>
            <w:tcW w:w="1550" w:type="dxa"/>
          </w:tcPr>
          <w:p>
            <w:pPr>
              <w:pStyle w:val="Compact"/>
              <w:jc w:val="left"/>
            </w:pPr>
            <w:r>
              <w:t xml:space="preserve">SYN-1085, CN</w:t>
            </w:r>
          </w:p>
        </w:tc>
        <w:tc>
          <w:tcPr>
            <w:tcW w:w="2413" w:type="dxa"/>
          </w:tcPr>
          <w:p>
            <w:pPr>
              <w:pStyle w:val="Compact"/>
              <w:jc w:val="left"/>
            </w:pPr>
            <w:r>
              <w:t xml:space="preserve">2026-05-21, BRK-US2</w:t>
            </w:r>
          </w:p>
        </w:tc>
        <w:tc>
          <w:tcPr>
            <w:tcW w:w="2252" w:type="dxa"/>
          </w:tcPr>
          <w:p>
            <w:pPr>
              <w:pStyle w:val="Compact"/>
              <w:jc w:val="left"/>
            </w:pPr>
            <w:r>
              <w:t xml:space="preserve">29.50% vs 14.50%</w:t>
            </w:r>
          </w:p>
        </w:tc>
        <w:tc>
          <w:tcPr>
            <w:tcW w:w="1265" w:type="dxa"/>
          </w:tcPr>
          <w:p>
            <w:pPr>
              <w:pStyle w:val="Compact"/>
              <w:jc w:val="left"/>
            </w:pPr>
            <w:r>
              <w:t xml:space="preserve">+2,406.03</w:t>
            </w:r>
          </w:p>
        </w:tc>
      </w:tr>
      <w:tr>
        <w:tc>
          <w:tcPr>
            <w:tcW w:w="1878" w:type="dxa"/>
          </w:tcPr>
          <w:p>
            <w:pPr>
              <w:pStyle w:val="Compact"/>
              <w:jc w:val="left"/>
            </w:pPr>
            <w:r>
              <w:t xml:space="preserve">US26-00111 / 1</w:t>
            </w:r>
          </w:p>
        </w:tc>
        <w:tc>
          <w:tcPr>
            <w:tcW w:w="1550" w:type="dxa"/>
          </w:tcPr>
          <w:p>
            <w:pPr>
              <w:pStyle w:val="Compact"/>
              <w:jc w:val="left"/>
            </w:pPr>
            <w:r>
              <w:t xml:space="preserve">SYN-1013, CN</w:t>
            </w:r>
          </w:p>
        </w:tc>
        <w:tc>
          <w:tcPr>
            <w:tcW w:w="2413" w:type="dxa"/>
          </w:tcPr>
          <w:p>
            <w:pPr>
              <w:pStyle w:val="Compact"/>
              <w:jc w:val="left"/>
            </w:pPr>
            <w:r>
              <w:t xml:space="preserve">2026-05-20, BRK-US2</w:t>
            </w:r>
          </w:p>
        </w:tc>
        <w:tc>
          <w:tcPr>
            <w:tcW w:w="2252" w:type="dxa"/>
          </w:tcPr>
          <w:p>
            <w:pPr>
              <w:pStyle w:val="Compact"/>
              <w:jc w:val="left"/>
            </w:pPr>
            <w:r>
              <w:t xml:space="preserve">28.90% vs 13.90%</w:t>
            </w:r>
          </w:p>
        </w:tc>
        <w:tc>
          <w:tcPr>
            <w:tcW w:w="1265" w:type="dxa"/>
          </w:tcPr>
          <w:p>
            <w:pPr>
              <w:pStyle w:val="Compact"/>
              <w:jc w:val="left"/>
            </w:pPr>
            <w:r>
              <w:t xml:space="preserve">+2,226.52</w:t>
            </w:r>
          </w:p>
        </w:tc>
      </w:tr>
      <w:tr>
        <w:tc>
          <w:tcPr>
            <w:tcW w:w="1878" w:type="dxa"/>
          </w:tcPr>
          <w:p>
            <w:pPr>
              <w:pStyle w:val="Compact"/>
              <w:jc w:val="left"/>
            </w:pPr>
            <w:r>
              <w:t xml:space="preserve">US26-00178 / 4</w:t>
            </w:r>
          </w:p>
        </w:tc>
        <w:tc>
          <w:tcPr>
            <w:tcW w:w="1550" w:type="dxa"/>
          </w:tcPr>
          <w:p>
            <w:pPr>
              <w:pStyle w:val="Compact"/>
              <w:jc w:val="left"/>
            </w:pPr>
            <w:r>
              <w:t xml:space="preserve">SYN-1102, CN</w:t>
            </w:r>
          </w:p>
        </w:tc>
        <w:tc>
          <w:tcPr>
            <w:tcW w:w="2413" w:type="dxa"/>
          </w:tcPr>
          <w:p>
            <w:pPr>
              <w:pStyle w:val="Compact"/>
              <w:jc w:val="left"/>
            </w:pPr>
            <w:r>
              <w:t xml:space="preserve">2026-08-11, BRK-US2</w:t>
            </w:r>
          </w:p>
        </w:tc>
        <w:tc>
          <w:tcPr>
            <w:tcW w:w="2252" w:type="dxa"/>
          </w:tcPr>
          <w:p>
            <w:pPr>
              <w:pStyle w:val="Compact"/>
              <w:jc w:val="left"/>
            </w:pPr>
            <w:r>
              <w:t xml:space="preserve">12.90% vs 27.90%</w:t>
            </w:r>
          </w:p>
        </w:tc>
        <w:tc>
          <w:tcPr>
            <w:tcW w:w="1265" w:type="dxa"/>
          </w:tcPr>
          <w:p>
            <w:pPr>
              <w:pStyle w:val="Compact"/>
              <w:jc w:val="left"/>
            </w:pPr>
            <w:r>
              <w:t xml:space="preserve">-2,171.31</w:t>
            </w:r>
          </w:p>
        </w:tc>
      </w:tr>
      <w:tr>
        <w:tc>
          <w:tcPr>
            <w:tcW w:w="1878" w:type="dxa"/>
          </w:tcPr>
          <w:p>
            <w:pPr>
              <w:pStyle w:val="Compact"/>
              <w:jc w:val="left"/>
            </w:pPr>
            <w:r>
              <w:t xml:space="preserve">US26-00117 / 2</w:t>
            </w:r>
          </w:p>
        </w:tc>
        <w:tc>
          <w:tcPr>
            <w:tcW w:w="1550" w:type="dxa"/>
          </w:tcPr>
          <w:p>
            <w:pPr>
              <w:pStyle w:val="Compact"/>
              <w:jc w:val="left"/>
            </w:pPr>
            <w:r>
              <w:t xml:space="preserve">SYN-1102, CN</w:t>
            </w:r>
          </w:p>
        </w:tc>
        <w:tc>
          <w:tcPr>
            <w:tcW w:w="2413" w:type="dxa"/>
          </w:tcPr>
          <w:p>
            <w:pPr>
              <w:pStyle w:val="Compact"/>
              <w:jc w:val="left"/>
            </w:pPr>
            <w:r>
              <w:t xml:space="preserve">2026-05-25, BRK-US1</w:t>
            </w:r>
          </w:p>
        </w:tc>
        <w:tc>
          <w:tcPr>
            <w:tcW w:w="2252" w:type="dxa"/>
          </w:tcPr>
          <w:p>
            <w:pPr>
              <w:pStyle w:val="Compact"/>
              <w:jc w:val="left"/>
            </w:pPr>
            <w:r>
              <w:t xml:space="preserve">27.90% vs 12.90%</w:t>
            </w:r>
          </w:p>
        </w:tc>
        <w:tc>
          <w:tcPr>
            <w:tcW w:w="1265" w:type="dxa"/>
          </w:tcPr>
          <w:p>
            <w:pPr>
              <w:pStyle w:val="Compact"/>
              <w:jc w:val="left"/>
            </w:pPr>
            <w:r>
              <w:t xml:space="preserve">+2,075.93</w:t>
            </w:r>
          </w:p>
        </w:tc>
      </w:tr>
      <w:tr>
        <w:tc>
          <w:tcPr>
            <w:tcW w:w="1878" w:type="dxa"/>
          </w:tcPr>
          <w:p>
            <w:pPr>
              <w:pStyle w:val="Compact"/>
              <w:jc w:val="left"/>
            </w:pPr>
            <w:r>
              <w:t xml:space="preserve">US26-00168 / 2</w:t>
            </w:r>
          </w:p>
        </w:tc>
        <w:tc>
          <w:tcPr>
            <w:tcW w:w="1550" w:type="dxa"/>
          </w:tcPr>
          <w:p>
            <w:pPr>
              <w:pStyle w:val="Compact"/>
              <w:jc w:val="left"/>
            </w:pPr>
            <w:r>
              <w:t xml:space="preserve">SYN-1013, CN</w:t>
            </w:r>
          </w:p>
        </w:tc>
        <w:tc>
          <w:tcPr>
            <w:tcW w:w="2413" w:type="dxa"/>
          </w:tcPr>
          <w:p>
            <w:pPr>
              <w:pStyle w:val="Compact"/>
              <w:jc w:val="left"/>
            </w:pPr>
            <w:r>
              <w:t xml:space="preserve">2026-07-28, BRK-US1</w:t>
            </w:r>
          </w:p>
        </w:tc>
        <w:tc>
          <w:tcPr>
            <w:tcW w:w="2252" w:type="dxa"/>
          </w:tcPr>
          <w:p>
            <w:pPr>
              <w:pStyle w:val="Compact"/>
              <w:jc w:val="left"/>
            </w:pPr>
            <w:r>
              <w:t xml:space="preserve">13.90% vs 28.90%</w:t>
            </w:r>
          </w:p>
        </w:tc>
        <w:tc>
          <w:tcPr>
            <w:tcW w:w="1265" w:type="dxa"/>
          </w:tcPr>
          <w:p>
            <w:pPr>
              <w:pStyle w:val="Compact"/>
              <w:jc w:val="left"/>
            </w:pPr>
            <w:r>
              <w:t xml:space="preserve">-2,056.87</w:t>
            </w:r>
          </w:p>
        </w:tc>
      </w:tr>
      <w:tr>
        <w:tc>
          <w:tcPr>
            <w:tcW w:w="1878" w:type="dxa"/>
          </w:tcPr>
          <w:p>
            <w:pPr>
              <w:pStyle w:val="Compact"/>
              <w:jc w:val="left"/>
            </w:pPr>
            <w:r>
              <w:t xml:space="preserve">US26-00065 / 6</w:t>
            </w:r>
          </w:p>
        </w:tc>
        <w:tc>
          <w:tcPr>
            <w:tcW w:w="1550" w:type="dxa"/>
          </w:tcPr>
          <w:p>
            <w:pPr>
              <w:pStyle w:val="Compact"/>
              <w:jc w:val="left"/>
            </w:pPr>
            <w:r>
              <w:t xml:space="preserve">SYN-1022, CN</w:t>
            </w:r>
          </w:p>
        </w:tc>
        <w:tc>
          <w:tcPr>
            <w:tcW w:w="2413" w:type="dxa"/>
          </w:tcPr>
          <w:p>
            <w:pPr>
              <w:pStyle w:val="Compact"/>
              <w:jc w:val="left"/>
            </w:pPr>
            <w:r>
              <w:t xml:space="preserve">2026-03-23, BRK-US1</w:t>
            </w:r>
          </w:p>
        </w:tc>
        <w:tc>
          <w:tcPr>
            <w:tcW w:w="2252" w:type="dxa"/>
          </w:tcPr>
          <w:p>
            <w:pPr>
              <w:pStyle w:val="Compact"/>
              <w:jc w:val="left"/>
            </w:pPr>
            <w:r>
              <w:t xml:space="preserve">3.90% vs 13.90%</w:t>
            </w:r>
          </w:p>
        </w:tc>
        <w:tc>
          <w:tcPr>
            <w:tcW w:w="1265" w:type="dxa"/>
          </w:tcPr>
          <w:p>
            <w:pPr>
              <w:pStyle w:val="Compact"/>
              <w:jc w:val="left"/>
            </w:pPr>
            <w:r>
              <w:t xml:space="preserve">-1,946.75</w:t>
            </w:r>
          </w:p>
        </w:tc>
      </w:tr>
      <w:tr>
        <w:tc>
          <w:tcPr>
            <w:tcW w:w="1878" w:type="dxa"/>
          </w:tcPr>
          <w:p>
            <w:pPr>
              <w:pStyle w:val="Compact"/>
              <w:jc w:val="left"/>
            </w:pPr>
            <w:r>
              <w:t xml:space="preserve">US26-00107 / 2</w:t>
            </w:r>
          </w:p>
        </w:tc>
        <w:tc>
          <w:tcPr>
            <w:tcW w:w="1550" w:type="dxa"/>
          </w:tcPr>
          <w:p>
            <w:pPr>
              <w:pStyle w:val="Compact"/>
              <w:jc w:val="left"/>
            </w:pPr>
            <w:r>
              <w:t xml:space="preserve">SYN-1053, CN</w:t>
            </w:r>
          </w:p>
        </w:tc>
        <w:tc>
          <w:tcPr>
            <w:tcW w:w="2413" w:type="dxa"/>
          </w:tcPr>
          <w:p>
            <w:pPr>
              <w:pStyle w:val="Compact"/>
              <w:jc w:val="left"/>
            </w:pPr>
            <w:r>
              <w:t xml:space="preserve">2026-05-12, BRK-US2</w:t>
            </w:r>
          </w:p>
        </w:tc>
        <w:tc>
          <w:tcPr>
            <w:tcW w:w="2252" w:type="dxa"/>
          </w:tcPr>
          <w:p>
            <w:pPr>
              <w:pStyle w:val="Compact"/>
              <w:jc w:val="left"/>
            </w:pPr>
            <w:r>
              <w:t xml:space="preserve">25.00% vs 10.00%</w:t>
            </w:r>
          </w:p>
        </w:tc>
        <w:tc>
          <w:tcPr>
            <w:tcW w:w="1265" w:type="dxa"/>
          </w:tcPr>
          <w:p>
            <w:pPr>
              <w:pStyle w:val="Compact"/>
              <w:jc w:val="left"/>
            </w:pPr>
            <w:r>
              <w:t xml:space="preserve">+1,906.84</w:t>
            </w:r>
          </w:p>
        </w:tc>
      </w:tr>
    </w:tbl>
    <w:bookmarkEnd w:id="28"/>
    <w:bookmarkStart w:id="29" w:name="reference-t-sql-2"/>
    <w:p>
      <w:pPr>
        <w:pStyle w:val="Heading3"/>
      </w:pPr>
      <w:r>
        <w:t xml:space="preserve">Reference T-SQL</w:t>
      </w:r>
    </w:p>
    <w:p>
      <w:pPr>
        <w:pStyle w:val="SourceCode"/>
      </w:pPr>
      <w:r>
        <w:rPr>
          <w:rStyle w:val="CommentTok"/>
        </w:rPr>
        <w:t xml:space="preserve">-- Purpose: Exercise 3 broker audit (answer key)</w:t>
      </w:r>
      <w:r>
        <w:br/>
      </w:r>
      <w:r>
        <w:rPr>
          <w:rStyle w:val="CommentTok"/>
        </w:rPr>
        <w:t xml:space="preserve">-- Source:  v_entry_lines_clean, entries, items, duty_rates_reference (effective-dated)</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practice.v_rate_audit </w:t>
      </w:r>
      <w:r>
        <w:rPr>
          <w:rStyle w:val="KeywordTok"/>
        </w:rPr>
        <w:t xml:space="preserve">AS</w:t>
      </w:r>
      <w:r>
        <w:br/>
      </w:r>
      <w:r>
        <w:rPr>
          <w:rStyle w:val="KeywordTok"/>
        </w:rPr>
        <w:t xml:space="preserve">WITH</w:t>
      </w:r>
      <w:r>
        <w:rPr>
          <w:rStyle w:val="NormalTok"/>
        </w:rPr>
        <w:t xml:space="preserve"> np </w:t>
      </w:r>
      <w:r>
        <w:rPr>
          <w:rStyle w:val="KeywordTok"/>
        </w:rPr>
        <w:t xml:space="preserve">AS</w:t>
      </w:r>
      <w:r>
        <w:rPr>
          <w:rStyle w:val="NormalTok"/>
        </w:rPr>
        <w:t xml:space="preserve"> (   </w:t>
      </w:r>
      <w:r>
        <w:rPr>
          <w:rStyle w:val="CommentTok"/>
        </w:rPr>
        <w:t xml:space="preserve">-- non-preference lines: no program claimed</w:t>
      </w:r>
      <w:r>
        <w:br/>
      </w:r>
      <w:r>
        <w:rPr>
          <w:rStyle w:val="NormalTok"/>
        </w:rPr>
        <w:t xml:space="preserve">    </w:t>
      </w:r>
      <w:r>
        <w:rPr>
          <w:rStyle w:val="KeywordTok"/>
        </w:rPr>
        <w:t xml:space="preserve">SELECT</w:t>
      </w:r>
      <w:r>
        <w:rPr>
          <w:rStyle w:val="NormalTok"/>
        </w:rPr>
        <w:t xml:space="preserve"> el.entry_no, el.line_no, el.item_id, el.entered_value, el.duty_rate_applied, el.duty_amount,</w:t>
      </w:r>
      <w:r>
        <w:br/>
      </w:r>
      <w:r>
        <w:rPr>
          <w:rStyle w:val="NormalTok"/>
        </w:rPr>
        <w:t xml:space="preserve">           e.import_country, e.entry_date, e.broker_id, i.hts10, i.country_of_origin</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br/>
      </w:r>
      <w:r>
        <w:rPr>
          <w:rStyle w:val="NormalTok"/>
        </w:rPr>
        <w:t xml:space="preserve">)</w:t>
      </w:r>
      <w:r>
        <w:br/>
      </w:r>
      <w:r>
        <w:rPr>
          <w:rStyle w:val="KeywordTok"/>
        </w:rPr>
        <w:t xml:space="preserve">SELECT</w:t>
      </w:r>
      <w:r>
        <w:rPr>
          <w:rStyle w:val="NormalTok"/>
        </w:rPr>
        <w:t xml:space="preserve"> np.</w:t>
      </w:r>
      <w:r>
        <w:rPr>
          <w:rStyle w:val="OperatorTok"/>
        </w:rPr>
        <w:t xml:space="preserve">*</w:t>
      </w:r>
      <w:r>
        <w:rPr>
          <w:rStyle w:val="NormalTok"/>
        </w:rPr>
        <w:t xml:space="preserve">,</w:t>
      </w:r>
      <w:r>
        <w:br/>
      </w:r>
      <w:r>
        <w:rPr>
          <w:rStyle w:val="NormalTok"/>
        </w:rPr>
        <w:t xml:space="preserve">       r.base_rate, r.additional_rate, r.expected_rate,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np.country_of_origin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item not in master'</w:t>
      </w:r>
      <w:r>
        <w:br/>
      </w:r>
      <w:r>
        <w:rPr>
          <w:rStyle w:val="NormalTok"/>
        </w:rPr>
        <w:t xml:space="preserve">            </w:t>
      </w:r>
      <w:r>
        <w:rPr>
          <w:rStyle w:val="ControlFlowTok"/>
        </w:rPr>
        <w:t xml:space="preserve">WHEN</w:t>
      </w:r>
      <w:r>
        <w:rPr>
          <w:rStyle w:val="NormalTok"/>
        </w:rPr>
        <w:t xml:space="preserve"> np.hts10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HTS missing'</w:t>
      </w:r>
      <w:r>
        <w:br/>
      </w:r>
      <w:r>
        <w:rPr>
          <w:rStyle w:val="NormalTok"/>
        </w:rPr>
        <w:t xml:space="preserve">            </w:t>
      </w:r>
      <w:r>
        <w:rPr>
          <w:rStyle w:val="ControlFlowTok"/>
        </w:rPr>
        <w:t xml:space="preserve">WHEN</w:t>
      </w:r>
      <w:r>
        <w:rPr>
          <w:rStyle w:val="NormalTok"/>
        </w:rPr>
        <w:t xml:space="preserve"> r.expected_rate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no reference rate'</w:t>
      </w:r>
      <w:r>
        <w:br/>
      </w:r>
      <w:r>
        <w:rPr>
          <w:rStyle w:val="NormalTok"/>
        </w:rPr>
        <w:t xml:space="preserve">            </w:t>
      </w:r>
      <w:r>
        <w:rPr>
          <w:rStyle w:val="ControlFlowTok"/>
        </w:rPr>
        <w:t xml:space="preserve">WHEN</w:t>
      </w:r>
      <w:r>
        <w:rPr>
          <w:rStyle w:val="NormalTok"/>
        </w:rPr>
        <w:t xml:space="preserve"> np.duty_rate_applied </w:t>
      </w:r>
      <w:r>
        <w:rPr>
          <w:rStyle w:val="OperatorTok"/>
        </w:rPr>
        <w:t xml:space="preserve">=</w:t>
      </w:r>
      <w:r>
        <w:rPr>
          <w:rStyle w:val="NormalTok"/>
        </w:rPr>
        <w:t xml:space="preserve"> r.expected_rate </w:t>
      </w:r>
      <w:r>
        <w:rPr>
          <w:rStyle w:val="ControlFlowTok"/>
        </w:rPr>
        <w:t xml:space="preserve">THEN</w:t>
      </w:r>
      <w:r>
        <w:rPr>
          <w:rStyle w:val="NormalTok"/>
        </w:rPr>
        <w:t xml:space="preserve"> </w:t>
      </w:r>
      <w:r>
        <w:rPr>
          <w:rStyle w:val="StringTok"/>
        </w:rPr>
        <w:t xml:space="preserve">'Match'</w:t>
      </w:r>
      <w:r>
        <w:br/>
      </w:r>
      <w:r>
        <w:rPr>
          <w:rStyle w:val="NormalTok"/>
        </w:rPr>
        <w:t xml:space="preserve">            </w:t>
      </w:r>
      <w:r>
        <w:rPr>
          <w:rStyle w:val="ControlFlowTok"/>
        </w:rPr>
        <w:t xml:space="preserve">WHEN</w:t>
      </w:r>
      <w:r>
        <w:rPr>
          <w:rStyle w:val="NormalTok"/>
        </w:rPr>
        <w:t xml:space="preserve"> np.duty_rate_applied </w:t>
      </w:r>
      <w:r>
        <w:rPr>
          <w:rStyle w:val="OperatorTok"/>
        </w:rPr>
        <w:t xml:space="preserve">&gt;</w:t>
      </w:r>
      <w:r>
        <w:rPr>
          <w:rStyle w:val="NormalTok"/>
        </w:rPr>
        <w:t xml:space="preserve"> r.expected_rate </w:t>
      </w:r>
      <w:r>
        <w:rPr>
          <w:rStyle w:val="ControlFlowTok"/>
        </w:rPr>
        <w:t xml:space="preserve">THEN</w:t>
      </w:r>
      <w:r>
        <w:rPr>
          <w:rStyle w:val="NormalTok"/>
        </w:rPr>
        <w:t xml:space="preserve"> </w:t>
      </w:r>
      <w:r>
        <w:rPr>
          <w:rStyle w:val="StringTok"/>
        </w:rPr>
        <w:t xml:space="preserve">'Over'</w:t>
      </w:r>
      <w:r>
        <w:br/>
      </w:r>
      <w:r>
        <w:rPr>
          <w:rStyle w:val="NormalTok"/>
        </w:rPr>
        <w:t xml:space="preserve">            </w:t>
      </w:r>
      <w:r>
        <w:rPr>
          <w:rStyle w:val="ControlFlowTok"/>
        </w:rPr>
        <w:t xml:space="preserve">ELSE</w:t>
      </w:r>
      <w:r>
        <w:rPr>
          <w:rStyle w:val="NormalTok"/>
        </w:rPr>
        <w:t xml:space="preserve"> </w:t>
      </w:r>
      <w:r>
        <w:rPr>
          <w:rStyle w:val="StringTok"/>
        </w:rPr>
        <w:t xml:space="preserve">'Under'</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audit_status,</w:t>
      </w:r>
      <w:r>
        <w:br/>
      </w:r>
      <w:r>
        <w:rPr>
          <w:rStyle w:val="NormalTok"/>
        </w:rPr>
        <w:t xml:space="preserve">       np.entered_value </w:t>
      </w:r>
      <w:r>
        <w:rPr>
          <w:rStyle w:val="OperatorTok"/>
        </w:rPr>
        <w:t xml:space="preserve">*</w:t>
      </w:r>
      <w:r>
        <w:rPr>
          <w:rStyle w:val="NormalTok"/>
        </w:rPr>
        <w:t xml:space="preserve"> (np.duty_rate_applied </w:t>
      </w:r>
      <w:r>
        <w:rPr>
          <w:rStyle w:val="OperatorTok"/>
        </w:rPr>
        <w:t xml:space="preserve">-</w:t>
      </w:r>
      <w:r>
        <w:rPr>
          <w:rStyle w:val="NormalTok"/>
        </w:rPr>
        <w:t xml:space="preserve"> r.expected_rate) </w:t>
      </w:r>
      <w:r>
        <w:rPr>
          <w:rStyle w:val="KeywordTok"/>
        </w:rPr>
        <w:t xml:space="preserve">AS</w:t>
      </w:r>
      <w:r>
        <w:rPr>
          <w:rStyle w:val="NormalTok"/>
        </w:rPr>
        <w:t xml:space="preserve"> variance_usd</w:t>
      </w:r>
      <w:r>
        <w:br/>
      </w:r>
      <w:r>
        <w:rPr>
          <w:rStyle w:val="KeywordTok"/>
        </w:rPr>
        <w:t xml:space="preserve">FROM</w:t>
      </w:r>
      <w:r>
        <w:rPr>
          <w:rStyle w:val="NormalTok"/>
        </w:rPr>
        <w:t xml:space="preserve"> np</w:t>
      </w:r>
      <w:r>
        <w:br/>
      </w:r>
      <w:r>
        <w:rPr>
          <w:rStyle w:val="KeywordTok"/>
        </w:rPr>
        <w:t xml:space="preserve">LEFT</w:t>
      </w:r>
      <w:r>
        <w:rPr>
          <w:rStyle w:val="NormalTok"/>
        </w:rPr>
        <w:t xml:space="preserve"> </w:t>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np.import_country</w:t>
      </w:r>
      <w:r>
        <w:br/>
      </w:r>
      <w:r>
        <w:rPr>
          <w:rStyle w:val="NormalTok"/>
        </w:rPr>
        <w:t xml:space="preserve">      </w:t>
      </w:r>
      <w:r>
        <w:rPr>
          <w:rStyle w:val="KeywordTok"/>
        </w:rPr>
        <w:t xml:space="preserve">AND</w:t>
      </w:r>
      <w:r>
        <w:rPr>
          <w:rStyle w:val="NormalTok"/>
        </w:rPr>
        <w:t xml:space="preserve"> r.hts10 </w:t>
      </w:r>
      <w:r>
        <w:rPr>
          <w:rStyle w:val="OperatorTok"/>
        </w:rPr>
        <w:t xml:space="preserve">=</w:t>
      </w:r>
      <w:r>
        <w:rPr>
          <w:rStyle w:val="NormalTok"/>
        </w:rPr>
        <w:t xml:space="preserve"> np.hts10</w:t>
      </w:r>
      <w:r>
        <w:br/>
      </w:r>
      <w:r>
        <w:rPr>
          <w:rStyle w:val="NormalTok"/>
        </w:rPr>
        <w:t xml:space="preserve">      </w:t>
      </w:r>
      <w:r>
        <w:rPr>
          <w:rStyle w:val="KeywordTok"/>
        </w:rPr>
        <w:t xml:space="preserve">AND</w:t>
      </w:r>
      <w:r>
        <w:rPr>
          <w:rStyle w:val="NormalTok"/>
        </w:rPr>
        <w:t xml:space="preserve"> r.country_of_origin </w:t>
      </w:r>
      <w:r>
        <w:rPr>
          <w:rStyle w:val="OperatorTok"/>
        </w:rPr>
        <w:t xml:space="preserve">=</w:t>
      </w:r>
      <w:r>
        <w:rPr>
          <w:rStyle w:val="NormalTok"/>
        </w:rPr>
        <w:t xml:space="preserve"> np.country_of_origin</w:t>
      </w:r>
      <w:r>
        <w:br/>
      </w:r>
      <w:r>
        <w:rPr>
          <w:rStyle w:val="NormalTok"/>
        </w:rPr>
        <w:t xml:space="preserve">      </w:t>
      </w:r>
      <w:r>
        <w:rPr>
          <w:rStyle w:val="KeywordTok"/>
        </w:rPr>
        <w:t xml:space="preserve">AND</w:t>
      </w:r>
      <w:r>
        <w:rPr>
          <w:rStyle w:val="NormalTok"/>
        </w:rPr>
        <w:t xml:space="preserve"> np.entry_date </w:t>
      </w:r>
      <w:r>
        <w:rPr>
          <w:rStyle w:val="KeywordTok"/>
        </w:rPr>
        <w:t xml:space="preserve">BETWEEN</w:t>
      </w:r>
      <w:r>
        <w:rPr>
          <w:rStyle w:val="NormalTok"/>
        </w:rPr>
        <w:t xml:space="preserve"> r.effective_from </w:t>
      </w:r>
      <w:r>
        <w:rPr>
          <w:rStyle w:val="KeywordTok"/>
        </w:rPr>
        <w:t xml:space="preserve">AND</w:t>
      </w:r>
      <w:r>
        <w:rPr>
          <w:rStyle w:val="NormalTok"/>
        </w:rPr>
        <w:t xml:space="preserve"> r.effective_to;</w:t>
      </w:r>
      <w:r>
        <w:br/>
      </w:r>
      <w:r>
        <w:rPr>
          <w:rStyle w:val="NormalTok"/>
        </w:rPr>
        <w:t xml:space="preserve">GO</w:t>
      </w:r>
      <w:r>
        <w:br/>
      </w:r>
      <w:r>
        <w:rPr>
          <w:rStyle w:val="CommentTok"/>
        </w:rPr>
        <w:t xml:space="preserve">-- Control: one audit row per non-preference line (expect 1,296 and 1,296)</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practice.v_entry_lines_clean </w:t>
      </w:r>
      <w:r>
        <w:rPr>
          <w:rStyle w:val="KeywordTok"/>
        </w:rPr>
        <w:t xml:space="preserve">WHERE</w:t>
      </w:r>
      <w:r>
        <w:rPr>
          <w:rStyle w:val="NormalTok"/>
        </w:rPr>
        <w:t xml:space="preserve"> program_claimed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nonpref_lines,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practice.v_rate_audit) </w:t>
      </w:r>
      <w:r>
        <w:rPr>
          <w:rStyle w:val="KeywordTok"/>
        </w:rPr>
        <w:t xml:space="preserve">AS</w:t>
      </w:r>
      <w:r>
        <w:rPr>
          <w:rStyle w:val="NormalTok"/>
        </w:rPr>
        <w:t xml:space="preserve"> audit_rows;</w:t>
      </w:r>
      <w:r>
        <w:br/>
      </w:r>
      <w:r>
        <w:br/>
      </w:r>
      <w:r>
        <w:rPr>
          <w:rStyle w:val="KeywordTok"/>
        </w:rPr>
        <w:t xml:space="preserve">SELECT</w:t>
      </w:r>
      <w:r>
        <w:rPr>
          <w:rStyle w:val="NormalTok"/>
        </w:rPr>
        <w:t xml:space="preserve"> audit_status,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variance_usd</w:t>
      </w:r>
      <w:r>
        <w:br/>
      </w:r>
      <w:r>
        <w:rPr>
          <w:rStyle w:val="KeywordTok"/>
        </w:rPr>
        <w:t xml:space="preserve">FROM</w:t>
      </w:r>
      <w:r>
        <w:rPr>
          <w:rStyle w:val="NormalTok"/>
        </w:rPr>
        <w:t xml:space="preserve"> practice.v_rate_audit</w:t>
      </w:r>
      <w:r>
        <w:br/>
      </w:r>
      <w:r>
        <w:rPr>
          <w:rStyle w:val="KeywordTok"/>
        </w:rPr>
        <w:t xml:space="preserve">GROUP</w:t>
      </w:r>
      <w:r>
        <w:rPr>
          <w:rStyle w:val="NormalTok"/>
        </w:rPr>
        <w:t xml:space="preserve"> </w:t>
      </w:r>
      <w:r>
        <w:rPr>
          <w:rStyle w:val="KeywordTok"/>
        </w:rPr>
        <w:t xml:space="preserve">BY</w:t>
      </w:r>
      <w:r>
        <w:rPr>
          <w:rStyle w:val="NormalTok"/>
        </w:rPr>
        <w:t xml:space="preserve"> audit_status</w:t>
      </w:r>
      <w:r>
        <w:br/>
      </w:r>
      <w:r>
        <w:rPr>
          <w:rStyle w:val="KeywordTok"/>
        </w:rPr>
        <w:t xml:space="preserve">ORDER</w:t>
      </w:r>
      <w:r>
        <w:rPr>
          <w:rStyle w:val="NormalTok"/>
        </w:rPr>
        <w:t xml:space="preserve"> </w:t>
      </w:r>
      <w:r>
        <w:rPr>
          <w:rStyle w:val="KeywordTok"/>
        </w:rPr>
        <w:t xml:space="preserve">BY</w:t>
      </w:r>
      <w:r>
        <w:rPr>
          <w:rStyle w:val="NormalTok"/>
        </w:rPr>
        <w:t xml:space="preserve"> audit_status;</w:t>
      </w:r>
      <w:r>
        <w:br/>
      </w:r>
      <w:r>
        <w:br/>
      </w:r>
      <w:r>
        <w:rPr>
          <w:rStyle w:val="KeywordTok"/>
        </w:rPr>
        <w:t xml:space="preserve">SELECT</w:t>
      </w:r>
      <w:r>
        <w:rPr>
          <w:rStyle w:val="NormalTok"/>
        </w:rPr>
        <w:t xml:space="preserve"> broker_id,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lines_audited,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mismatches,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variance_usd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variance_usd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overpaid_usd,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variance_usd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variance_usd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underpaid_usd,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net_usd</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'Match'</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broker_id</w:t>
      </w:r>
      <w:r>
        <w:br/>
      </w:r>
      <w:r>
        <w:rPr>
          <w:rStyle w:val="KeywordTok"/>
        </w:rPr>
        <w:t xml:space="preserve">ORDER</w:t>
      </w:r>
      <w:r>
        <w:rPr>
          <w:rStyle w:val="NormalTok"/>
        </w:rPr>
        <w:t xml:space="preserve"> </w:t>
      </w:r>
      <w:r>
        <w:rPr>
          <w:rStyle w:val="KeywordTok"/>
        </w:rPr>
        <w:t xml:space="preserve">BY</w:t>
      </w:r>
      <w:r>
        <w:rPr>
          <w:rStyle w:val="NormalTok"/>
        </w:rPr>
        <w:t xml:space="preserve"> net_usd;</w:t>
      </w:r>
      <w:r>
        <w:br/>
      </w:r>
      <w:r>
        <w:br/>
      </w:r>
      <w:r>
        <w:rPr>
          <w:rStyle w:val="CommentTok"/>
        </w:rPr>
        <w:t xml:space="preserve">-- The fan-out trap: no date condition (expect 1,305 = 1,198 auditable lines + 107 that match both periods)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rows_without_date_condition</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e.import_country </w:t>
      </w:r>
      <w:r>
        <w:rPr>
          <w:rStyle w:val="KeywordTok"/>
        </w:rPr>
        <w:t xml:space="preserve">AND</w:t>
      </w:r>
      <w:r>
        <w:rPr>
          <w:rStyle w:val="NormalTok"/>
        </w:rPr>
        <w:t xml:space="preserve"> r.hts10 </w:t>
      </w:r>
      <w:r>
        <w:rPr>
          <w:rStyle w:val="OperatorTok"/>
        </w:rPr>
        <w:t xml:space="preserve">=</w:t>
      </w:r>
      <w:r>
        <w:rPr>
          <w:rStyle w:val="NormalTok"/>
        </w:rPr>
        <w:t xml:space="preserve"> i.hts10 </w:t>
      </w:r>
      <w:r>
        <w:rPr>
          <w:rStyle w:val="KeywordTok"/>
        </w:rPr>
        <w:t xml:space="preserve">AND</w:t>
      </w:r>
      <w:r>
        <w:rPr>
          <w:rStyle w:val="NormalTok"/>
        </w:rPr>
        <w:t xml:space="preserve"> r.country_of_origin </w:t>
      </w:r>
      <w:r>
        <w:rPr>
          <w:rStyle w:val="OperatorTok"/>
        </w:rPr>
        <w:t xml:space="preserve">=</w:t>
      </w:r>
      <w:r>
        <w:rPr>
          <w:rStyle w:val="NormalTok"/>
        </w:rPr>
        <w:t xml:space="preserve"> i.country_of_origin</w:t>
      </w:r>
      <w:r>
        <w:br/>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Stretch: pattern of each mismatch</w:t>
      </w:r>
      <w:r>
        <w:br/>
      </w:r>
      <w:r>
        <w:rPr>
          <w:rStyle w:val="KeywordTok"/>
        </w:rPr>
        <w:t xml:space="preserve">SELECT</w:t>
      </w:r>
      <w:r>
        <w:rPr>
          <w:rStyle w:val="NormalTok"/>
        </w:rPr>
        <w:t xml:space="preserve"> pattern,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'Over'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over_lines,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'Under'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under_lines,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net_usd</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practice.duty_rates_reference </w:t>
      </w:r>
      <w:r>
        <w:rPr>
          <w:rStyle w:val="KeywordTok"/>
        </w:rPr>
        <w:t xml:space="preserve">AS</w:t>
      </w:r>
      <w:r>
        <w:rPr>
          <w:rStyle w:val="NormalTok"/>
        </w:rPr>
        <w:t xml:space="preserve"> o</w:t>
      </w:r>
      <w:r>
        <w:br/>
      </w:r>
      <w:r>
        <w:rPr>
          <w:rStyle w:val="NormalTok"/>
        </w:rPr>
        <w:t xml:space="preserve">                             </w:t>
      </w:r>
      <w:r>
        <w:rPr>
          <w:rStyle w:val="KeywordTok"/>
        </w:rPr>
        <w:t xml:space="preserve">WHERE</w:t>
      </w:r>
      <w:r>
        <w:rPr>
          <w:rStyle w:val="NormalTok"/>
        </w:rPr>
        <w:t xml:space="preserve"> o.import_country </w:t>
      </w:r>
      <w:r>
        <w:rPr>
          <w:rStyle w:val="OperatorTok"/>
        </w:rPr>
        <w:t xml:space="preserve">=</w:t>
      </w:r>
      <w:r>
        <w:rPr>
          <w:rStyle w:val="NormalTok"/>
        </w:rPr>
        <w:t xml:space="preserve"> a.import_country </w:t>
      </w:r>
      <w:r>
        <w:rPr>
          <w:rStyle w:val="KeywordTok"/>
        </w:rPr>
        <w:t xml:space="preserve">AND</w:t>
      </w:r>
      <w:r>
        <w:rPr>
          <w:rStyle w:val="NormalTok"/>
        </w:rPr>
        <w:t xml:space="preserve"> o.hts10 </w:t>
      </w:r>
      <w:r>
        <w:rPr>
          <w:rStyle w:val="OperatorTok"/>
        </w:rPr>
        <w:t xml:space="preserve">=</w:t>
      </w:r>
      <w:r>
        <w:rPr>
          <w:rStyle w:val="NormalTok"/>
        </w:rPr>
        <w:t xml:space="preserve"> a.hts10</w:t>
      </w:r>
      <w:r>
        <w:br/>
      </w:r>
      <w:r>
        <w:rPr>
          <w:rStyle w:val="NormalTok"/>
        </w:rPr>
        <w:t xml:space="preserve">                               </w:t>
      </w:r>
      <w:r>
        <w:rPr>
          <w:rStyle w:val="KeywordTok"/>
        </w:rPr>
        <w:t xml:space="preserve">AND</w:t>
      </w:r>
      <w:r>
        <w:rPr>
          <w:rStyle w:val="NormalTok"/>
        </w:rPr>
        <w:t xml:space="preserve"> o.country_of_origin </w:t>
      </w:r>
      <w:r>
        <w:rPr>
          <w:rStyle w:val="OperatorTok"/>
        </w:rPr>
        <w:t xml:space="preserve">=</w:t>
      </w:r>
      <w:r>
        <w:rPr>
          <w:rStyle w:val="NormalTok"/>
        </w:rPr>
        <w:t xml:space="preserve"> a.country_of_origin</w:t>
      </w:r>
      <w:r>
        <w:br/>
      </w:r>
      <w:r>
        <w:rPr>
          <w:rStyle w:val="NormalTok"/>
        </w:rPr>
        <w:t xml:space="preserve">                               </w:t>
      </w:r>
      <w:r>
        <w:rPr>
          <w:rStyle w:val="KeywordTok"/>
        </w:rPr>
        <w:t xml:space="preserve">AND</w:t>
      </w:r>
      <w:r>
        <w:rPr>
          <w:rStyle w:val="NormalTok"/>
        </w:rPr>
        <w:t xml:space="preserve"> a.entry_date </w:t>
      </w:r>
      <w:r>
        <w:rPr>
          <w:rStyle w:val="KeywordTok"/>
        </w:rPr>
        <w:t xml:space="preserve">NOT</w:t>
      </w:r>
      <w:r>
        <w:rPr>
          <w:rStyle w:val="NormalTok"/>
        </w:rPr>
        <w:t xml:space="preserve"> </w:t>
      </w:r>
      <w:r>
        <w:rPr>
          <w:rStyle w:val="KeywordTok"/>
        </w:rPr>
        <w:t xml:space="preserve">BETWEEN</w:t>
      </w:r>
      <w:r>
        <w:rPr>
          <w:rStyle w:val="NormalTok"/>
        </w:rPr>
        <w:t xml:space="preserve"> o.effective_from </w:t>
      </w:r>
      <w:r>
        <w:rPr>
          <w:rStyle w:val="KeywordTok"/>
        </w:rPr>
        <w:t xml:space="preserve">AND</w:t>
      </w:r>
      <w:r>
        <w:rPr>
          <w:rStyle w:val="NormalTok"/>
        </w:rPr>
        <w:t xml:space="preserve"> o.effective_to</w:t>
      </w:r>
      <w:r>
        <w:br/>
      </w:r>
      <w:r>
        <w:rPr>
          <w:rStyle w:val="NormalTok"/>
        </w:rPr>
        <w:t xml:space="preserve">                               </w:t>
      </w:r>
      <w:r>
        <w:rPr>
          <w:rStyle w:val="KeywordTok"/>
        </w:rPr>
        <w:t xml:space="preserve">AND</w:t>
      </w:r>
      <w:r>
        <w:rPr>
          <w:rStyle w:val="NormalTok"/>
        </w:rPr>
        <w:t xml:space="preserve"> o.expected_rate </w:t>
      </w:r>
      <w:r>
        <w:rPr>
          <w:rStyle w:val="OperatorTok"/>
        </w:rPr>
        <w:t xml:space="preserve">=</w:t>
      </w:r>
      <w:r>
        <w:rPr>
          <w:rStyle w:val="NormalTok"/>
        </w:rPr>
        <w:t xml:space="preserve"> a.duty_rate_applied)</w:t>
      </w:r>
      <w:r>
        <w:br/>
      </w:r>
      <w:r>
        <w:rPr>
          <w:rStyle w:val="NormalTok"/>
        </w:rPr>
        <w:t xml:space="preserve">                     </w:t>
      </w:r>
      <w:r>
        <w:rPr>
          <w:rStyle w:val="ControlFlowTok"/>
        </w:rPr>
        <w:t xml:space="preserve">THEN</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a.additional_rate </w:t>
      </w:r>
      <w:r>
        <w:rPr>
          <w:rStyle w:val="OperatorTok"/>
        </w:rPr>
        <w:t xml:space="preserve">&gt;</w:t>
      </w:r>
      <w:r>
        <w:rPr>
          <w:rStyle w:val="NormalTok"/>
        </w:rPr>
        <w:t xml:space="preserve"> </w:t>
      </w:r>
      <w:r>
        <w:rPr>
          <w:rStyle w:val="FloatTok"/>
        </w:rPr>
        <w:t xml:space="preserve">0.10</w:t>
      </w:r>
      <w:r>
        <w:rPr>
          <w:rStyle w:val="NormalTok"/>
        </w:rPr>
        <w:t xml:space="preserve"> </w:t>
      </w:r>
      <w:r>
        <w:rPr>
          <w:rStyle w:val="ControlFlowTok"/>
        </w:rPr>
        <w:t xml:space="preserve">THEN</w:t>
      </w:r>
      <w:r>
        <w:rPr>
          <w:rStyle w:val="NormalTok"/>
        </w:rPr>
        <w:t xml:space="preserve"> </w:t>
      </w:r>
      <w:r>
        <w:rPr>
          <w:rStyle w:val="StringTok"/>
        </w:rPr>
        <w:t xml:space="preserve">'Old rate after the change'</w:t>
      </w:r>
      <w:r>
        <w:br/>
      </w:r>
      <w:r>
        <w:rPr>
          <w:rStyle w:val="NormalTok"/>
        </w:rPr>
        <w:t xml:space="preserve">                               </w:t>
      </w:r>
      <w:r>
        <w:rPr>
          <w:rStyle w:val="ControlFlowTok"/>
        </w:rPr>
        <w:t xml:space="preserve">ELSE</w:t>
      </w:r>
      <w:r>
        <w:rPr>
          <w:rStyle w:val="NormalTok"/>
        </w:rPr>
        <w:t xml:space="preserve"> </w:t>
      </w:r>
      <w:r>
        <w:rPr>
          <w:rStyle w:val="StringTok"/>
        </w:rPr>
        <w:t xml:space="preserve">'New rate before the change'</w:t>
      </w:r>
      <w:r>
        <w:rPr>
          <w:rStyle w:val="NormalTok"/>
        </w:rPr>
        <w:t xml:space="preserve"> </w:t>
      </w:r>
      <w:r>
        <w:rPr>
          <w:rStyle w:val="ControlFlowTok"/>
        </w:rPr>
        <w:t xml:space="preserve">END</w:t>
      </w:r>
      <w:r>
        <w:br/>
      </w:r>
      <w:r>
        <w:rPr>
          <w:rStyle w:val="NormalTok"/>
        </w:rPr>
        <w:t xml:space="preserve">                </w:t>
      </w:r>
      <w:r>
        <w:rPr>
          <w:rStyle w:val="ControlFlowTok"/>
        </w:rPr>
        <w:t xml:space="preserve">WHEN</w:t>
      </w:r>
      <w:r>
        <w:rPr>
          <w:rStyle w:val="NormalTok"/>
        </w:rPr>
        <w:t xml:space="preserve"> a.duty_rate_applied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StringTok"/>
        </w:rPr>
        <w:t xml:space="preserve">'0% applied, no preference claimed'</w:t>
      </w:r>
      <w:r>
        <w:br/>
      </w:r>
      <w:r>
        <w:rPr>
          <w:rStyle w:val="NormalTok"/>
        </w:rPr>
        <w:t xml:space="preserve">                </w:t>
      </w:r>
      <w:r>
        <w:rPr>
          <w:rStyle w:val="ControlFlowTok"/>
        </w:rPr>
        <w:t xml:space="preserve">WHEN</w:t>
      </w:r>
      <w:r>
        <w:rPr>
          <w:rStyle w:val="NormalTok"/>
        </w:rPr>
        <w:t xml:space="preserve"> a.duty_rate_applied </w:t>
      </w:r>
      <w:r>
        <w:rPr>
          <w:rStyle w:val="OperatorTok"/>
        </w:rPr>
        <w:t xml:space="preserve">=</w:t>
      </w:r>
      <w:r>
        <w:rPr>
          <w:rStyle w:val="NormalTok"/>
        </w:rPr>
        <w:t xml:space="preserve"> a.base_rate </w:t>
      </w:r>
      <w:r>
        <w:rPr>
          <w:rStyle w:val="KeywordTok"/>
        </w:rPr>
        <w:t xml:space="preserve">AND</w:t>
      </w:r>
      <w:r>
        <w:rPr>
          <w:rStyle w:val="NormalTok"/>
        </w:rPr>
        <w:t xml:space="preserve"> a.additional_rate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StringTok"/>
        </w:rPr>
        <w:t xml:space="preserve">'Additional duty missed (base rate only)'</w:t>
      </w:r>
      <w:r>
        <w:br/>
      </w:r>
      <w:r>
        <w:rPr>
          <w:rStyle w:val="NormalTok"/>
        </w:rPr>
        <w:t xml:space="preserve">                </w:t>
      </w:r>
      <w:r>
        <w:rPr>
          <w:rStyle w:val="ControlFlowTok"/>
        </w:rPr>
        <w:t xml:space="preserve">ELSE</w:t>
      </w:r>
      <w:r>
        <w:rPr>
          <w:rStyle w:val="NormalTok"/>
        </w:rPr>
        <w:t xml:space="preserve"> </w:t>
      </w:r>
      <w:r>
        <w:rPr>
          <w:rStyle w:val="StringTok"/>
        </w:rPr>
        <w:t xml:space="preserve">'Other rate (classification question)'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pattern</w:t>
      </w:r>
      <w:r>
        <w:br/>
      </w:r>
      <w:r>
        <w:rPr>
          <w:rStyle w:val="NormalTok"/>
        </w:rPr>
        <w:t xml:space="preserve">    </w:t>
      </w:r>
      <w:r>
        <w:rPr>
          <w:rStyle w:val="KeywordTok"/>
        </w:rPr>
        <w:t xml:space="preserve">FROM</w:t>
      </w:r>
      <w:r>
        <w:rPr>
          <w:rStyle w:val="NormalTok"/>
        </w:rPr>
        <w:t xml:space="preserve"> practice.v_rate_audit </w:t>
      </w:r>
      <w:r>
        <w:rPr>
          <w:rStyle w:val="KeywordTok"/>
        </w:rPr>
        <w:t xml:space="preserve">AS</w:t>
      </w:r>
      <w:r>
        <w:rPr>
          <w:rStyle w:val="NormalTok"/>
        </w:rPr>
        <w:t xml:space="preserve"> a</w:t>
      </w:r>
      <w:r>
        <w:br/>
      </w:r>
      <w:r>
        <w:rPr>
          <w:rStyle w:val="NormalTok"/>
        </w:rPr>
        <w:t xml:space="preserve">    </w:t>
      </w:r>
      <w:r>
        <w:rPr>
          <w:rStyle w:val="KeywordTok"/>
        </w:rPr>
        <w:t xml:space="preserve">WHERE</w:t>
      </w:r>
      <w:r>
        <w:rPr>
          <w:rStyle w:val="NormalTok"/>
        </w:rPr>
        <w:t xml:space="preserve"> a.audit_status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NormalTok"/>
        </w:rPr>
        <w:t xml:space="preserve">) </w:t>
      </w:r>
      <w:r>
        <w:rPr>
          <w:rStyle w:val="KeywordTok"/>
        </w:rPr>
        <w:t xml:space="preserve">AS</w:t>
      </w:r>
      <w:r>
        <w:rPr>
          <w:rStyle w:val="NormalTok"/>
        </w:rPr>
        <w:t xml:space="preserve"> p</w:t>
      </w:r>
      <w:r>
        <w:br/>
      </w:r>
      <w:r>
        <w:rPr>
          <w:rStyle w:val="KeywordTok"/>
        </w:rPr>
        <w:t xml:space="preserve">GROUP</w:t>
      </w:r>
      <w:r>
        <w:rPr>
          <w:rStyle w:val="NormalTok"/>
        </w:rPr>
        <w:t xml:space="preserve"> </w:t>
      </w:r>
      <w:r>
        <w:rPr>
          <w:rStyle w:val="KeywordTok"/>
        </w:rPr>
        <w:t xml:space="preserve">BY</w:t>
      </w:r>
      <w:r>
        <w:rPr>
          <w:rStyle w:val="NormalTok"/>
        </w:rPr>
        <w:t xml:space="preserve"> pattern</w:t>
      </w:r>
      <w:r>
        <w:br/>
      </w:r>
      <w:r>
        <w:rPr>
          <w:rStyle w:val="KeywordTok"/>
        </w:rPr>
        <w:t xml:space="preserve">ORDER</w:t>
      </w:r>
      <w:r>
        <w:rPr>
          <w:rStyle w:val="NormalTok"/>
        </w:rPr>
        <w:t xml:space="preserve"> </w:t>
      </w:r>
      <w:r>
        <w:rPr>
          <w:rStyle w:val="KeywordTok"/>
        </w:rPr>
        <w:t xml:space="preserve">BY</w:t>
      </w:r>
      <w:r>
        <w:rPr>
          <w:rStyle w:val="NormalTok"/>
        </w:rPr>
        <w:t xml:space="preserve"> net_usd;</w:t>
      </w:r>
      <w:r>
        <w:br/>
      </w:r>
      <w:r>
        <w:br/>
      </w:r>
      <w:r>
        <w:rPr>
          <w:rStyle w:val="KeywordTok"/>
        </w:rPr>
        <w:t xml:space="preserve">SELECT</w:t>
      </w:r>
      <w:r>
        <w:rPr>
          <w:rStyle w:val="NormalTok"/>
        </w:rPr>
        <w:t xml:space="preserve"> TOP (</w:t>
      </w:r>
      <w:r>
        <w:rPr>
          <w:rStyle w:val="DecValTok"/>
        </w:rPr>
        <w:t xml:space="preserve">10</w:t>
      </w:r>
      <w:r>
        <w:rPr>
          <w:rStyle w:val="NormalTok"/>
        </w:rPr>
        <w:t xml:space="preserve">) entry_no, line_no, item_id, country_of_origin, entry_date, broker_id,</w:t>
      </w:r>
      <w:r>
        <w:br/>
      </w:r>
      <w:r>
        <w:rPr>
          <w:rStyle w:val="NormalTok"/>
        </w:rPr>
        <w:t xml:space="preserve">       duty_rate_applied, expected_rate, </w:t>
      </w:r>
      <w:r>
        <w:rPr>
          <w:rStyle w:val="FunctionTok"/>
        </w:rPr>
        <w:t xml:space="preserve">CAST</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variance_usd</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(variance_usd) </w:t>
      </w:r>
      <w:r>
        <w:rPr>
          <w:rStyle w:val="KeywordTok"/>
        </w:rPr>
        <w:t xml:space="preserve">DESC</w:t>
      </w:r>
      <w:r>
        <w:rPr>
          <w:rStyle w:val="NormalTok"/>
        </w:rPr>
        <w:t xml:space="preserve">;</w:t>
      </w:r>
    </w:p>
    <w:bookmarkEnd w:id="29"/>
    <w:bookmarkEnd w:id="30"/>
    <w:bookmarkStart w:id="33" w:name="exercise-4-usmca-claim-check"/>
    <w:p>
      <w:pPr>
        <w:pStyle w:val="Heading2"/>
      </w:pPr>
      <w:r>
        <w:t xml:space="preserve">Exercise 4: USMCA claim check</w:t>
      </w:r>
    </w:p>
    <w:bookmarkStart w:id="31" w:name="answers-3"/>
    <w:p>
      <w:pPr>
        <w:pStyle w:val="Heading3"/>
      </w:pPr>
      <w:r>
        <w:t xml:space="preserve">Answers</w:t>
      </w:r>
    </w:p>
    <w:p>
      <w:pPr>
        <w:pStyle w:val="FirstParagraph"/>
      </w:pPr>
      <w:r>
        <w:t xml:space="preserve">All USMCA claims on clean lines: 646 lines, $5,357,048.81 entered value.</w:t>
      </w:r>
    </w:p>
    <w:tbl>
      <w:tblPr>
        <w:tblStyle w:val="Table"/>
        <w:tblW w:type="dxa" w:w="9360"/>
        <w:tblLook w:firstRow="1" w:lastRow="0" w:firstColumn="0" w:lastColumn="0" w:noHBand="0" w:noVBand="0" w:val="0020"/>
        <w:jc w:val="start"/>
        <w:tblLayout w:type="fixed"/>
      </w:tblPr>
      <w:tblGrid>
        <w:gridCol w:w="3433"/>
        <w:gridCol w:w="900"/>
        <w:gridCol w:w="1645"/>
        <w:gridCol w:w="3381"/>
      </w:tblGrid>
      <w:tr>
        <w:trPr>
          <w:tblHeader w:val="true"/>
        </w:trPr>
        <w:tc>
          <w:tcPr>
            <w:tcW w:w="3433" w:type="dxa"/>
          </w:tcPr>
          <w:p>
            <w:pPr>
              <w:pStyle w:val="Compact"/>
              <w:jc w:val="left"/>
            </w:pPr>
            <w:r>
              <w:t xml:space="preserve">Claim status</w:t>
            </w:r>
          </w:p>
        </w:tc>
        <w:tc>
          <w:tcPr>
            <w:tcW w:w="900" w:type="dxa"/>
          </w:tcPr>
          <w:p>
            <w:pPr>
              <w:pStyle w:val="Compact"/>
              <w:jc w:val="left"/>
            </w:pPr>
            <w:r>
              <w:t xml:space="preserve">Lines</w:t>
            </w:r>
          </w:p>
        </w:tc>
        <w:tc>
          <w:tcPr>
            <w:tcW w:w="1645" w:type="dxa"/>
          </w:tcPr>
          <w:p>
            <w:pPr>
              <w:pStyle w:val="Compact"/>
              <w:jc w:val="left"/>
            </w:pPr>
            <w:r>
              <w:t xml:space="preserve">Entered value</w:t>
            </w:r>
          </w:p>
        </w:tc>
        <w:tc>
          <w:tcPr>
            <w:tcW w:w="3381" w:type="dxa"/>
          </w:tcPr>
          <w:p>
            <w:pPr>
              <w:pStyle w:val="Compact"/>
              <w:jc w:val="left"/>
            </w:pPr>
            <w:r>
              <w:t xml:space="preserve">Duty at stake</w:t>
            </w:r>
          </w:p>
        </w:tc>
      </w:tr>
      <w:tr>
        <w:tc>
          <w:tcPr>
            <w:tcW w:w="3433" w:type="dxa"/>
          </w:tcPr>
          <w:p>
            <w:pPr>
              <w:pStyle w:val="Compact"/>
              <w:jc w:val="left"/>
            </w:pPr>
            <w:r>
              <w:t xml:space="preserve">Valid</w:t>
            </w:r>
          </w:p>
        </w:tc>
        <w:tc>
          <w:tcPr>
            <w:tcW w:w="900" w:type="dxa"/>
          </w:tcPr>
          <w:p>
            <w:pPr>
              <w:pStyle w:val="Compact"/>
              <w:jc w:val="left"/>
            </w:pPr>
            <w:r>
              <w:t xml:space="preserve">601</w:t>
            </w:r>
          </w:p>
        </w:tc>
        <w:tc>
          <w:tcPr>
            <w:tcW w:w="1645" w:type="dxa"/>
          </w:tcPr>
          <w:p>
            <w:pPr>
              <w:pStyle w:val="Compact"/>
              <w:jc w:val="left"/>
            </w:pPr>
            <w:r>
              <w:t xml:space="preserve">4,975,687.84</w:t>
            </w:r>
          </w:p>
        </w:tc>
        <w:tc>
          <w:tcPr>
            <w:tcW w:w="3381" w:type="dxa"/>
          </w:tcPr>
          <w:p>
            <w:pPr>
              <w:pStyle w:val="Compact"/>
              <w:jc w:val="left"/>
            </w:pPr>
            <w:r>
              <w:t xml:space="preserve">179,835.04 (duty saved by valid claims)</w:t>
            </w:r>
          </w:p>
        </w:tc>
      </w:tr>
      <w:tr>
        <w:tc>
          <w:tcPr>
            <w:tcW w:w="3433" w:type="dxa"/>
          </w:tcPr>
          <w:p>
            <w:pPr>
              <w:pStyle w:val="Compact"/>
              <w:jc w:val="left"/>
            </w:pPr>
            <w:r>
              <w:t xml:space="preserve">Invalid: origin not US, CA or MX</w:t>
            </w:r>
          </w:p>
        </w:tc>
        <w:tc>
          <w:tcPr>
            <w:tcW w:w="900" w:type="dxa"/>
          </w:tcPr>
          <w:p>
            <w:pPr>
              <w:pStyle w:val="Compact"/>
              <w:jc w:val="left"/>
            </w:pPr>
            <w:r>
              <w:t xml:space="preserve">38</w:t>
            </w:r>
          </w:p>
        </w:tc>
        <w:tc>
          <w:tcPr>
            <w:tcW w:w="1645" w:type="dxa"/>
          </w:tcPr>
          <w:p>
            <w:pPr>
              <w:pStyle w:val="Compact"/>
              <w:jc w:val="left"/>
            </w:pPr>
            <w:r>
              <w:t xml:space="preserve">319,806.41</w:t>
            </w:r>
          </w:p>
        </w:tc>
        <w:tc>
          <w:tcPr>
            <w:tcW w:w="3381" w:type="dxa"/>
          </w:tcPr>
          <w:p>
            <w:pPr>
              <w:pStyle w:val="Compact"/>
              <w:jc w:val="left"/>
            </w:pPr>
            <w:r>
              <w:t xml:space="preserve">26,302.43</w:t>
            </w:r>
          </w:p>
        </w:tc>
      </w:tr>
      <w:tr>
        <w:tc>
          <w:tcPr>
            <w:tcW w:w="3433" w:type="dxa"/>
          </w:tcPr>
          <w:p>
            <w:pPr>
              <w:pStyle w:val="Compact"/>
              <w:jc w:val="left"/>
            </w:pPr>
            <w:r>
              <w:t xml:space="preserve">Invalid: no certification on file</w:t>
            </w:r>
          </w:p>
        </w:tc>
        <w:tc>
          <w:tcPr>
            <w:tcW w:w="900" w:type="dxa"/>
          </w:tcPr>
          <w:p>
            <w:pPr>
              <w:pStyle w:val="Compact"/>
              <w:jc w:val="left"/>
            </w:pPr>
            <w:r>
              <w:t xml:space="preserve">7</w:t>
            </w:r>
          </w:p>
        </w:tc>
        <w:tc>
          <w:tcPr>
            <w:tcW w:w="1645" w:type="dxa"/>
          </w:tcPr>
          <w:p>
            <w:pPr>
              <w:pStyle w:val="Compact"/>
              <w:jc w:val="left"/>
            </w:pPr>
            <w:r>
              <w:t xml:space="preserve">61,554.56</w:t>
            </w:r>
          </w:p>
        </w:tc>
        <w:tc>
          <w:tcPr>
            <w:tcW w:w="3381" w:type="dxa"/>
          </w:tcPr>
          <w:p>
            <w:pPr>
              <w:pStyle w:val="Compact"/>
              <w:jc w:val="left"/>
            </w:pPr>
            <w:r>
              <w:t xml:space="preserve">3,074.21</w:t>
            </w:r>
          </w:p>
        </w:tc>
      </w:tr>
      <w:tr>
        <w:tc>
          <w:tcPr>
            <w:tcW w:w="3433" w:type="dxa"/>
          </w:tcPr>
          <w:p>
            <w:pPr>
              <w:pStyle w:val="Compact"/>
              <w:jc w:val="left"/>
            </w:pPr>
            <w:r>
              <w:t xml:space="preserve">Invalid total</w:t>
            </w:r>
          </w:p>
        </w:tc>
        <w:tc>
          <w:tcPr>
            <w:tcW w:w="900" w:type="dxa"/>
          </w:tcPr>
          <w:p>
            <w:pPr>
              <w:pStyle w:val="Compact"/>
              <w:jc w:val="left"/>
            </w:pPr>
            <w:r>
              <w:t xml:space="preserve">45</w:t>
            </w:r>
          </w:p>
        </w:tc>
        <w:tc>
          <w:tcPr>
            <w:tcW w:w="1645" w:type="dxa"/>
          </w:tcPr>
          <w:p>
            <w:pPr>
              <w:pStyle w:val="Compact"/>
              <w:jc w:val="left"/>
            </w:pPr>
            <w:r>
              <w:t xml:space="preserve">381,360.97</w:t>
            </w:r>
          </w:p>
        </w:tc>
        <w:tc>
          <w:tcPr>
            <w:tcW w:w="3381" w:type="dxa"/>
          </w:tcPr>
          <w:p>
            <w:pPr>
              <w:pStyle w:val="Compact"/>
              <w:jc w:val="left"/>
            </w:pPr>
            <w:r>
              <w:rPr>
                <w:bCs/>
                <w:b/>
              </w:rPr>
              <w:t xml:space="preserve">29,376.64</w:t>
            </w:r>
          </w:p>
        </w:tc>
      </w:tr>
    </w:tbl>
    <w:p>
      <w:pPr>
        <w:pStyle w:val="BodyText"/>
      </w:pPr>
      <w:r>
        <w:t xml:space="preserve">Invalid claims by item:</w:t>
      </w:r>
    </w:p>
    <w:tbl>
      <w:tblPr>
        <w:tblStyle w:val="Table"/>
        <w:tblW w:type="dxa" w:w="9360"/>
        <w:tblLook w:firstRow="1" w:lastRow="0" w:firstColumn="0" w:lastColumn="0" w:noHBand="0" w:noVBand="0" w:val="0020"/>
        <w:jc w:val="start"/>
        <w:tblLayout w:type="fixed"/>
      </w:tblPr>
      <w:tblGrid>
        <w:gridCol w:w="2391"/>
        <w:gridCol w:w="1254"/>
        <w:gridCol w:w="900"/>
        <w:gridCol w:w="1265"/>
        <w:gridCol w:w="3548"/>
      </w:tblGrid>
      <w:tr>
        <w:trPr>
          <w:tblHeader w:val="true"/>
        </w:trPr>
        <w:tc>
          <w:tcPr>
            <w:tcW w:w="2391" w:type="dxa"/>
          </w:tcPr>
          <w:p>
            <w:pPr>
              <w:pStyle w:val="Compact"/>
              <w:jc w:val="left"/>
            </w:pPr>
            <w:r>
              <w:t xml:space="preserve">Item</w:t>
            </w:r>
          </w:p>
        </w:tc>
        <w:tc>
          <w:tcPr>
            <w:tcW w:w="1254" w:type="dxa"/>
          </w:tcPr>
          <w:p>
            <w:pPr>
              <w:pStyle w:val="Compact"/>
              <w:jc w:val="left"/>
            </w:pPr>
            <w:r>
              <w:t xml:space="preserve">Origin, flag</w:t>
            </w:r>
          </w:p>
        </w:tc>
        <w:tc>
          <w:tcPr>
            <w:tcW w:w="900" w:type="dxa"/>
          </w:tcPr>
          <w:p>
            <w:pPr>
              <w:pStyle w:val="Compact"/>
              <w:jc w:val="left"/>
            </w:pPr>
            <w:r>
              <w:t xml:space="preserve">Lines</w:t>
            </w:r>
          </w:p>
        </w:tc>
        <w:tc>
          <w:tcPr>
            <w:tcW w:w="1265" w:type="dxa"/>
          </w:tcPr>
          <w:p>
            <w:pPr>
              <w:pStyle w:val="Compact"/>
              <w:jc w:val="left"/>
            </w:pPr>
            <w:r>
              <w:t xml:space="preserve">Duty at stake</w:t>
            </w:r>
          </w:p>
        </w:tc>
        <w:tc>
          <w:tcPr>
            <w:tcW w:w="3548" w:type="dxa"/>
          </w:tcPr>
          <w:p>
            <w:pPr>
              <w:pStyle w:val="Compact"/>
              <w:jc w:val="left"/>
            </w:pPr>
            <w:r>
              <w:t xml:space="preserve">Root cause</w:t>
            </w:r>
          </w:p>
        </w:tc>
      </w:tr>
      <w:tr>
        <w:tc>
          <w:tcPr>
            <w:tcW w:w="2391" w:type="dxa"/>
          </w:tcPr>
          <w:p>
            <w:pPr>
              <w:pStyle w:val="Compact"/>
              <w:jc w:val="left"/>
            </w:pPr>
            <w:r>
              <w:t xml:space="preserve">SYN-1016 Slip-joint pliers</w:t>
            </w:r>
          </w:p>
        </w:tc>
        <w:tc>
          <w:tcPr>
            <w:tcW w:w="1254" w:type="dxa"/>
          </w:tcPr>
          <w:p>
            <w:pPr>
              <w:pStyle w:val="Compact"/>
              <w:jc w:val="left"/>
            </w:pPr>
            <w:r>
              <w:t xml:space="preserve">CN, Y</w:t>
            </w:r>
          </w:p>
        </w:tc>
        <w:tc>
          <w:tcPr>
            <w:tcW w:w="900" w:type="dxa"/>
          </w:tcPr>
          <w:p>
            <w:pPr>
              <w:pStyle w:val="Compact"/>
              <w:jc w:val="left"/>
            </w:pPr>
            <w:r>
              <w:t xml:space="preserve">19</w:t>
            </w:r>
          </w:p>
        </w:tc>
        <w:tc>
          <w:tcPr>
            <w:tcW w:w="1265" w:type="dxa"/>
          </w:tcPr>
          <w:p>
            <w:pPr>
              <w:pStyle w:val="Compact"/>
              <w:jc w:val="left"/>
            </w:pPr>
            <w:r>
              <w:t xml:space="preserve">15,775.19</w:t>
            </w:r>
          </w:p>
        </w:tc>
        <w:tc>
          <w:tcPr>
            <w:tcW w:w="3548" w:type="dxa"/>
          </w:tcPr>
          <w:p>
            <w:pPr>
              <w:pStyle w:val="Compact"/>
              <w:jc w:val="left"/>
            </w:pPr>
            <w:r>
              <w:t xml:space="preserve">Master data: flag wrong, every line claims</w:t>
            </w:r>
          </w:p>
        </w:tc>
      </w:tr>
      <w:tr>
        <w:tc>
          <w:tcPr>
            <w:tcW w:w="2391" w:type="dxa"/>
          </w:tcPr>
          <w:p>
            <w:pPr>
              <w:pStyle w:val="Compact"/>
              <w:jc w:val="left"/>
            </w:pPr>
            <w:r>
              <w:t xml:space="preserve">SYN-1143 Duplex receptacle</w:t>
            </w:r>
          </w:p>
        </w:tc>
        <w:tc>
          <w:tcPr>
            <w:tcW w:w="1254" w:type="dxa"/>
          </w:tcPr>
          <w:p>
            <w:pPr>
              <w:pStyle w:val="Compact"/>
              <w:jc w:val="left"/>
            </w:pPr>
            <w:r>
              <w:t xml:space="preserve">CN, Y</w:t>
            </w:r>
          </w:p>
        </w:tc>
        <w:tc>
          <w:tcPr>
            <w:tcW w:w="900" w:type="dxa"/>
          </w:tcPr>
          <w:p>
            <w:pPr>
              <w:pStyle w:val="Compact"/>
              <w:jc w:val="left"/>
            </w:pPr>
            <w:r>
              <w:t xml:space="preserve">11</w:t>
            </w:r>
          </w:p>
        </w:tc>
        <w:tc>
          <w:tcPr>
            <w:tcW w:w="1265" w:type="dxa"/>
          </w:tcPr>
          <w:p>
            <w:pPr>
              <w:pStyle w:val="Compact"/>
              <w:jc w:val="left"/>
            </w:pPr>
            <w:r>
              <w:t xml:space="preserve">4,795.70</w:t>
            </w:r>
          </w:p>
        </w:tc>
        <w:tc>
          <w:tcPr>
            <w:tcW w:w="3548" w:type="dxa"/>
          </w:tcPr>
          <w:p>
            <w:pPr>
              <w:pStyle w:val="Compact"/>
              <w:jc w:val="left"/>
            </w:pPr>
            <w:r>
              <w:t xml:space="preserve">Master data: flag wrong, every line claims</w:t>
            </w:r>
          </w:p>
        </w:tc>
      </w:tr>
      <w:tr>
        <w:tc>
          <w:tcPr>
            <w:tcW w:w="2391" w:type="dxa"/>
          </w:tcPr>
          <w:p>
            <w:pPr>
              <w:pStyle w:val="Compact"/>
              <w:jc w:val="left"/>
            </w:pPr>
            <w:r>
              <w:t xml:space="preserve">SYN-1104 Cordless drill</w:t>
            </w:r>
          </w:p>
        </w:tc>
        <w:tc>
          <w:tcPr>
            <w:tcW w:w="1254" w:type="dxa"/>
          </w:tcPr>
          <w:p>
            <w:pPr>
              <w:pStyle w:val="Compact"/>
              <w:jc w:val="left"/>
            </w:pPr>
            <w:r>
              <w:t xml:space="preserve">US, N</w:t>
            </w:r>
          </w:p>
        </w:tc>
        <w:tc>
          <w:tcPr>
            <w:tcW w:w="900" w:type="dxa"/>
          </w:tcPr>
          <w:p>
            <w:pPr>
              <w:pStyle w:val="Compact"/>
              <w:jc w:val="left"/>
            </w:pPr>
            <w:r>
              <w:t xml:space="preserve">3</w:t>
            </w:r>
          </w:p>
        </w:tc>
        <w:tc>
          <w:tcPr>
            <w:tcW w:w="1265" w:type="dxa"/>
          </w:tcPr>
          <w:p>
            <w:pPr>
              <w:pStyle w:val="Compact"/>
              <w:jc w:val="left"/>
            </w:pPr>
            <w:r>
              <w:t xml:space="preserve">2,169.81</w:t>
            </w:r>
          </w:p>
        </w:tc>
        <w:tc>
          <w:tcPr>
            <w:tcW w:w="3548" w:type="dxa"/>
          </w:tcPr>
          <w:p>
            <w:pPr>
              <w:pStyle w:val="Compact"/>
              <w:jc w:val="left"/>
            </w:pPr>
            <w:r>
              <w:t xml:space="preserve">No certification on file</w:t>
            </w:r>
          </w:p>
        </w:tc>
      </w:tr>
      <w:tr>
        <w:tc>
          <w:tcPr>
            <w:tcW w:w="2391" w:type="dxa"/>
          </w:tcPr>
          <w:p>
            <w:pPr>
              <w:pStyle w:val="Compact"/>
              <w:jc w:val="left"/>
            </w:pPr>
            <w:r>
              <w:t xml:space="preserve">SYN-1132 Duplex receptacle</w:t>
            </w:r>
          </w:p>
        </w:tc>
        <w:tc>
          <w:tcPr>
            <w:tcW w:w="1254" w:type="dxa"/>
          </w:tcPr>
          <w:p>
            <w:pPr>
              <w:pStyle w:val="Compact"/>
              <w:jc w:val="left"/>
            </w:pPr>
            <w:r>
              <w:t xml:space="preserve">MX, N</w:t>
            </w:r>
          </w:p>
        </w:tc>
        <w:tc>
          <w:tcPr>
            <w:tcW w:w="900" w:type="dxa"/>
          </w:tcPr>
          <w:p>
            <w:pPr>
              <w:pStyle w:val="Compact"/>
              <w:jc w:val="left"/>
            </w:pPr>
            <w:r>
              <w:t xml:space="preserve">2</w:t>
            </w:r>
          </w:p>
        </w:tc>
        <w:tc>
          <w:tcPr>
            <w:tcW w:w="1265" w:type="dxa"/>
          </w:tcPr>
          <w:p>
            <w:pPr>
              <w:pStyle w:val="Compact"/>
              <w:jc w:val="left"/>
            </w:pPr>
            <w:r>
              <w:t xml:space="preserve">505.71</w:t>
            </w:r>
          </w:p>
        </w:tc>
        <w:tc>
          <w:tcPr>
            <w:tcW w:w="3548" w:type="dxa"/>
          </w:tcPr>
          <w:p>
            <w:pPr>
              <w:pStyle w:val="Compact"/>
              <w:jc w:val="left"/>
            </w:pPr>
            <w:r>
              <w:t xml:space="preserve">No certification on file</w:t>
            </w:r>
          </w:p>
        </w:tc>
      </w:tr>
      <w:tr>
        <w:tc>
          <w:tcPr>
            <w:tcW w:w="2391" w:type="dxa"/>
          </w:tcPr>
          <w:p>
            <w:pPr>
              <w:pStyle w:val="Compact"/>
              <w:jc w:val="left"/>
            </w:pPr>
            <w:r>
              <w:t xml:space="preserve">SYN-1149 Wall switch</w:t>
            </w:r>
          </w:p>
        </w:tc>
        <w:tc>
          <w:tcPr>
            <w:tcW w:w="1254" w:type="dxa"/>
          </w:tcPr>
          <w:p>
            <w:pPr>
              <w:pStyle w:val="Compact"/>
              <w:jc w:val="left"/>
            </w:pPr>
            <w:r>
              <w:t xml:space="preserve">MX, N</w:t>
            </w:r>
          </w:p>
        </w:tc>
        <w:tc>
          <w:tcPr>
            <w:tcW w:w="900" w:type="dxa"/>
          </w:tcPr>
          <w:p>
            <w:pPr>
              <w:pStyle w:val="Compact"/>
              <w:jc w:val="left"/>
            </w:pPr>
            <w:r>
              <w:t xml:space="preserve">1</w:t>
            </w:r>
          </w:p>
        </w:tc>
        <w:tc>
          <w:tcPr>
            <w:tcW w:w="1265" w:type="dxa"/>
          </w:tcPr>
          <w:p>
            <w:pPr>
              <w:pStyle w:val="Compact"/>
              <w:jc w:val="left"/>
            </w:pPr>
            <w:r>
              <w:t xml:space="preserve">374.71</w:t>
            </w:r>
          </w:p>
        </w:tc>
        <w:tc>
          <w:tcPr>
            <w:tcW w:w="3548" w:type="dxa"/>
          </w:tcPr>
          <w:p>
            <w:pPr>
              <w:pStyle w:val="Compact"/>
              <w:jc w:val="left"/>
            </w:pPr>
            <w:r>
              <w:t xml:space="preserve">No certification on file</w:t>
            </w:r>
          </w:p>
        </w:tc>
      </w:tr>
      <w:tr>
        <w:tc>
          <w:tcPr>
            <w:tcW w:w="2391" w:type="dxa"/>
          </w:tcPr>
          <w:p>
            <w:pPr>
              <w:pStyle w:val="Compact"/>
              <w:jc w:val="left"/>
            </w:pPr>
            <w:r>
              <w:t xml:space="preserve">SYN-1133 Aluminum sheet pan</w:t>
            </w:r>
          </w:p>
        </w:tc>
        <w:tc>
          <w:tcPr>
            <w:tcW w:w="1254" w:type="dxa"/>
          </w:tcPr>
          <w:p>
            <w:pPr>
              <w:pStyle w:val="Compact"/>
              <w:jc w:val="left"/>
            </w:pPr>
            <w:r>
              <w:t xml:space="preserve">CA, N</w:t>
            </w:r>
          </w:p>
        </w:tc>
        <w:tc>
          <w:tcPr>
            <w:tcW w:w="900" w:type="dxa"/>
          </w:tcPr>
          <w:p>
            <w:pPr>
              <w:pStyle w:val="Compact"/>
              <w:jc w:val="left"/>
            </w:pPr>
            <w:r>
              <w:t xml:space="preserve">1</w:t>
            </w:r>
          </w:p>
        </w:tc>
        <w:tc>
          <w:tcPr>
            <w:tcW w:w="1265" w:type="dxa"/>
          </w:tcPr>
          <w:p>
            <w:pPr>
              <w:pStyle w:val="Compact"/>
              <w:jc w:val="left"/>
            </w:pPr>
            <w:r>
              <w:t xml:space="preserve">23.99</w:t>
            </w:r>
          </w:p>
        </w:tc>
        <w:tc>
          <w:tcPr>
            <w:tcW w:w="3548" w:type="dxa"/>
          </w:tcPr>
          <w:p>
            <w:pPr>
              <w:pStyle w:val="Compact"/>
              <w:jc w:val="left"/>
            </w:pPr>
            <w:r>
              <w:t xml:space="preserve">No certification on file</w:t>
            </w:r>
          </w:p>
        </w:tc>
      </w:tr>
      <w:tr>
        <w:tc>
          <w:tcPr>
            <w:tcW w:w="2391" w:type="dxa"/>
          </w:tcPr>
          <w:p>
            <w:pPr>
              <w:pStyle w:val="Compact"/>
              <w:jc w:val="left"/>
            </w:pPr>
            <w:r>
              <w:t xml:space="preserve">8 other items, 1 line each</w:t>
            </w:r>
          </w:p>
        </w:tc>
        <w:tc>
          <w:tcPr>
            <w:tcW w:w="1254" w:type="dxa"/>
          </w:tcPr>
          <w:p>
            <w:pPr>
              <w:pStyle w:val="Compact"/>
              <w:jc w:val="left"/>
            </w:pPr>
            <w:r>
              <w:t xml:space="preserve">VN, IN, TW, KR, CN; N</w:t>
            </w:r>
          </w:p>
        </w:tc>
        <w:tc>
          <w:tcPr>
            <w:tcW w:w="900" w:type="dxa"/>
          </w:tcPr>
          <w:p>
            <w:pPr>
              <w:pStyle w:val="Compact"/>
              <w:jc w:val="left"/>
            </w:pPr>
            <w:r>
              <w:t xml:space="preserve">8</w:t>
            </w:r>
          </w:p>
        </w:tc>
        <w:tc>
          <w:tcPr>
            <w:tcW w:w="1265" w:type="dxa"/>
          </w:tcPr>
          <w:p>
            <w:pPr>
              <w:pStyle w:val="Compact"/>
              <w:jc w:val="left"/>
            </w:pPr>
            <w:r>
              <w:t xml:space="preserve">5,731.55</w:t>
            </w:r>
          </w:p>
        </w:tc>
        <w:tc>
          <w:tcPr>
            <w:tcW w:w="3548" w:type="dxa"/>
          </w:tcPr>
          <w:p>
            <w:pPr>
              <w:pStyle w:val="Compact"/>
              <w:jc w:val="left"/>
            </w:pPr>
            <w:r>
              <w:t xml:space="preserve">Broker one-offs (claim on a non-USMCA origin)</w:t>
            </w:r>
          </w:p>
        </w:tc>
      </w:tr>
    </w:tbl>
    <w:p>
      <w:pPr>
        <w:numPr>
          <w:ilvl w:val="0"/>
          <w:numId w:val="1009"/>
        </w:numPr>
        <w:pStyle w:val="Compact"/>
      </w:pPr>
      <w:r>
        <w:t xml:space="preserve">Item rows are rounded one by one, so they add up to within a few cents of the totals above.</w:t>
      </w:r>
    </w:p>
    <w:p>
      <w:pPr>
        <w:numPr>
          <w:ilvl w:val="0"/>
          <w:numId w:val="1009"/>
        </w:numPr>
        <w:pStyle w:val="Compact"/>
      </w:pPr>
      <w:r>
        <w:t xml:space="preserve">The eight one-off lines: SYN-1066 $1,835.46, SYN-1054 $1,104.04, SYN-1112 $987.44, SYN-1060 $573.71, SYN-1145 $513.13, SYN-1009 $433.26, SYN-1032 $284.51, SYN-1087 $0.00 (a 0% line: no duty at stake, but the claim is still wrong).</w:t>
      </w:r>
    </w:p>
    <w:p>
      <w:pPr>
        <w:numPr>
          <w:ilvl w:val="0"/>
          <w:numId w:val="1009"/>
        </w:numPr>
        <w:pStyle w:val="Compact"/>
      </w:pPr>
      <w:r>
        <w:t xml:space="preserve">By import country: US 21 lines, $19,035.04; MX 13 lines, $6,309.85; CA 11 lines, $4,031.74. By broker: BRK-US1 13 lines $9,615.15; BRK-US2 8 $9,419.90; BRK-MX1 10 $4,932.00; BRK-MX2 3 $1,377.86; BRK-CA1 10 $3,969.72; BRK-CA2 1 $62.03.</w:t>
      </w:r>
    </w:p>
    <w:p>
      <w:pPr>
        <w:numPr>
          <w:ilvl w:val="0"/>
          <w:numId w:val="1009"/>
        </w:numPr>
        <w:pStyle w:val="Compact"/>
      </w:pPr>
      <w:r>
        <w:t xml:space="preserve">The key insight: 30 of 45 invalid lines (67%) and $20,570.89 of the $29,376.64 come from two wrong flags in</w:t>
      </w:r>
      <w:r>
        <w:t xml:space="preserve"> </w:t>
      </w:r>
      <w:r>
        <w:rPr>
          <w:bCs/>
          <w:b/>
        </w:rPr>
        <w:t xml:space="preserve">our</w:t>
      </w:r>
      <w:r>
        <w:t xml:space="preserve"> </w:t>
      </w:r>
      <w:r>
        <w:t xml:space="preserve">item master, spread across all brokers. Fixing the master stops them; chasing brokers does not.</w:t>
      </w:r>
    </w:p>
    <w:p>
      <w:pPr>
        <w:numPr>
          <w:ilvl w:val="0"/>
          <w:numId w:val="1009"/>
        </w:numPr>
        <w:pStyle w:val="Compact"/>
      </w:pPr>
      <w:r>
        <w:t xml:space="preserve">Fingerprints: a rule using only the flag finds 15 invalid lines (misses the 30 caused by wrong flags); a rule using only origin finds 38 (misses the 7 uncertified).</w:t>
      </w:r>
    </w:p>
    <w:p>
      <w:pPr>
        <w:numPr>
          <w:ilvl w:val="0"/>
          <w:numId w:val="1009"/>
        </w:numPr>
        <w:pStyle w:val="Compact"/>
      </w:pPr>
      <w:r>
        <w:t xml:space="preserve">Stretch, missed savings: 12 lines, $4,763.07 of duty paid (CA 6 lines $2,146.55; MX 1 line $407.60; US 5 lines $2,208.92). The US lines date from 2026-01-30 to 2026-09-29; under the one-year US post-importation window in the primer, the earliest expires on 2027-01-30. Expect the learner to escalate to the Senior, not to file anything.</w:t>
      </w:r>
    </w:p>
    <w:bookmarkEnd w:id="31"/>
    <w:bookmarkStart w:id="32" w:name="reference-t-sql-3"/>
    <w:p>
      <w:pPr>
        <w:pStyle w:val="Heading3"/>
      </w:pPr>
      <w:r>
        <w:t xml:space="preserve">Reference T-SQL</w:t>
      </w:r>
    </w:p>
    <w:p>
      <w:pPr>
        <w:pStyle w:val="SourceCode"/>
      </w:pPr>
      <w:r>
        <w:rPr>
          <w:rStyle w:val="CommentTok"/>
        </w:rPr>
        <w:t xml:space="preserve">-- Purpose: Exercise 4 USMCA claim check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practice.v_usmca_claims </w:t>
      </w:r>
      <w:r>
        <w:rPr>
          <w:rStyle w:val="KeywordTok"/>
        </w:rPr>
        <w:t xml:space="preserve">AS</w:t>
      </w:r>
      <w:r>
        <w:br/>
      </w:r>
      <w:r>
        <w:rPr>
          <w:rStyle w:val="KeywordTok"/>
        </w:rPr>
        <w:t xml:space="preserve">SELECT</w:t>
      </w:r>
      <w:r>
        <w:rPr>
          <w:rStyle w:val="NormalTok"/>
        </w:rPr>
        <w:t xml:space="preserve"> el.entry_no, el.line_no, el.item_id, el.entered_value, el.duty_amount,</w:t>
      </w:r>
      <w:r>
        <w:br/>
      </w:r>
      <w:r>
        <w:rPr>
          <w:rStyle w:val="NormalTok"/>
        </w:rPr>
        <w:t xml:space="preserve">       e.import_country, e.entry_date, e.broker_id,</w:t>
      </w:r>
      <w:r>
        <w:br/>
      </w:r>
      <w:r>
        <w:rPr>
          <w:rStyle w:val="NormalTok"/>
        </w:rPr>
        <w:t xml:space="preserve">       i.hts10, i.country_of_origin, i.usmca_eligible_flag,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i.item_id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'Invalid: item not in master'</w:t>
      </w:r>
      <w:r>
        <w:br/>
      </w:r>
      <w:r>
        <w:rPr>
          <w:rStyle w:val="NormalTok"/>
        </w:rPr>
        <w:t xml:space="preserve">            </w:t>
      </w:r>
      <w:r>
        <w:rPr>
          <w:rStyle w:val="ControlFlowTok"/>
        </w:rPr>
        <w:t xml:space="preserve">WHEN</w:t>
      </w:r>
      <w:r>
        <w:rPr>
          <w:rStyle w:val="NormalTok"/>
        </w:rPr>
        <w:t xml:space="preserve"> i.country_of_origin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'Invalid: origin not US, CA or MX'</w:t>
      </w:r>
      <w:r>
        <w:br/>
      </w:r>
      <w:r>
        <w:rPr>
          <w:rStyle w:val="NormalTok"/>
        </w:rPr>
        <w:t xml:space="preserve">            </w:t>
      </w:r>
      <w:r>
        <w:rPr>
          <w:rStyle w:val="ControlFlowTok"/>
        </w:rPr>
        <w:t xml:space="preserve">WHEN</w:t>
      </w:r>
      <w:r>
        <w:rPr>
          <w:rStyle w:val="NormalTok"/>
        </w:rPr>
        <w:t xml:space="preserve"> i.usmca_eligible_flag </w:t>
      </w:r>
      <w:r>
        <w:rPr>
          <w:rStyle w:val="OperatorTok"/>
        </w:rPr>
        <w:t xml:space="preserve">&lt;&gt;</w:t>
      </w:r>
      <w:r>
        <w:rPr>
          <w:rStyle w:val="NormalTok"/>
        </w:rPr>
        <w:t xml:space="preserve"> </w:t>
      </w:r>
      <w:r>
        <w:rPr>
          <w:rStyle w:val="StringTok"/>
        </w:rPr>
        <w:t xml:space="preserve">'Y'</w:t>
      </w:r>
      <w:r>
        <w:rPr>
          <w:rStyle w:val="NormalTok"/>
        </w:rPr>
        <w:t xml:space="preserve"> </w:t>
      </w:r>
      <w:r>
        <w:rPr>
          <w:rStyle w:val="ControlFlowTok"/>
        </w:rPr>
        <w:t xml:space="preserve">THEN</w:t>
      </w:r>
      <w:r>
        <w:rPr>
          <w:rStyle w:val="NormalTok"/>
        </w:rPr>
        <w:t xml:space="preserve"> </w:t>
      </w:r>
      <w:r>
        <w:rPr>
          <w:rStyle w:val="StringTok"/>
        </w:rPr>
        <w:t xml:space="preserve">'Invalid: no certification on file'</w:t>
      </w:r>
      <w:r>
        <w:br/>
      </w:r>
      <w:r>
        <w:rPr>
          <w:rStyle w:val="NormalTok"/>
        </w:rPr>
        <w:t xml:space="preserve">            </w:t>
      </w:r>
      <w:r>
        <w:rPr>
          <w:rStyle w:val="ControlFlowTok"/>
        </w:rPr>
        <w:t xml:space="preserve">ELSE</w:t>
      </w:r>
      <w:r>
        <w:rPr>
          <w:rStyle w:val="NormalTok"/>
        </w:rPr>
        <w:t xml:space="preserve"> </w:t>
      </w:r>
      <w:r>
        <w:rPr>
          <w:rStyle w:val="StringTok"/>
        </w:rPr>
        <w:t xml:space="preserve">'Valid'</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claim_status,</w:t>
      </w:r>
      <w:r>
        <w:br/>
      </w:r>
      <w:r>
        <w:rPr>
          <w:rStyle w:val="NormalTok"/>
        </w:rPr>
        <w:t xml:space="preserve">       r.expected_rate,</w:t>
      </w:r>
      <w:r>
        <w:br/>
      </w:r>
      <w:r>
        <w:rPr>
          <w:rStyle w:val="NormalTok"/>
        </w:rPr>
        <w:t xml:space="preserve">       el.entered_value </w:t>
      </w:r>
      <w:r>
        <w:rPr>
          <w:rStyle w:val="OperatorTok"/>
        </w:rPr>
        <w:t xml:space="preserve">*</w:t>
      </w:r>
      <w:r>
        <w:rPr>
          <w:rStyle w:val="NormalTok"/>
        </w:rPr>
        <w:t xml:space="preserve"> r.expected_rate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LEFT</w:t>
      </w:r>
      <w:r>
        <w:rPr>
          <w:rStyle w:val="NormalTok"/>
        </w:rPr>
        <w:t xml:space="preserve"> </w:t>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e.import_country </w:t>
      </w:r>
      <w:r>
        <w:rPr>
          <w:rStyle w:val="KeywordTok"/>
        </w:rPr>
        <w:t xml:space="preserve">AND</w:t>
      </w:r>
      <w:r>
        <w:rPr>
          <w:rStyle w:val="NormalTok"/>
        </w:rPr>
        <w:t xml:space="preserve"> r.hts10 </w:t>
      </w:r>
      <w:r>
        <w:rPr>
          <w:rStyle w:val="OperatorTok"/>
        </w:rPr>
        <w:t xml:space="preserve">=</w:t>
      </w:r>
      <w:r>
        <w:rPr>
          <w:rStyle w:val="NormalTok"/>
        </w:rPr>
        <w:t xml:space="preserve"> i.hts10 </w:t>
      </w:r>
      <w:r>
        <w:rPr>
          <w:rStyle w:val="KeywordTok"/>
        </w:rPr>
        <w:t xml:space="preserve">AND</w:t>
      </w:r>
      <w:r>
        <w:rPr>
          <w:rStyle w:val="NormalTok"/>
        </w:rPr>
        <w:t xml:space="preserve"> r.country_of_origin </w:t>
      </w:r>
      <w:r>
        <w:rPr>
          <w:rStyle w:val="OperatorTok"/>
        </w:rPr>
        <w:t xml:space="preserve">=</w:t>
      </w:r>
      <w:r>
        <w:rPr>
          <w:rStyle w:val="NormalTok"/>
        </w:rPr>
        <w:t xml:space="preserve"> i.country_of_origin</w:t>
      </w:r>
      <w:r>
        <w:br/>
      </w:r>
      <w:r>
        <w:rPr>
          <w:rStyle w:val="NormalTok"/>
        </w:rPr>
        <w:t xml:space="preserve">      </w:t>
      </w:r>
      <w:r>
        <w:rPr>
          <w:rStyle w:val="KeywordTok"/>
        </w:rPr>
        <w:t xml:space="preserve">AND</w:t>
      </w:r>
      <w:r>
        <w:rPr>
          <w:rStyle w:val="NormalTok"/>
        </w:rPr>
        <w:t xml:space="preserve"> e.entry_date </w:t>
      </w:r>
      <w:r>
        <w:rPr>
          <w:rStyle w:val="KeywordTok"/>
        </w:rPr>
        <w:t xml:space="preserve">BETWEEN</w:t>
      </w:r>
      <w:r>
        <w:rPr>
          <w:rStyle w:val="NormalTok"/>
        </w:rPr>
        <w:t xml:space="preserve"> r.effective_from </w:t>
      </w:r>
      <w:r>
        <w:rPr>
          <w:rStyle w:val="KeywordTok"/>
        </w:rPr>
        <w:t xml:space="preserve">AND</w:t>
      </w:r>
      <w:r>
        <w:rPr>
          <w:rStyle w:val="NormalTok"/>
        </w:rPr>
        <w:t xml:space="preserve"> r.effective_to</w:t>
      </w:r>
      <w:r>
        <w:br/>
      </w:r>
      <w:r>
        <w:rPr>
          <w:rStyle w:val="KeywordTok"/>
        </w:rPr>
        <w:t xml:space="preserve">WHERE</w:t>
      </w:r>
      <w:r>
        <w:rPr>
          <w:rStyle w:val="NormalTok"/>
        </w:rPr>
        <w:t xml:space="preserve"> el.program_claimed </w:t>
      </w:r>
      <w:r>
        <w:rPr>
          <w:rStyle w:val="OperatorTok"/>
        </w:rPr>
        <w:t xml:space="preserve">=</w:t>
      </w:r>
      <w:r>
        <w:rPr>
          <w:rStyle w:val="NormalTok"/>
        </w:rPr>
        <w:t xml:space="preserve"> </w:t>
      </w:r>
      <w:r>
        <w:rPr>
          <w:rStyle w:val="StringTok"/>
        </w:rPr>
        <w:t xml:space="preserve">'USMCA'</w:t>
      </w:r>
      <w:r>
        <w:rPr>
          <w:rStyle w:val="NormalTok"/>
        </w:rPr>
        <w:t xml:space="preserve">;</w:t>
      </w:r>
      <w:r>
        <w:br/>
      </w:r>
      <w:r>
        <w:rPr>
          <w:rStyle w:val="NormalTok"/>
        </w:rPr>
        <w:t xml:space="preserve">GO</w:t>
      </w:r>
      <w:r>
        <w:br/>
      </w:r>
      <w:r>
        <w:rPr>
          <w:rStyle w:val="KeywordTok"/>
        </w:rPr>
        <w:t xml:space="preserve">SELECT</w:t>
      </w:r>
      <w:r>
        <w:rPr>
          <w:rStyle w:val="NormalTok"/>
        </w:rPr>
        <w:t xml:space="preserve"> claim_status,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GROUP</w:t>
      </w:r>
      <w:r>
        <w:rPr>
          <w:rStyle w:val="NormalTok"/>
        </w:rPr>
        <w:t xml:space="preserve"> </w:t>
      </w:r>
      <w:r>
        <w:rPr>
          <w:rStyle w:val="KeywordTok"/>
        </w:rPr>
        <w:t xml:space="preserve">BY</w:t>
      </w:r>
      <w:r>
        <w:rPr>
          <w:rStyle w:val="NormalTok"/>
        </w:rPr>
        <w:t xml:space="preserve"> claim_status</w:t>
      </w:r>
      <w:r>
        <w:br/>
      </w:r>
      <w:r>
        <w:rPr>
          <w:rStyle w:val="KeywordTok"/>
        </w:rPr>
        <w:t xml:space="preserve">ORDER</w:t>
      </w:r>
      <w:r>
        <w:rPr>
          <w:rStyle w:val="NormalTok"/>
        </w:rPr>
        <w:t xml:space="preserve"> </w:t>
      </w:r>
      <w:r>
        <w:rPr>
          <w:rStyle w:val="KeywordTok"/>
        </w:rPr>
        <w:t xml:space="preserve">BY</w:t>
      </w:r>
      <w:r>
        <w:rPr>
          <w:rStyle w:val="NormalTok"/>
        </w:rPr>
        <w:t xml:space="preserve"> claim_status;</w:t>
      </w:r>
      <w:r>
        <w:br/>
      </w:r>
      <w:r>
        <w:br/>
      </w:r>
      <w:r>
        <w:rPr>
          <w:rStyle w:val="KeywordTok"/>
        </w:rPr>
        <w:t xml:space="preserve">SELECT</w:t>
      </w:r>
      <w:r>
        <w:rPr>
          <w:rStyle w:val="NormalTok"/>
        </w:rPr>
        <w:t xml:space="preserve"> item_id, country_of_origin, usmca_eligible_flag, claim_status,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WHERE</w:t>
      </w:r>
      <w:r>
        <w:rPr>
          <w:rStyle w:val="NormalTok"/>
        </w:rPr>
        <w:t xml:space="preserve"> claim_status </w:t>
      </w:r>
      <w:r>
        <w:rPr>
          <w:rStyle w:val="OperatorTok"/>
        </w:rPr>
        <w:t xml:space="preserve">&lt;&gt;</w:t>
      </w:r>
      <w:r>
        <w:rPr>
          <w:rStyle w:val="NormalTok"/>
        </w:rPr>
        <w:t xml:space="preserve"> </w:t>
      </w:r>
      <w:r>
        <w:rPr>
          <w:rStyle w:val="StringTok"/>
        </w:rPr>
        <w:t xml:space="preserve">'Valid'</w:t>
      </w:r>
      <w:r>
        <w:br/>
      </w:r>
      <w:r>
        <w:rPr>
          <w:rStyle w:val="KeywordTok"/>
        </w:rPr>
        <w:t xml:space="preserve">GROUP</w:t>
      </w:r>
      <w:r>
        <w:rPr>
          <w:rStyle w:val="NormalTok"/>
        </w:rPr>
        <w:t xml:space="preserve"> </w:t>
      </w:r>
      <w:r>
        <w:rPr>
          <w:rStyle w:val="KeywordTok"/>
        </w:rPr>
        <w:t xml:space="preserve">BY</w:t>
      </w:r>
      <w:r>
        <w:rPr>
          <w:rStyle w:val="NormalTok"/>
        </w:rPr>
        <w:t xml:space="preserve"> item_id, country_of_origin, usmca_eligible_flag, claim_status</w:t>
      </w:r>
      <w:r>
        <w:br/>
      </w:r>
      <w:r>
        <w:rPr>
          <w:rStyle w:val="KeywordTok"/>
        </w:rPr>
        <w:t xml:space="preserve">ORDER</w:t>
      </w:r>
      <w:r>
        <w:rPr>
          <w:rStyle w:val="NormalTok"/>
        </w:rPr>
        <w:t xml:space="preserve"> </w:t>
      </w:r>
      <w:r>
        <w:rPr>
          <w:rStyle w:val="KeywordTok"/>
        </w:rPr>
        <w:t xml:space="preserve">BY</w:t>
      </w:r>
      <w:r>
        <w:rPr>
          <w:rStyle w:val="NormalTok"/>
        </w:rPr>
        <w:t xml:space="preserve"> lines </w:t>
      </w:r>
      <w:r>
        <w:rPr>
          <w:rStyle w:val="KeywordTok"/>
        </w:rPr>
        <w:t xml:space="preserve">DESC</w:t>
      </w:r>
      <w:r>
        <w:rPr>
          <w:rStyle w:val="NormalTok"/>
        </w:rPr>
        <w:t xml:space="preserve">, duty_at_stake_usd </w:t>
      </w:r>
      <w:r>
        <w:rPr>
          <w:rStyle w:val="KeywordTok"/>
        </w:rPr>
        <w:t xml:space="preserve">DESC</w:t>
      </w:r>
      <w:r>
        <w:rPr>
          <w:rStyle w:val="NormalTok"/>
        </w:rPr>
        <w:t xml:space="preserve">;</w:t>
      </w:r>
      <w:r>
        <w:br/>
      </w:r>
      <w:r>
        <w:br/>
      </w:r>
      <w:r>
        <w:rPr>
          <w:rStyle w:val="KeywordTok"/>
        </w:rPr>
        <w:t xml:space="preserve">SELECT</w:t>
      </w:r>
      <w:r>
        <w:rPr>
          <w:rStyle w:val="NormalTok"/>
        </w:rPr>
        <w:t xml:space="preserve"> import_country, broker_id,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invalid_lines,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WHERE</w:t>
      </w:r>
      <w:r>
        <w:rPr>
          <w:rStyle w:val="NormalTok"/>
        </w:rPr>
        <w:t xml:space="preserve"> claim_status </w:t>
      </w:r>
      <w:r>
        <w:rPr>
          <w:rStyle w:val="OperatorTok"/>
        </w:rPr>
        <w:t xml:space="preserve">&lt;&gt;</w:t>
      </w:r>
      <w:r>
        <w:rPr>
          <w:rStyle w:val="NormalTok"/>
        </w:rPr>
        <w:t xml:space="preserve"> </w:t>
      </w:r>
      <w:r>
        <w:rPr>
          <w:rStyle w:val="StringTok"/>
        </w:rPr>
        <w:t xml:space="preserve">'Valid'</w:t>
      </w:r>
      <w:r>
        <w:br/>
      </w:r>
      <w:r>
        <w:rPr>
          <w:rStyle w:val="KeywordTok"/>
        </w:rPr>
        <w:t xml:space="preserve">GROUP</w:t>
      </w:r>
      <w:r>
        <w:rPr>
          <w:rStyle w:val="NormalTok"/>
        </w:rPr>
        <w:t xml:space="preserve"> </w:t>
      </w:r>
      <w:r>
        <w:rPr>
          <w:rStyle w:val="KeywordTok"/>
        </w:rPr>
        <w:t xml:space="preserve">BY</w:t>
      </w:r>
      <w:r>
        <w:rPr>
          <w:rStyle w:val="NormalTok"/>
        </w:rPr>
        <w:t xml:space="preserve"> import_country, broker_id</w:t>
      </w:r>
      <w:r>
        <w:br/>
      </w:r>
      <w:r>
        <w:rPr>
          <w:rStyle w:val="KeywordTok"/>
        </w:rPr>
        <w:t xml:space="preserve">ORDER</w:t>
      </w:r>
      <w:r>
        <w:rPr>
          <w:rStyle w:val="NormalTok"/>
        </w:rPr>
        <w:t xml:space="preserve"> </w:t>
      </w:r>
      <w:r>
        <w:rPr>
          <w:rStyle w:val="KeywordTok"/>
        </w:rPr>
        <w:t xml:space="preserve">BY</w:t>
      </w:r>
      <w:r>
        <w:rPr>
          <w:rStyle w:val="NormalTok"/>
        </w:rPr>
        <w:t xml:space="preserve"> import_country, broker_id;</w:t>
      </w:r>
      <w:r>
        <w:br/>
      </w:r>
      <w:r>
        <w:br/>
      </w:r>
      <w:r>
        <w:rPr>
          <w:rStyle w:val="CommentTok"/>
        </w:rPr>
        <w:t xml:space="preserve">-- Stretch: missed savings (eligible, no claim, duty paid)</w:t>
      </w:r>
      <w:r>
        <w:br/>
      </w:r>
      <w:r>
        <w:rPr>
          <w:rStyle w:val="KeywordTok"/>
        </w:rPr>
        <w:t xml:space="preserve">SELECT</w:t>
      </w:r>
      <w:r>
        <w:rPr>
          <w:rStyle w:val="NormalTok"/>
        </w:rPr>
        <w:t xml:space="preserve"> e.import_country,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(el.duty_amount) </w:t>
      </w:r>
      <w:r>
        <w:rPr>
          <w:rStyle w:val="KeywordTok"/>
        </w:rPr>
        <w:t xml:space="preserve">AS</w:t>
      </w:r>
      <w:r>
        <w:rPr>
          <w:rStyle w:val="NormalTok"/>
        </w:rPr>
        <w:t xml:space="preserve"> duty_paid_usd,</w:t>
      </w:r>
      <w:r>
        <w:br/>
      </w:r>
      <w:r>
        <w:rPr>
          <w:rStyle w:val="NormalTok"/>
        </w:rPr>
        <w:t xml:space="preserve">       </w:t>
      </w:r>
      <w:r>
        <w:rPr>
          <w:rStyle w:val="FunctionTok"/>
        </w:rPr>
        <w:t xml:space="preserve">MIN</w:t>
      </w:r>
      <w:r>
        <w:rPr>
          <w:rStyle w:val="NormalTok"/>
        </w:rPr>
        <w:t xml:space="preserve">(e.entry_date) </w:t>
      </w:r>
      <w:r>
        <w:rPr>
          <w:rStyle w:val="KeywordTok"/>
        </w:rPr>
        <w:t xml:space="preserve">AS</w:t>
      </w:r>
      <w:r>
        <w:rPr>
          <w:rStyle w:val="NormalTok"/>
        </w:rPr>
        <w:t xml:space="preserve"> earliest_entry, </w:t>
      </w:r>
      <w:r>
        <w:rPr>
          <w:rStyle w:val="FunctionTok"/>
        </w:rPr>
        <w:t xml:space="preserve">MAX</w:t>
      </w:r>
      <w:r>
        <w:rPr>
          <w:rStyle w:val="NormalTok"/>
        </w:rPr>
        <w:t xml:space="preserve">(e.entry_date) </w:t>
      </w:r>
      <w:r>
        <w:rPr>
          <w:rStyle w:val="KeywordTok"/>
        </w:rPr>
        <w:t xml:space="preserve">AS</w:t>
      </w:r>
      <w:r>
        <w:rPr>
          <w:rStyle w:val="NormalTok"/>
        </w:rPr>
        <w:t xml:space="preserve"> latest_entry</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KeywordTok"/>
        </w:rPr>
        <w:t xml:space="preserve">AND</w:t>
      </w:r>
      <w:r>
        <w:rPr>
          <w:rStyle w:val="NormalTok"/>
        </w:rPr>
        <w:t xml:space="preserve"> i.usmca_eligible_flag </w:t>
      </w:r>
      <w:r>
        <w:rPr>
          <w:rStyle w:val="OperatorTok"/>
        </w:rPr>
        <w:t xml:space="preserve">=</w:t>
      </w:r>
      <w:r>
        <w:rPr>
          <w:rStyle w:val="NormalTok"/>
        </w:rPr>
        <w:t xml:space="preserve"> </w:t>
      </w:r>
      <w:r>
        <w:rPr>
          <w:rStyle w:val="StringTok"/>
        </w:rPr>
        <w:t xml:space="preserve">'Y'</w:t>
      </w:r>
      <w:r>
        <w:br/>
      </w:r>
      <w:r>
        <w:rPr>
          <w:rStyle w:val="NormalTok"/>
        </w:rPr>
        <w:t xml:space="preserve">  </w:t>
      </w:r>
      <w:r>
        <w:rPr>
          <w:rStyle w:val="KeywordTok"/>
        </w:rPr>
        <w:t xml:space="preserve">AND</w:t>
      </w:r>
      <w:r>
        <w:rPr>
          <w:rStyle w:val="NormalTok"/>
        </w:rPr>
        <w:t xml:space="preserve"> el.duty_amount </w:t>
      </w:r>
      <w:r>
        <w:rPr>
          <w:rStyle w:val="OperatorTok"/>
        </w:rPr>
        <w:t xml:space="preserve">&gt;</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e.import_country</w:t>
      </w:r>
      <w:r>
        <w:br/>
      </w:r>
      <w:r>
        <w:rPr>
          <w:rStyle w:val="KeywordTok"/>
        </w:rPr>
        <w:t xml:space="preserve">ORDER</w:t>
      </w:r>
      <w:r>
        <w:rPr>
          <w:rStyle w:val="NormalTok"/>
        </w:rPr>
        <w:t xml:space="preserve"> </w:t>
      </w:r>
      <w:r>
        <w:rPr>
          <w:rStyle w:val="KeywordTok"/>
        </w:rPr>
        <w:t xml:space="preserve">BY</w:t>
      </w:r>
      <w:r>
        <w:rPr>
          <w:rStyle w:val="NormalTok"/>
        </w:rPr>
        <w:t xml:space="preserve"> e.import_country;</w:t>
      </w:r>
    </w:p>
    <w:bookmarkEnd w:id="32"/>
    <w:bookmarkEnd w:id="33"/>
    <w:bookmarkStart w:id="36" w:name="Xac5dda3613dbbf06b1a39ab8b9ef1d82dc9e4f4"/>
    <w:p>
      <w:pPr>
        <w:pStyle w:val="Heading2"/>
      </w:pPr>
      <w:r>
        <w:t xml:space="preserve">Exercise 5: PPV, actual landed cost vs standard</w:t>
      </w:r>
    </w:p>
    <w:bookmarkStart w:id="34" w:name="answers-4"/>
    <w:p>
      <w:pPr>
        <w:pStyle w:val="Heading3"/>
      </w:pPr>
      <w:r>
        <w:t xml:space="preserve">Answers</w:t>
      </w:r>
    </w:p>
    <w:tbl>
      <w:tblPr>
        <w:tblStyle w:val="Table"/>
        <w:tblW w:type="dxa" w:w="9360"/>
        <w:tblLook w:firstRow="1" w:lastRow="0" w:firstColumn="0" w:lastColumn="0" w:noHBand="0" w:noVBand="0" w:val="0020"/>
        <w:jc w:val="start"/>
        <w:tblLayout w:type="fixed"/>
      </w:tblPr>
      <w:tblGrid>
        <w:gridCol w:w="2638"/>
        <w:gridCol w:w="1421"/>
        <w:gridCol w:w="2279"/>
        <w:gridCol w:w="1776"/>
        <w:gridCol w:w="1243"/>
      </w:tblGrid>
      <w:tr>
        <w:trPr>
          <w:tblHeader w:val="true"/>
        </w:trPr>
        <w:tc>
          <w:tcPr>
            <w:tcW w:w="2638" w:type="dxa"/>
          </w:tcPr>
          <w:p>
            <w:pPr>
              <w:pStyle w:val="Compact"/>
              <w:jc w:val="left"/>
            </w:pPr>
            <w:r>
              <w:t xml:space="preserve">Receipt set</w:t>
            </w:r>
          </w:p>
        </w:tc>
        <w:tc>
          <w:tcPr>
            <w:tcW w:w="1421" w:type="dxa"/>
          </w:tcPr>
          <w:p>
            <w:pPr>
              <w:pStyle w:val="Compact"/>
              <w:jc w:val="left"/>
            </w:pPr>
            <w:r>
              <w:t xml:space="preserve">Receipts</w:t>
            </w:r>
          </w:p>
        </w:tc>
        <w:tc>
          <w:tcPr>
            <w:tcW w:w="2279" w:type="dxa"/>
          </w:tcPr>
          <w:p>
            <w:pPr>
              <w:pStyle w:val="Compact"/>
              <w:jc w:val="left"/>
            </w:pPr>
            <w:r>
              <w:t xml:space="preserve">Standard value</w:t>
            </w:r>
          </w:p>
        </w:tc>
        <w:tc>
          <w:tcPr>
            <w:tcW w:w="1776" w:type="dxa"/>
          </w:tcPr>
          <w:p>
            <w:pPr>
              <w:pStyle w:val="Compact"/>
              <w:jc w:val="left"/>
            </w:pPr>
            <w:r>
              <w:t xml:space="preserve">PPV</w:t>
            </w:r>
          </w:p>
        </w:tc>
        <w:tc>
          <w:tcPr>
            <w:tcW w:w="1243" w:type="dxa"/>
          </w:tcPr>
          <w:p>
            <w:pPr>
              <w:pStyle w:val="Compact"/>
              <w:jc w:val="left"/>
            </w:pPr>
            <w:r>
              <w:t xml:space="preserve">PPV %</w:t>
            </w:r>
          </w:p>
        </w:tc>
      </w:tr>
      <w:tr>
        <w:tc>
          <w:tcPr>
            <w:tcW w:w="2638" w:type="dxa"/>
          </w:tcPr>
          <w:p>
            <w:pPr>
              <w:pStyle w:val="Compact"/>
              <w:jc w:val="left"/>
            </w:pPr>
            <w:r>
              <w:t xml:space="preserve">All receipts</w:t>
            </w:r>
          </w:p>
        </w:tc>
        <w:tc>
          <w:tcPr>
            <w:tcW w:w="1421" w:type="dxa"/>
          </w:tcPr>
          <w:p>
            <w:pPr>
              <w:pStyle w:val="Compact"/>
              <w:jc w:val="left"/>
            </w:pPr>
            <w:r>
              <w:t xml:space="preserve">1,500</w:t>
            </w:r>
          </w:p>
        </w:tc>
        <w:tc>
          <w:tcPr>
            <w:tcW w:w="2279" w:type="dxa"/>
          </w:tcPr>
          <w:p>
            <w:pPr>
              <w:pStyle w:val="Compact"/>
              <w:jc w:val="left"/>
            </w:pPr>
            <w:r>
              <w:t xml:space="preserve">7,089,754.96</w:t>
            </w:r>
          </w:p>
        </w:tc>
        <w:tc>
          <w:tcPr>
            <w:tcW w:w="1776" w:type="dxa"/>
          </w:tcPr>
          <w:p>
            <w:pPr>
              <w:pStyle w:val="Compact"/>
              <w:jc w:val="left"/>
            </w:pPr>
            <w:r>
              <w:t xml:space="preserve">378,973.90</w:t>
            </w:r>
          </w:p>
        </w:tc>
        <w:tc>
          <w:tcPr>
            <w:tcW w:w="1243" w:type="dxa"/>
          </w:tcPr>
          <w:p>
            <w:pPr>
              <w:pStyle w:val="Compact"/>
              <w:jc w:val="left"/>
            </w:pPr>
            <w:r>
              <w:t xml:space="preserve">5.35%</w:t>
            </w:r>
          </w:p>
        </w:tc>
      </w:tr>
      <w:tr>
        <w:tc>
          <w:tcPr>
            <w:tcW w:w="2638" w:type="dxa"/>
          </w:tcPr>
          <w:p>
            <w:pPr>
              <w:pStyle w:val="Compact"/>
              <w:jc w:val="left"/>
            </w:pPr>
            <w:r>
              <w:t xml:space="preserve">Outliers</w:t>
            </w:r>
          </w:p>
        </w:tc>
        <w:tc>
          <w:tcPr>
            <w:tcW w:w="1421" w:type="dxa"/>
          </w:tcPr>
          <w:p>
            <w:pPr>
              <w:pStyle w:val="Compact"/>
              <w:jc w:val="left"/>
            </w:pPr>
            <w:r>
              <w:t xml:space="preserve">12</w:t>
            </w:r>
          </w:p>
        </w:tc>
        <w:tc>
          <w:tcPr>
            <w:tcW w:w="2279" w:type="dxa"/>
          </w:tcPr>
          <w:p>
            <w:pPr>
              <w:pStyle w:val="Compact"/>
              <w:jc w:val="left"/>
            </w:pPr>
            <w:r>
              <w:t xml:space="preserve">58,115.38</w:t>
            </w:r>
          </w:p>
        </w:tc>
        <w:tc>
          <w:tcPr>
            <w:tcW w:w="1776" w:type="dxa"/>
          </w:tcPr>
          <w:p>
            <w:pPr>
              <w:pStyle w:val="Compact"/>
              <w:jc w:val="left"/>
            </w:pPr>
            <w:r>
              <w:t xml:space="preserve">322,074.67</w:t>
            </w:r>
          </w:p>
        </w:tc>
        <w:tc>
          <w:tcPr>
            <w:tcW w:w="1243" w:type="dxa"/>
          </w:tcPr>
          <w:p>
            <w:pPr>
              <w:pStyle w:val="Compact"/>
              <w:jc w:val="left"/>
            </w:pPr>
            <w:r>
              <w:t xml:space="preserve">554.20%</w:t>
            </w:r>
          </w:p>
        </w:tc>
      </w:tr>
      <w:tr>
        <w:tc>
          <w:tcPr>
            <w:tcW w:w="2638" w:type="dxa"/>
          </w:tcPr>
          <w:p>
            <w:pPr>
              <w:pStyle w:val="Compact"/>
              <w:jc w:val="left"/>
            </w:pPr>
            <w:r>
              <w:t xml:space="preserve">Excluding outliers</w:t>
            </w:r>
          </w:p>
        </w:tc>
        <w:tc>
          <w:tcPr>
            <w:tcW w:w="1421" w:type="dxa"/>
          </w:tcPr>
          <w:p>
            <w:pPr>
              <w:pStyle w:val="Compact"/>
              <w:jc w:val="left"/>
            </w:pPr>
            <w:r>
              <w:t xml:space="preserve">1,488</w:t>
            </w:r>
          </w:p>
        </w:tc>
        <w:tc>
          <w:tcPr>
            <w:tcW w:w="2279" w:type="dxa"/>
          </w:tcPr>
          <w:p>
            <w:pPr>
              <w:pStyle w:val="Compact"/>
              <w:jc w:val="left"/>
            </w:pPr>
            <w:r>
              <w:t xml:space="preserve">7,031,639.59</w:t>
            </w:r>
          </w:p>
        </w:tc>
        <w:tc>
          <w:tcPr>
            <w:tcW w:w="1776" w:type="dxa"/>
          </w:tcPr>
          <w:p>
            <w:pPr>
              <w:pStyle w:val="Compact"/>
              <w:jc w:val="left"/>
            </w:pPr>
            <w:r>
              <w:rPr>
                <w:bCs/>
                <w:b/>
              </w:rPr>
              <w:t xml:space="preserve">56,899.24</w:t>
            </w:r>
          </w:p>
        </w:tc>
        <w:tc>
          <w:tcPr>
            <w:tcW w:w="1243" w:type="dxa"/>
          </w:tcPr>
          <w:p>
            <w:pPr>
              <w:pStyle w:val="Compact"/>
              <w:jc w:val="left"/>
            </w:pPr>
            <w:r>
              <w:rPr>
                <w:bCs/>
                <w:b/>
              </w:rPr>
              <w:t xml:space="preserve">0.81%</w:t>
            </w:r>
          </w:p>
        </w:tc>
      </w:tr>
    </w:tbl>
    <w:p>
      <w:pPr>
        <w:numPr>
          <w:ilvl w:val="0"/>
          <w:numId w:val="1010"/>
        </w:numPr>
        <w:pStyle w:val="Compact"/>
      </w:pPr>
      <w:r>
        <w:t xml:space="preserve">Outliers (actual / std): 9 high, between 9.69x and 13.39x (a case cost booked per each); 3 low at 0.10x (decimal shift). Non-outlier receipts range from 0.88x to 1.17x standard, so the rule separates them cleanly.</w:t>
      </w:r>
    </w:p>
    <w:tbl>
      <w:tblPr>
        <w:tblStyle w:val="Table"/>
        <w:tblW w:type="dxa" w:w="9360"/>
        <w:tblLook w:firstRow="1" w:lastRow="0" w:firstColumn="0" w:lastColumn="0" w:noHBand="0" w:noVBand="0" w:val="0020"/>
        <w:jc w:val="start"/>
        <w:tblLayout w:type="fixed"/>
      </w:tblPr>
      <w:tblGrid>
        <w:gridCol w:w="2043"/>
        <w:gridCol w:w="1634"/>
        <w:gridCol w:w="2043"/>
        <w:gridCol w:w="1594"/>
        <w:gridCol w:w="2043"/>
      </w:tblGrid>
      <w:tr>
        <w:trPr>
          <w:tblHeader w:val="true"/>
        </w:trPr>
        <w:tc>
          <w:tcPr>
            <w:tcW w:w="2043" w:type="dxa"/>
          </w:tcPr>
          <w:p>
            <w:pPr>
              <w:pStyle w:val="Compact"/>
              <w:jc w:val="left"/>
            </w:pPr>
            <w:r>
              <w:t xml:space="preserve">Receipt</w:t>
            </w:r>
          </w:p>
        </w:tc>
        <w:tc>
          <w:tcPr>
            <w:tcW w:w="1634" w:type="dxa"/>
          </w:tcPr>
          <w:p>
            <w:pPr>
              <w:pStyle w:val="Compact"/>
              <w:jc w:val="left"/>
            </w:pPr>
            <w:r>
              <w:t xml:space="preserve">Item</w:t>
            </w:r>
          </w:p>
        </w:tc>
        <w:tc>
          <w:tcPr>
            <w:tcW w:w="2043" w:type="dxa"/>
          </w:tcPr>
          <w:p>
            <w:pPr>
              <w:pStyle w:val="Compact"/>
              <w:jc w:val="left"/>
            </w:pPr>
            <w:r>
              <w:t xml:space="preserve">Date</w:t>
            </w:r>
          </w:p>
        </w:tc>
        <w:tc>
          <w:tcPr>
            <w:tcW w:w="1594" w:type="dxa"/>
          </w:tcPr>
          <w:p>
            <w:pPr>
              <w:pStyle w:val="Compact"/>
              <w:jc w:val="left"/>
            </w:pPr>
            <w:r>
              <w:t xml:space="preserve">Actual / std</w:t>
            </w:r>
          </w:p>
        </w:tc>
        <w:tc>
          <w:tcPr>
            <w:tcW w:w="2043" w:type="dxa"/>
          </w:tcPr>
          <w:p>
            <w:pPr>
              <w:pStyle w:val="Compact"/>
              <w:jc w:val="left"/>
            </w:pPr>
            <w:r>
              <w:t xml:space="preserve">PPV</w:t>
            </w:r>
          </w:p>
        </w:tc>
      </w:tr>
      <w:tr>
        <w:tc>
          <w:tcPr>
            <w:tcW w:w="2043" w:type="dxa"/>
          </w:tcPr>
          <w:p>
            <w:pPr>
              <w:pStyle w:val="Compact"/>
              <w:jc w:val="left"/>
            </w:pPr>
            <w:r>
              <w:t xml:space="preserve">RCV-000010</w:t>
            </w:r>
          </w:p>
        </w:tc>
        <w:tc>
          <w:tcPr>
            <w:tcW w:w="1634" w:type="dxa"/>
          </w:tcPr>
          <w:p>
            <w:pPr>
              <w:pStyle w:val="Compact"/>
              <w:jc w:val="left"/>
            </w:pPr>
            <w:r>
              <w:t xml:space="preserve">SYN-1002</w:t>
            </w:r>
          </w:p>
        </w:tc>
        <w:tc>
          <w:tcPr>
            <w:tcW w:w="2043" w:type="dxa"/>
          </w:tcPr>
          <w:p>
            <w:pPr>
              <w:pStyle w:val="Compact"/>
              <w:jc w:val="left"/>
            </w:pPr>
            <w:r>
              <w:t xml:space="preserve">2026-01-02</w:t>
            </w:r>
          </w:p>
        </w:tc>
        <w:tc>
          <w:tcPr>
            <w:tcW w:w="1594" w:type="dxa"/>
          </w:tcPr>
          <w:p>
            <w:pPr>
              <w:pStyle w:val="Compact"/>
              <w:jc w:val="left"/>
            </w:pPr>
            <w:r>
              <w:t xml:space="preserve">0.10</w:t>
            </w:r>
          </w:p>
        </w:tc>
        <w:tc>
          <w:tcPr>
            <w:tcW w:w="2043" w:type="dxa"/>
          </w:tcPr>
          <w:p>
            <w:pPr>
              <w:pStyle w:val="Compact"/>
              <w:jc w:val="left"/>
            </w:pPr>
            <w:r>
              <w:t xml:space="preserve">-1,949.63</w:t>
            </w:r>
          </w:p>
        </w:tc>
      </w:tr>
      <w:tr>
        <w:tc>
          <w:tcPr>
            <w:tcW w:w="2043" w:type="dxa"/>
          </w:tcPr>
          <w:p>
            <w:pPr>
              <w:pStyle w:val="Compact"/>
              <w:jc w:val="left"/>
            </w:pPr>
            <w:r>
              <w:t xml:space="preserve">RCV-000031</w:t>
            </w:r>
          </w:p>
        </w:tc>
        <w:tc>
          <w:tcPr>
            <w:tcW w:w="1634" w:type="dxa"/>
          </w:tcPr>
          <w:p>
            <w:pPr>
              <w:pStyle w:val="Compact"/>
              <w:jc w:val="left"/>
            </w:pPr>
            <w:r>
              <w:t xml:space="preserve">SYN-1028</w:t>
            </w:r>
          </w:p>
        </w:tc>
        <w:tc>
          <w:tcPr>
            <w:tcW w:w="2043" w:type="dxa"/>
          </w:tcPr>
          <w:p>
            <w:pPr>
              <w:pStyle w:val="Compact"/>
              <w:jc w:val="left"/>
            </w:pPr>
            <w:r>
              <w:t xml:space="preserve">2026-01-06</w:t>
            </w:r>
          </w:p>
        </w:tc>
        <w:tc>
          <w:tcPr>
            <w:tcW w:w="1594" w:type="dxa"/>
          </w:tcPr>
          <w:p>
            <w:pPr>
              <w:pStyle w:val="Compact"/>
              <w:jc w:val="left"/>
            </w:pPr>
            <w:r>
              <w:t xml:space="preserve">9.69</w:t>
            </w:r>
          </w:p>
        </w:tc>
        <w:tc>
          <w:tcPr>
            <w:tcW w:w="2043" w:type="dxa"/>
          </w:tcPr>
          <w:p>
            <w:pPr>
              <w:pStyle w:val="Compact"/>
              <w:jc w:val="left"/>
            </w:pPr>
            <w:r>
              <w:t xml:space="preserve">41,168.81</w:t>
            </w:r>
          </w:p>
        </w:tc>
      </w:tr>
      <w:tr>
        <w:tc>
          <w:tcPr>
            <w:tcW w:w="2043" w:type="dxa"/>
          </w:tcPr>
          <w:p>
            <w:pPr>
              <w:pStyle w:val="Compact"/>
              <w:jc w:val="left"/>
            </w:pPr>
            <w:r>
              <w:t xml:space="preserve">RCV-000037</w:t>
            </w:r>
          </w:p>
        </w:tc>
        <w:tc>
          <w:tcPr>
            <w:tcW w:w="1634" w:type="dxa"/>
          </w:tcPr>
          <w:p>
            <w:pPr>
              <w:pStyle w:val="Compact"/>
              <w:jc w:val="left"/>
            </w:pPr>
            <w:r>
              <w:t xml:space="preserve">SYN-1085</w:t>
            </w:r>
          </w:p>
        </w:tc>
        <w:tc>
          <w:tcPr>
            <w:tcW w:w="2043" w:type="dxa"/>
          </w:tcPr>
          <w:p>
            <w:pPr>
              <w:pStyle w:val="Compact"/>
              <w:jc w:val="left"/>
            </w:pPr>
            <w:r>
              <w:t xml:space="preserve">2026-01-06</w:t>
            </w:r>
          </w:p>
        </w:tc>
        <w:tc>
          <w:tcPr>
            <w:tcW w:w="1594" w:type="dxa"/>
          </w:tcPr>
          <w:p>
            <w:pPr>
              <w:pStyle w:val="Compact"/>
              <w:jc w:val="left"/>
            </w:pPr>
            <w:r>
              <w:t xml:space="preserve">10.03</w:t>
            </w:r>
          </w:p>
        </w:tc>
        <w:tc>
          <w:tcPr>
            <w:tcW w:w="2043" w:type="dxa"/>
          </w:tcPr>
          <w:p>
            <w:pPr>
              <w:pStyle w:val="Compact"/>
              <w:jc w:val="left"/>
            </w:pPr>
            <w:r>
              <w:t xml:space="preserve">14,186.11</w:t>
            </w:r>
          </w:p>
        </w:tc>
      </w:tr>
      <w:tr>
        <w:tc>
          <w:tcPr>
            <w:tcW w:w="2043" w:type="dxa"/>
          </w:tcPr>
          <w:p>
            <w:pPr>
              <w:pStyle w:val="Compact"/>
              <w:jc w:val="left"/>
            </w:pPr>
            <w:r>
              <w:t xml:space="preserve">RCV-000319</w:t>
            </w:r>
          </w:p>
        </w:tc>
        <w:tc>
          <w:tcPr>
            <w:tcW w:w="1634" w:type="dxa"/>
          </w:tcPr>
          <w:p>
            <w:pPr>
              <w:pStyle w:val="Compact"/>
              <w:jc w:val="left"/>
            </w:pPr>
            <w:r>
              <w:t xml:space="preserve">SYN-1012</w:t>
            </w:r>
          </w:p>
        </w:tc>
        <w:tc>
          <w:tcPr>
            <w:tcW w:w="2043" w:type="dxa"/>
          </w:tcPr>
          <w:p>
            <w:pPr>
              <w:pStyle w:val="Compact"/>
              <w:jc w:val="left"/>
            </w:pPr>
            <w:r>
              <w:t xml:space="preserve">2026-02-26</w:t>
            </w:r>
          </w:p>
        </w:tc>
        <w:tc>
          <w:tcPr>
            <w:tcW w:w="1594" w:type="dxa"/>
          </w:tcPr>
          <w:p>
            <w:pPr>
              <w:pStyle w:val="Compact"/>
              <w:jc w:val="left"/>
            </w:pPr>
            <w:r>
              <w:t xml:space="preserve">0.10</w:t>
            </w:r>
          </w:p>
        </w:tc>
        <w:tc>
          <w:tcPr>
            <w:tcW w:w="2043" w:type="dxa"/>
          </w:tcPr>
          <w:p>
            <w:pPr>
              <w:pStyle w:val="Compact"/>
              <w:jc w:val="left"/>
            </w:pPr>
            <w:r>
              <w:t xml:space="preserve">-4,690.19</w:t>
            </w:r>
          </w:p>
        </w:tc>
      </w:tr>
      <w:tr>
        <w:tc>
          <w:tcPr>
            <w:tcW w:w="2043" w:type="dxa"/>
          </w:tcPr>
          <w:p>
            <w:pPr>
              <w:pStyle w:val="Compact"/>
              <w:jc w:val="left"/>
            </w:pPr>
            <w:r>
              <w:t xml:space="preserve">RCV-000379</w:t>
            </w:r>
          </w:p>
        </w:tc>
        <w:tc>
          <w:tcPr>
            <w:tcW w:w="1634" w:type="dxa"/>
          </w:tcPr>
          <w:p>
            <w:pPr>
              <w:pStyle w:val="Compact"/>
              <w:jc w:val="left"/>
            </w:pPr>
            <w:r>
              <w:t xml:space="preserve">SYN-1028</w:t>
            </w:r>
          </w:p>
        </w:tc>
        <w:tc>
          <w:tcPr>
            <w:tcW w:w="2043" w:type="dxa"/>
          </w:tcPr>
          <w:p>
            <w:pPr>
              <w:pStyle w:val="Compact"/>
              <w:jc w:val="left"/>
            </w:pPr>
            <w:r>
              <w:t xml:space="preserve">2026-03-09</w:t>
            </w:r>
          </w:p>
        </w:tc>
        <w:tc>
          <w:tcPr>
            <w:tcW w:w="1594" w:type="dxa"/>
          </w:tcPr>
          <w:p>
            <w:pPr>
              <w:pStyle w:val="Compact"/>
              <w:jc w:val="left"/>
            </w:pPr>
            <w:r>
              <w:t xml:space="preserve">10.12</w:t>
            </w:r>
          </w:p>
        </w:tc>
        <w:tc>
          <w:tcPr>
            <w:tcW w:w="2043" w:type="dxa"/>
          </w:tcPr>
          <w:p>
            <w:pPr>
              <w:pStyle w:val="Compact"/>
              <w:jc w:val="left"/>
            </w:pPr>
            <w:r>
              <w:t xml:space="preserve">64,052.52</w:t>
            </w:r>
          </w:p>
        </w:tc>
      </w:tr>
      <w:tr>
        <w:tc>
          <w:tcPr>
            <w:tcW w:w="2043" w:type="dxa"/>
          </w:tcPr>
          <w:p>
            <w:pPr>
              <w:pStyle w:val="Compact"/>
              <w:jc w:val="left"/>
            </w:pPr>
            <w:r>
              <w:t xml:space="preserve">RCV-000527</w:t>
            </w:r>
          </w:p>
        </w:tc>
        <w:tc>
          <w:tcPr>
            <w:tcW w:w="1634" w:type="dxa"/>
          </w:tcPr>
          <w:p>
            <w:pPr>
              <w:pStyle w:val="Compact"/>
              <w:jc w:val="left"/>
            </w:pPr>
            <w:r>
              <w:t xml:space="preserve">SYN-1144</w:t>
            </w:r>
          </w:p>
        </w:tc>
        <w:tc>
          <w:tcPr>
            <w:tcW w:w="2043" w:type="dxa"/>
          </w:tcPr>
          <w:p>
            <w:pPr>
              <w:pStyle w:val="Compact"/>
              <w:jc w:val="left"/>
            </w:pPr>
            <w:r>
              <w:t xml:space="preserve">2026-04-10</w:t>
            </w:r>
          </w:p>
        </w:tc>
        <w:tc>
          <w:tcPr>
            <w:tcW w:w="1594" w:type="dxa"/>
          </w:tcPr>
          <w:p>
            <w:pPr>
              <w:pStyle w:val="Compact"/>
              <w:jc w:val="left"/>
            </w:pPr>
            <w:r>
              <w:t xml:space="preserve">12.17</w:t>
            </w:r>
          </w:p>
        </w:tc>
        <w:tc>
          <w:tcPr>
            <w:tcW w:w="2043" w:type="dxa"/>
          </w:tcPr>
          <w:p>
            <w:pPr>
              <w:pStyle w:val="Compact"/>
              <w:jc w:val="left"/>
            </w:pPr>
            <w:r>
              <w:t xml:space="preserve">69,541.61</w:t>
            </w:r>
          </w:p>
        </w:tc>
      </w:tr>
      <w:tr>
        <w:tc>
          <w:tcPr>
            <w:tcW w:w="2043" w:type="dxa"/>
          </w:tcPr>
          <w:p>
            <w:pPr>
              <w:pStyle w:val="Compact"/>
              <w:jc w:val="left"/>
            </w:pPr>
            <w:r>
              <w:t xml:space="preserve">RCV-000548</w:t>
            </w:r>
          </w:p>
        </w:tc>
        <w:tc>
          <w:tcPr>
            <w:tcW w:w="1634" w:type="dxa"/>
          </w:tcPr>
          <w:p>
            <w:pPr>
              <w:pStyle w:val="Compact"/>
              <w:jc w:val="left"/>
            </w:pPr>
            <w:r>
              <w:t xml:space="preserve">SYN-1132</w:t>
            </w:r>
          </w:p>
        </w:tc>
        <w:tc>
          <w:tcPr>
            <w:tcW w:w="2043" w:type="dxa"/>
          </w:tcPr>
          <w:p>
            <w:pPr>
              <w:pStyle w:val="Compact"/>
              <w:jc w:val="left"/>
            </w:pPr>
            <w:r>
              <w:t xml:space="preserve">2026-04-15</w:t>
            </w:r>
          </w:p>
        </w:tc>
        <w:tc>
          <w:tcPr>
            <w:tcW w:w="1594" w:type="dxa"/>
          </w:tcPr>
          <w:p>
            <w:pPr>
              <w:pStyle w:val="Compact"/>
              <w:jc w:val="left"/>
            </w:pPr>
            <w:r>
              <w:t xml:space="preserve">10.26</w:t>
            </w:r>
          </w:p>
        </w:tc>
        <w:tc>
          <w:tcPr>
            <w:tcW w:w="2043" w:type="dxa"/>
          </w:tcPr>
          <w:p>
            <w:pPr>
              <w:pStyle w:val="Compact"/>
              <w:jc w:val="left"/>
            </w:pPr>
            <w:r>
              <w:t xml:space="preserve">12,824.97</w:t>
            </w:r>
          </w:p>
        </w:tc>
      </w:tr>
      <w:tr>
        <w:tc>
          <w:tcPr>
            <w:tcW w:w="2043" w:type="dxa"/>
          </w:tcPr>
          <w:p>
            <w:pPr>
              <w:pStyle w:val="Compact"/>
              <w:jc w:val="left"/>
            </w:pPr>
            <w:r>
              <w:t xml:space="preserve">RCV-000668</w:t>
            </w:r>
          </w:p>
        </w:tc>
        <w:tc>
          <w:tcPr>
            <w:tcW w:w="1634" w:type="dxa"/>
          </w:tcPr>
          <w:p>
            <w:pPr>
              <w:pStyle w:val="Compact"/>
              <w:jc w:val="left"/>
            </w:pPr>
            <w:r>
              <w:t xml:space="preserve">SYN-1123</w:t>
            </w:r>
          </w:p>
        </w:tc>
        <w:tc>
          <w:tcPr>
            <w:tcW w:w="2043" w:type="dxa"/>
          </w:tcPr>
          <w:p>
            <w:pPr>
              <w:pStyle w:val="Compact"/>
              <w:jc w:val="left"/>
            </w:pPr>
            <w:r>
              <w:t xml:space="preserve">2026-05-08</w:t>
            </w:r>
          </w:p>
        </w:tc>
        <w:tc>
          <w:tcPr>
            <w:tcW w:w="1594" w:type="dxa"/>
          </w:tcPr>
          <w:p>
            <w:pPr>
              <w:pStyle w:val="Compact"/>
              <w:jc w:val="left"/>
            </w:pPr>
            <w:r>
              <w:t xml:space="preserve">9.78</w:t>
            </w:r>
          </w:p>
        </w:tc>
        <w:tc>
          <w:tcPr>
            <w:tcW w:w="2043" w:type="dxa"/>
          </w:tcPr>
          <w:p>
            <w:pPr>
              <w:pStyle w:val="Compact"/>
              <w:jc w:val="left"/>
            </w:pPr>
            <w:r>
              <w:t xml:space="preserve">24,630.80</w:t>
            </w:r>
          </w:p>
        </w:tc>
      </w:tr>
      <w:tr>
        <w:tc>
          <w:tcPr>
            <w:tcW w:w="2043" w:type="dxa"/>
          </w:tcPr>
          <w:p>
            <w:pPr>
              <w:pStyle w:val="Compact"/>
              <w:jc w:val="left"/>
            </w:pPr>
            <w:r>
              <w:t xml:space="preserve">RCV-000697</w:t>
            </w:r>
          </w:p>
        </w:tc>
        <w:tc>
          <w:tcPr>
            <w:tcW w:w="1634" w:type="dxa"/>
          </w:tcPr>
          <w:p>
            <w:pPr>
              <w:pStyle w:val="Compact"/>
              <w:jc w:val="left"/>
            </w:pPr>
            <w:r>
              <w:t xml:space="preserve">SYN-1038</w:t>
            </w:r>
          </w:p>
        </w:tc>
        <w:tc>
          <w:tcPr>
            <w:tcW w:w="2043" w:type="dxa"/>
          </w:tcPr>
          <w:p>
            <w:pPr>
              <w:pStyle w:val="Compact"/>
              <w:jc w:val="left"/>
            </w:pPr>
            <w:r>
              <w:t xml:space="preserve">2026-05-14</w:t>
            </w:r>
          </w:p>
        </w:tc>
        <w:tc>
          <w:tcPr>
            <w:tcW w:w="1594" w:type="dxa"/>
          </w:tcPr>
          <w:p>
            <w:pPr>
              <w:pStyle w:val="Compact"/>
              <w:jc w:val="left"/>
            </w:pPr>
            <w:r>
              <w:t xml:space="preserve">0.10</w:t>
            </w:r>
          </w:p>
        </w:tc>
        <w:tc>
          <w:tcPr>
            <w:tcW w:w="2043" w:type="dxa"/>
          </w:tcPr>
          <w:p>
            <w:pPr>
              <w:pStyle w:val="Compact"/>
              <w:jc w:val="left"/>
            </w:pPr>
            <w:r>
              <w:t xml:space="preserve">-14,402.50</w:t>
            </w:r>
          </w:p>
        </w:tc>
      </w:tr>
      <w:tr>
        <w:tc>
          <w:tcPr>
            <w:tcW w:w="2043" w:type="dxa"/>
          </w:tcPr>
          <w:p>
            <w:pPr>
              <w:pStyle w:val="Compact"/>
              <w:jc w:val="left"/>
            </w:pPr>
            <w:r>
              <w:t xml:space="preserve">RCV-000786</w:t>
            </w:r>
          </w:p>
        </w:tc>
        <w:tc>
          <w:tcPr>
            <w:tcW w:w="1634" w:type="dxa"/>
          </w:tcPr>
          <w:p>
            <w:pPr>
              <w:pStyle w:val="Compact"/>
              <w:jc w:val="left"/>
            </w:pPr>
            <w:r>
              <w:t xml:space="preserve">SYN-1103</w:t>
            </w:r>
          </w:p>
        </w:tc>
        <w:tc>
          <w:tcPr>
            <w:tcW w:w="2043" w:type="dxa"/>
          </w:tcPr>
          <w:p>
            <w:pPr>
              <w:pStyle w:val="Compact"/>
              <w:jc w:val="left"/>
            </w:pPr>
            <w:r>
              <w:t xml:space="preserve">2026-06-01</w:t>
            </w:r>
          </w:p>
        </w:tc>
        <w:tc>
          <w:tcPr>
            <w:tcW w:w="1594" w:type="dxa"/>
          </w:tcPr>
          <w:p>
            <w:pPr>
              <w:pStyle w:val="Compact"/>
              <w:jc w:val="left"/>
            </w:pPr>
            <w:r>
              <w:t xml:space="preserve">13.39</w:t>
            </w:r>
          </w:p>
        </w:tc>
        <w:tc>
          <w:tcPr>
            <w:tcW w:w="2043" w:type="dxa"/>
          </w:tcPr>
          <w:p>
            <w:pPr>
              <w:pStyle w:val="Compact"/>
              <w:jc w:val="left"/>
            </w:pPr>
            <w:r>
              <w:t xml:space="preserve">55,183.59</w:t>
            </w:r>
          </w:p>
        </w:tc>
      </w:tr>
      <w:tr>
        <w:tc>
          <w:tcPr>
            <w:tcW w:w="2043" w:type="dxa"/>
          </w:tcPr>
          <w:p>
            <w:pPr>
              <w:pStyle w:val="Compact"/>
              <w:jc w:val="left"/>
            </w:pPr>
            <w:r>
              <w:t xml:space="preserve">RCV-000988</w:t>
            </w:r>
          </w:p>
        </w:tc>
        <w:tc>
          <w:tcPr>
            <w:tcW w:w="1634" w:type="dxa"/>
          </w:tcPr>
          <w:p>
            <w:pPr>
              <w:pStyle w:val="Compact"/>
              <w:jc w:val="left"/>
            </w:pPr>
            <w:r>
              <w:t xml:space="preserve">SYN-1036</w:t>
            </w:r>
          </w:p>
        </w:tc>
        <w:tc>
          <w:tcPr>
            <w:tcW w:w="2043" w:type="dxa"/>
          </w:tcPr>
          <w:p>
            <w:pPr>
              <w:pStyle w:val="Compact"/>
              <w:jc w:val="left"/>
            </w:pPr>
            <w:r>
              <w:t xml:space="preserve">2026-06-30</w:t>
            </w:r>
          </w:p>
        </w:tc>
        <w:tc>
          <w:tcPr>
            <w:tcW w:w="1594" w:type="dxa"/>
          </w:tcPr>
          <w:p>
            <w:pPr>
              <w:pStyle w:val="Compact"/>
              <w:jc w:val="left"/>
            </w:pPr>
            <w:r>
              <w:t xml:space="preserve">9.88</w:t>
            </w:r>
          </w:p>
        </w:tc>
        <w:tc>
          <w:tcPr>
            <w:tcW w:w="2043" w:type="dxa"/>
          </w:tcPr>
          <w:p>
            <w:pPr>
              <w:pStyle w:val="Compact"/>
              <w:jc w:val="left"/>
            </w:pPr>
            <w:r>
              <w:t xml:space="preserve">33,678.68</w:t>
            </w:r>
          </w:p>
        </w:tc>
      </w:tr>
      <w:tr>
        <w:tc>
          <w:tcPr>
            <w:tcW w:w="2043" w:type="dxa"/>
          </w:tcPr>
          <w:p>
            <w:pPr>
              <w:pStyle w:val="Compact"/>
              <w:jc w:val="left"/>
            </w:pPr>
            <w:r>
              <w:t xml:space="preserve">RCV-001253</w:t>
            </w:r>
          </w:p>
        </w:tc>
        <w:tc>
          <w:tcPr>
            <w:tcW w:w="1634" w:type="dxa"/>
          </w:tcPr>
          <w:p>
            <w:pPr>
              <w:pStyle w:val="Compact"/>
              <w:jc w:val="left"/>
            </w:pPr>
            <w:r>
              <w:t xml:space="preserve">SYN-1143</w:t>
            </w:r>
          </w:p>
        </w:tc>
        <w:tc>
          <w:tcPr>
            <w:tcW w:w="2043" w:type="dxa"/>
          </w:tcPr>
          <w:p>
            <w:pPr>
              <w:pStyle w:val="Compact"/>
              <w:jc w:val="left"/>
            </w:pPr>
            <w:r>
              <w:t xml:space="preserve">2026-08-18</w:t>
            </w:r>
          </w:p>
        </w:tc>
        <w:tc>
          <w:tcPr>
            <w:tcW w:w="1594" w:type="dxa"/>
          </w:tcPr>
          <w:p>
            <w:pPr>
              <w:pStyle w:val="Compact"/>
              <w:jc w:val="left"/>
            </w:pPr>
            <w:r>
              <w:t xml:space="preserve">11.12</w:t>
            </w:r>
          </w:p>
        </w:tc>
        <w:tc>
          <w:tcPr>
            <w:tcW w:w="2043" w:type="dxa"/>
          </w:tcPr>
          <w:p>
            <w:pPr>
              <w:pStyle w:val="Compact"/>
              <w:jc w:val="left"/>
            </w:pPr>
            <w:r>
              <w:t xml:space="preserve">27,849.91</w:t>
            </w:r>
          </w:p>
        </w:tc>
      </w:tr>
    </w:tbl>
    <w:p>
      <w:pPr>
        <w:pStyle w:val="BodyText"/>
      </w:pPr>
      <w:r>
        <w:t xml:space="preserve">Top 10 items by absolute PPV, excluding outliers:</w:t>
      </w:r>
    </w:p>
    <w:tbl>
      <w:tblPr>
        <w:tblStyle w:val="Table"/>
        <w:tblW w:type="dxa" w:w="9360"/>
        <w:tblLook w:firstRow="1" w:lastRow="0" w:firstColumn="0" w:lastColumn="0" w:noHBand="0" w:noVBand="0" w:val="0020"/>
        <w:jc w:val="start"/>
        <w:tblLayout w:type="fixed"/>
      </w:tblPr>
      <w:tblGrid>
        <w:gridCol w:w="1150"/>
        <w:gridCol w:w="3821"/>
        <w:gridCol w:w="1073"/>
        <w:gridCol w:w="1150"/>
        <w:gridCol w:w="1265"/>
        <w:gridCol w:w="900"/>
      </w:tblGrid>
      <w:tr>
        <w:trPr>
          <w:tblHeader w:val="true"/>
        </w:trPr>
        <w:tc>
          <w:tcPr>
            <w:tcW w:w="1150" w:type="dxa"/>
          </w:tcPr>
          <w:p>
            <w:pPr>
              <w:pStyle w:val="Compact"/>
              <w:jc w:val="left"/>
            </w:pPr>
            <w:r>
              <w:t xml:space="preserve">Item</w:t>
            </w:r>
          </w:p>
        </w:tc>
        <w:tc>
          <w:tcPr>
            <w:tcW w:w="3821" w:type="dxa"/>
          </w:tcPr>
          <w:p>
            <w:pPr>
              <w:pStyle w:val="Compact"/>
              <w:jc w:val="left"/>
            </w:pPr>
            <w:r>
              <w:t xml:space="preserve">Description</w:t>
            </w:r>
          </w:p>
        </w:tc>
        <w:tc>
          <w:tcPr>
            <w:tcW w:w="1073" w:type="dxa"/>
          </w:tcPr>
          <w:p>
            <w:pPr>
              <w:pStyle w:val="Compact"/>
              <w:jc w:val="left"/>
            </w:pPr>
            <w:r>
              <w:t xml:space="preserve">Origin, ch.</w:t>
            </w:r>
          </w:p>
        </w:tc>
        <w:tc>
          <w:tcPr>
            <w:tcW w:w="1150" w:type="dxa"/>
          </w:tcPr>
          <w:p>
            <w:pPr>
              <w:pStyle w:val="Compact"/>
              <w:jc w:val="left"/>
            </w:pPr>
            <w:r>
              <w:t xml:space="preserve">Receipts</w:t>
            </w:r>
          </w:p>
        </w:tc>
        <w:tc>
          <w:tcPr>
            <w:tcW w:w="1265" w:type="dxa"/>
          </w:tcPr>
          <w:p>
            <w:pPr>
              <w:pStyle w:val="Compact"/>
              <w:jc w:val="left"/>
            </w:pPr>
            <w:r>
              <w:t xml:space="preserve">PPV</w:t>
            </w:r>
          </w:p>
        </w:tc>
        <w:tc>
          <w:tcPr>
            <w:tcW w:w="900" w:type="dxa"/>
          </w:tcPr>
          <w:p>
            <w:pPr>
              <w:pStyle w:val="Compact"/>
              <w:jc w:val="left"/>
            </w:pPr>
            <w:r>
              <w:t xml:space="preserve">PPV %</w:t>
            </w:r>
          </w:p>
        </w:tc>
      </w:tr>
      <w:tr>
        <w:tc>
          <w:tcPr>
            <w:tcW w:w="1150" w:type="dxa"/>
          </w:tcPr>
          <w:p>
            <w:pPr>
              <w:pStyle w:val="Compact"/>
              <w:jc w:val="left"/>
            </w:pPr>
            <w:r>
              <w:t xml:space="preserve">SYN-1011</w:t>
            </w:r>
          </w:p>
        </w:tc>
        <w:tc>
          <w:tcPr>
            <w:tcW w:w="3821" w:type="dxa"/>
          </w:tcPr>
          <w:p>
            <w:pPr>
              <w:pStyle w:val="Compact"/>
              <w:jc w:val="left"/>
            </w:pPr>
            <w:r>
              <w:t xml:space="preserve">Hex bolt, M12 x 60 mm, box of 100</w:t>
            </w:r>
          </w:p>
        </w:tc>
        <w:tc>
          <w:tcPr>
            <w:tcW w:w="1073" w:type="dxa"/>
          </w:tcPr>
          <w:p>
            <w:pPr>
              <w:pStyle w:val="Compact"/>
              <w:jc w:val="left"/>
            </w:pPr>
            <w:r>
              <w:t xml:space="preserve">CN, 73</w:t>
            </w:r>
          </w:p>
        </w:tc>
        <w:tc>
          <w:tcPr>
            <w:tcW w:w="1150" w:type="dxa"/>
          </w:tcPr>
          <w:p>
            <w:pPr>
              <w:pStyle w:val="Compact"/>
              <w:jc w:val="left"/>
            </w:pPr>
            <w:r>
              <w:t xml:space="preserve">17</w:t>
            </w:r>
          </w:p>
        </w:tc>
        <w:tc>
          <w:tcPr>
            <w:tcW w:w="1265" w:type="dxa"/>
          </w:tcPr>
          <w:p>
            <w:pPr>
              <w:pStyle w:val="Compact"/>
              <w:jc w:val="left"/>
            </w:pPr>
            <w:r>
              <w:t xml:space="preserve">11,202.84</w:t>
            </w:r>
          </w:p>
        </w:tc>
        <w:tc>
          <w:tcPr>
            <w:tcW w:w="900" w:type="dxa"/>
          </w:tcPr>
          <w:p>
            <w:pPr>
              <w:pStyle w:val="Compact"/>
              <w:jc w:val="left"/>
            </w:pPr>
            <w:r>
              <w:t xml:space="preserve">7.0%</w:t>
            </w:r>
          </w:p>
        </w:tc>
      </w:tr>
      <w:tr>
        <w:tc>
          <w:tcPr>
            <w:tcW w:w="1150" w:type="dxa"/>
          </w:tcPr>
          <w:p>
            <w:pPr>
              <w:pStyle w:val="Compact"/>
              <w:jc w:val="left"/>
            </w:pPr>
            <w:r>
              <w:t xml:space="preserve">SYN-1095</w:t>
            </w:r>
          </w:p>
        </w:tc>
        <w:tc>
          <w:tcPr>
            <w:tcW w:w="3821" w:type="dxa"/>
          </w:tcPr>
          <w:p>
            <w:pPr>
              <w:pStyle w:val="Compact"/>
              <w:jc w:val="left"/>
            </w:pPr>
            <w:r>
              <w:t xml:space="preserve">Cordless drill, 20 V</w:t>
            </w:r>
          </w:p>
        </w:tc>
        <w:tc>
          <w:tcPr>
            <w:tcW w:w="1073" w:type="dxa"/>
          </w:tcPr>
          <w:p>
            <w:pPr>
              <w:pStyle w:val="Compact"/>
              <w:jc w:val="left"/>
            </w:pPr>
            <w:r>
              <w:t xml:space="preserve">DE, 84</w:t>
            </w:r>
          </w:p>
        </w:tc>
        <w:tc>
          <w:tcPr>
            <w:tcW w:w="1150" w:type="dxa"/>
          </w:tcPr>
          <w:p>
            <w:pPr>
              <w:pStyle w:val="Compact"/>
              <w:jc w:val="left"/>
            </w:pPr>
            <w:r>
              <w:t xml:space="preserve">6</w:t>
            </w:r>
          </w:p>
        </w:tc>
        <w:tc>
          <w:tcPr>
            <w:tcW w:w="1265" w:type="dxa"/>
          </w:tcPr>
          <w:p>
            <w:pPr>
              <w:pStyle w:val="Compact"/>
              <w:jc w:val="left"/>
            </w:pPr>
            <w:r>
              <w:t xml:space="preserve">7,112.54</w:t>
            </w:r>
          </w:p>
        </w:tc>
        <w:tc>
          <w:tcPr>
            <w:tcW w:w="900" w:type="dxa"/>
          </w:tcPr>
          <w:p>
            <w:pPr>
              <w:pStyle w:val="Compact"/>
              <w:jc w:val="left"/>
            </w:pPr>
            <w:r>
              <w:t xml:space="preserve">10.1%</w:t>
            </w:r>
          </w:p>
        </w:tc>
      </w:tr>
      <w:tr>
        <w:tc>
          <w:tcPr>
            <w:tcW w:w="1150" w:type="dxa"/>
          </w:tcPr>
          <w:p>
            <w:pPr>
              <w:pStyle w:val="Compact"/>
              <w:jc w:val="left"/>
            </w:pPr>
            <w:r>
              <w:t xml:space="preserve">SYN-1100</w:t>
            </w:r>
          </w:p>
        </w:tc>
        <w:tc>
          <w:tcPr>
            <w:tcW w:w="3821" w:type="dxa"/>
          </w:tcPr>
          <w:p>
            <w:pPr>
              <w:pStyle w:val="Compact"/>
              <w:jc w:val="left"/>
            </w:pPr>
            <w:r>
              <w:t xml:space="preserve">Hex bolt, M6 x 30 mm, box of 100</w:t>
            </w:r>
          </w:p>
        </w:tc>
        <w:tc>
          <w:tcPr>
            <w:tcW w:w="1073" w:type="dxa"/>
          </w:tcPr>
          <w:p>
            <w:pPr>
              <w:pStyle w:val="Compact"/>
              <w:jc w:val="left"/>
            </w:pPr>
            <w:r>
              <w:t xml:space="preserve">VN, UNK</w:t>
            </w:r>
          </w:p>
        </w:tc>
        <w:tc>
          <w:tcPr>
            <w:tcW w:w="1150" w:type="dxa"/>
          </w:tcPr>
          <w:p>
            <w:pPr>
              <w:pStyle w:val="Compact"/>
              <w:jc w:val="left"/>
            </w:pPr>
            <w:r>
              <w:t xml:space="preserve">11</w:t>
            </w:r>
          </w:p>
        </w:tc>
        <w:tc>
          <w:tcPr>
            <w:tcW w:w="1265" w:type="dxa"/>
          </w:tcPr>
          <w:p>
            <w:pPr>
              <w:pStyle w:val="Compact"/>
              <w:jc w:val="left"/>
            </w:pPr>
            <w:r>
              <w:t xml:space="preserve">-6,863.83</w:t>
            </w:r>
          </w:p>
        </w:tc>
        <w:tc>
          <w:tcPr>
            <w:tcW w:w="900" w:type="dxa"/>
          </w:tcPr>
          <w:p>
            <w:pPr>
              <w:pStyle w:val="Compact"/>
              <w:jc w:val="left"/>
            </w:pPr>
            <w:r>
              <w:t xml:space="preserve">-6.5%</w:t>
            </w:r>
          </w:p>
        </w:tc>
      </w:tr>
      <w:tr>
        <w:tc>
          <w:tcPr>
            <w:tcW w:w="1150" w:type="dxa"/>
          </w:tcPr>
          <w:p>
            <w:pPr>
              <w:pStyle w:val="Compact"/>
              <w:jc w:val="left"/>
            </w:pPr>
            <w:r>
              <w:t xml:space="preserve">SYN-1115</w:t>
            </w:r>
          </w:p>
        </w:tc>
        <w:tc>
          <w:tcPr>
            <w:tcW w:w="3821" w:type="dxa"/>
          </w:tcPr>
          <w:p>
            <w:pPr>
              <w:pStyle w:val="Compact"/>
              <w:jc w:val="left"/>
            </w:pPr>
            <w:r>
              <w:t xml:space="preserve">Battery charger, 18 V</w:t>
            </w:r>
          </w:p>
        </w:tc>
        <w:tc>
          <w:tcPr>
            <w:tcW w:w="1073" w:type="dxa"/>
          </w:tcPr>
          <w:p>
            <w:pPr>
              <w:pStyle w:val="Compact"/>
              <w:jc w:val="left"/>
            </w:pPr>
            <w:r>
              <w:t xml:space="preserve">MX, 85</w:t>
            </w:r>
          </w:p>
        </w:tc>
        <w:tc>
          <w:tcPr>
            <w:tcW w:w="1150" w:type="dxa"/>
          </w:tcPr>
          <w:p>
            <w:pPr>
              <w:pStyle w:val="Compact"/>
              <w:jc w:val="left"/>
            </w:pPr>
            <w:r>
              <w:t xml:space="preserve">11</w:t>
            </w:r>
          </w:p>
        </w:tc>
        <w:tc>
          <w:tcPr>
            <w:tcW w:w="1265" w:type="dxa"/>
          </w:tcPr>
          <w:p>
            <w:pPr>
              <w:pStyle w:val="Compact"/>
              <w:jc w:val="left"/>
            </w:pPr>
            <w:r>
              <w:t xml:space="preserve">4,821.55</w:t>
            </w:r>
          </w:p>
        </w:tc>
        <w:tc>
          <w:tcPr>
            <w:tcW w:w="900" w:type="dxa"/>
          </w:tcPr>
          <w:p>
            <w:pPr>
              <w:pStyle w:val="Compact"/>
              <w:jc w:val="left"/>
            </w:pPr>
            <w:r>
              <w:t xml:space="preserve">4.6%</w:t>
            </w:r>
          </w:p>
        </w:tc>
      </w:tr>
      <w:tr>
        <w:tc>
          <w:tcPr>
            <w:tcW w:w="1150" w:type="dxa"/>
          </w:tcPr>
          <w:p>
            <w:pPr>
              <w:pStyle w:val="Compact"/>
              <w:jc w:val="left"/>
            </w:pPr>
            <w:r>
              <w:t xml:space="preserve">SYN-1005</w:t>
            </w:r>
          </w:p>
        </w:tc>
        <w:tc>
          <w:tcPr>
            <w:tcW w:w="3821" w:type="dxa"/>
          </w:tcPr>
          <w:p>
            <w:pPr>
              <w:pStyle w:val="Compact"/>
              <w:jc w:val="left"/>
            </w:pPr>
            <w:r>
              <w:t xml:space="preserve">Stainless threaded elbow, 1 in</w:t>
            </w:r>
          </w:p>
        </w:tc>
        <w:tc>
          <w:tcPr>
            <w:tcW w:w="1073" w:type="dxa"/>
          </w:tcPr>
          <w:p>
            <w:pPr>
              <w:pStyle w:val="Compact"/>
              <w:jc w:val="left"/>
            </w:pPr>
            <w:r>
              <w:t xml:space="preserve">CN, 73</w:t>
            </w:r>
          </w:p>
        </w:tc>
        <w:tc>
          <w:tcPr>
            <w:tcW w:w="1150" w:type="dxa"/>
          </w:tcPr>
          <w:p>
            <w:pPr>
              <w:pStyle w:val="Compact"/>
              <w:jc w:val="left"/>
            </w:pPr>
            <w:r>
              <w:t xml:space="preserve">14</w:t>
            </w:r>
          </w:p>
        </w:tc>
        <w:tc>
          <w:tcPr>
            <w:tcW w:w="1265" w:type="dxa"/>
          </w:tcPr>
          <w:p>
            <w:pPr>
              <w:pStyle w:val="Compact"/>
              <w:jc w:val="left"/>
            </w:pPr>
            <w:r>
              <w:t xml:space="preserve">4,253.33</w:t>
            </w:r>
          </w:p>
        </w:tc>
        <w:tc>
          <w:tcPr>
            <w:tcW w:w="900" w:type="dxa"/>
          </w:tcPr>
          <w:p>
            <w:pPr>
              <w:pStyle w:val="Compact"/>
              <w:jc w:val="left"/>
            </w:pPr>
            <w:r>
              <w:t xml:space="preserve">4.7%</w:t>
            </w:r>
          </w:p>
        </w:tc>
      </w:tr>
      <w:tr>
        <w:tc>
          <w:tcPr>
            <w:tcW w:w="1150" w:type="dxa"/>
          </w:tcPr>
          <w:p>
            <w:pPr>
              <w:pStyle w:val="Compact"/>
              <w:jc w:val="left"/>
            </w:pPr>
            <w:r>
              <w:t xml:space="preserve">SYN-1121</w:t>
            </w:r>
          </w:p>
        </w:tc>
        <w:tc>
          <w:tcPr>
            <w:tcW w:w="3821" w:type="dxa"/>
          </w:tcPr>
          <w:p>
            <w:pPr>
              <w:pStyle w:val="Compact"/>
              <w:jc w:val="left"/>
            </w:pPr>
            <w:r>
              <w:t xml:space="preserve">Hex bolt, M10 x 50 mm, box of 100</w:t>
            </w:r>
          </w:p>
        </w:tc>
        <w:tc>
          <w:tcPr>
            <w:tcW w:w="1073" w:type="dxa"/>
          </w:tcPr>
          <w:p>
            <w:pPr>
              <w:pStyle w:val="Compact"/>
              <w:jc w:val="left"/>
            </w:pPr>
            <w:r>
              <w:t xml:space="preserve">IN, 73</w:t>
            </w:r>
          </w:p>
        </w:tc>
        <w:tc>
          <w:tcPr>
            <w:tcW w:w="1150" w:type="dxa"/>
          </w:tcPr>
          <w:p>
            <w:pPr>
              <w:pStyle w:val="Compact"/>
              <w:jc w:val="left"/>
            </w:pPr>
            <w:r>
              <w:t xml:space="preserve">15</w:t>
            </w:r>
          </w:p>
        </w:tc>
        <w:tc>
          <w:tcPr>
            <w:tcW w:w="1265" w:type="dxa"/>
          </w:tcPr>
          <w:p>
            <w:pPr>
              <w:pStyle w:val="Compact"/>
              <w:jc w:val="left"/>
            </w:pPr>
            <w:r>
              <w:t xml:space="preserve">-4,123.59</w:t>
            </w:r>
          </w:p>
        </w:tc>
        <w:tc>
          <w:tcPr>
            <w:tcW w:w="900" w:type="dxa"/>
          </w:tcPr>
          <w:p>
            <w:pPr>
              <w:pStyle w:val="Compact"/>
              <w:jc w:val="left"/>
            </w:pPr>
            <w:r>
              <w:t xml:space="preserve">-5.4%</w:t>
            </w:r>
          </w:p>
        </w:tc>
      </w:tr>
      <w:tr>
        <w:tc>
          <w:tcPr>
            <w:tcW w:w="1150" w:type="dxa"/>
          </w:tcPr>
          <w:p>
            <w:pPr>
              <w:pStyle w:val="Compact"/>
              <w:jc w:val="left"/>
            </w:pPr>
            <w:r>
              <w:t xml:space="preserve">SYN-1070</w:t>
            </w:r>
          </w:p>
        </w:tc>
        <w:tc>
          <w:tcPr>
            <w:tcW w:w="3821" w:type="dxa"/>
          </w:tcPr>
          <w:p>
            <w:pPr>
              <w:pStyle w:val="Compact"/>
              <w:jc w:val="left"/>
            </w:pPr>
            <w:r>
              <w:t xml:space="preserve">Steel shelving unit, 4-tier</w:t>
            </w:r>
          </w:p>
        </w:tc>
        <w:tc>
          <w:tcPr>
            <w:tcW w:w="1073" w:type="dxa"/>
          </w:tcPr>
          <w:p>
            <w:pPr>
              <w:pStyle w:val="Compact"/>
              <w:jc w:val="left"/>
            </w:pPr>
            <w:r>
              <w:t xml:space="preserve">US, 94</w:t>
            </w:r>
          </w:p>
        </w:tc>
        <w:tc>
          <w:tcPr>
            <w:tcW w:w="1150" w:type="dxa"/>
          </w:tcPr>
          <w:p>
            <w:pPr>
              <w:pStyle w:val="Compact"/>
              <w:jc w:val="left"/>
            </w:pPr>
            <w:r>
              <w:t xml:space="preserve">10</w:t>
            </w:r>
          </w:p>
        </w:tc>
        <w:tc>
          <w:tcPr>
            <w:tcW w:w="1265" w:type="dxa"/>
          </w:tcPr>
          <w:p>
            <w:pPr>
              <w:pStyle w:val="Compact"/>
              <w:jc w:val="left"/>
            </w:pPr>
            <w:r>
              <w:t xml:space="preserve">3,638.95</w:t>
            </w:r>
          </w:p>
        </w:tc>
        <w:tc>
          <w:tcPr>
            <w:tcW w:w="900" w:type="dxa"/>
          </w:tcPr>
          <w:p>
            <w:pPr>
              <w:pStyle w:val="Compact"/>
              <w:jc w:val="left"/>
            </w:pPr>
            <w:r>
              <w:t xml:space="preserve">12.6%</w:t>
            </w:r>
          </w:p>
        </w:tc>
      </w:tr>
      <w:tr>
        <w:tc>
          <w:tcPr>
            <w:tcW w:w="1150" w:type="dxa"/>
          </w:tcPr>
          <w:p>
            <w:pPr>
              <w:pStyle w:val="Compact"/>
              <w:jc w:val="left"/>
            </w:pPr>
            <w:r>
              <w:t xml:space="preserve">SYN-1006</w:t>
            </w:r>
          </w:p>
        </w:tc>
        <w:tc>
          <w:tcPr>
            <w:tcW w:w="3821" w:type="dxa"/>
          </w:tcPr>
          <w:p>
            <w:pPr>
              <w:pStyle w:val="Compact"/>
              <w:jc w:val="left"/>
            </w:pPr>
            <w:r>
              <w:t xml:space="preserve">Screwdriver set, 10-piece</w:t>
            </w:r>
          </w:p>
        </w:tc>
        <w:tc>
          <w:tcPr>
            <w:tcW w:w="1073" w:type="dxa"/>
          </w:tcPr>
          <w:p>
            <w:pPr>
              <w:pStyle w:val="Compact"/>
              <w:jc w:val="left"/>
            </w:pPr>
            <w:r>
              <w:t xml:space="preserve">CN, 82</w:t>
            </w:r>
          </w:p>
        </w:tc>
        <w:tc>
          <w:tcPr>
            <w:tcW w:w="1150" w:type="dxa"/>
          </w:tcPr>
          <w:p>
            <w:pPr>
              <w:pStyle w:val="Compact"/>
              <w:jc w:val="left"/>
            </w:pPr>
            <w:r>
              <w:t xml:space="preserve">8</w:t>
            </w:r>
          </w:p>
        </w:tc>
        <w:tc>
          <w:tcPr>
            <w:tcW w:w="1265" w:type="dxa"/>
          </w:tcPr>
          <w:p>
            <w:pPr>
              <w:pStyle w:val="Compact"/>
              <w:jc w:val="left"/>
            </w:pPr>
            <w:r>
              <w:t xml:space="preserve">3,455.67</w:t>
            </w:r>
          </w:p>
        </w:tc>
        <w:tc>
          <w:tcPr>
            <w:tcW w:w="900" w:type="dxa"/>
          </w:tcPr>
          <w:p>
            <w:pPr>
              <w:pStyle w:val="Compact"/>
              <w:jc w:val="left"/>
            </w:pPr>
            <w:r>
              <w:t xml:space="preserve">10.4%</w:t>
            </w:r>
          </w:p>
        </w:tc>
      </w:tr>
      <w:tr>
        <w:tc>
          <w:tcPr>
            <w:tcW w:w="1150" w:type="dxa"/>
          </w:tcPr>
          <w:p>
            <w:pPr>
              <w:pStyle w:val="Compact"/>
              <w:jc w:val="left"/>
            </w:pPr>
            <w:r>
              <w:t xml:space="preserve">SYN-1103</w:t>
            </w:r>
          </w:p>
        </w:tc>
        <w:tc>
          <w:tcPr>
            <w:tcW w:w="3821" w:type="dxa"/>
          </w:tcPr>
          <w:p>
            <w:pPr>
              <w:pStyle w:val="Compact"/>
              <w:jc w:val="left"/>
            </w:pPr>
            <w:r>
              <w:t xml:space="preserve">Flat washer, 8 mm, box of 500</w:t>
            </w:r>
          </w:p>
        </w:tc>
        <w:tc>
          <w:tcPr>
            <w:tcW w:w="1073" w:type="dxa"/>
          </w:tcPr>
          <w:p>
            <w:pPr>
              <w:pStyle w:val="Compact"/>
              <w:jc w:val="left"/>
            </w:pPr>
            <w:r>
              <w:t xml:space="preserve">CN, 73</w:t>
            </w:r>
          </w:p>
        </w:tc>
        <w:tc>
          <w:tcPr>
            <w:tcW w:w="1150" w:type="dxa"/>
          </w:tcPr>
          <w:p>
            <w:pPr>
              <w:pStyle w:val="Compact"/>
              <w:jc w:val="left"/>
            </w:pPr>
            <w:r>
              <w:t xml:space="preserve">18</w:t>
            </w:r>
          </w:p>
        </w:tc>
        <w:tc>
          <w:tcPr>
            <w:tcW w:w="1265" w:type="dxa"/>
          </w:tcPr>
          <w:p>
            <w:pPr>
              <w:pStyle w:val="Compact"/>
              <w:jc w:val="left"/>
            </w:pPr>
            <w:r>
              <w:t xml:space="preserve">3,391.59</w:t>
            </w:r>
          </w:p>
        </w:tc>
        <w:tc>
          <w:tcPr>
            <w:tcW w:w="900" w:type="dxa"/>
          </w:tcPr>
          <w:p>
            <w:pPr>
              <w:pStyle w:val="Compact"/>
              <w:jc w:val="left"/>
            </w:pPr>
            <w:r>
              <w:t xml:space="preserve">6.7%</w:t>
            </w:r>
          </w:p>
        </w:tc>
      </w:tr>
      <w:tr>
        <w:tc>
          <w:tcPr>
            <w:tcW w:w="1150" w:type="dxa"/>
          </w:tcPr>
          <w:p>
            <w:pPr>
              <w:pStyle w:val="Compact"/>
              <w:jc w:val="left"/>
            </w:pPr>
            <w:r>
              <w:t xml:space="preserve">SYN-1093</w:t>
            </w:r>
          </w:p>
        </w:tc>
        <w:tc>
          <w:tcPr>
            <w:tcW w:w="3821" w:type="dxa"/>
          </w:tcPr>
          <w:p>
            <w:pPr>
              <w:pStyle w:val="Compact"/>
              <w:jc w:val="left"/>
            </w:pPr>
            <w:r>
              <w:t xml:space="preserve">Stainless mixing bowl set, 5-piece</w:t>
            </w:r>
          </w:p>
        </w:tc>
        <w:tc>
          <w:tcPr>
            <w:tcW w:w="1073" w:type="dxa"/>
          </w:tcPr>
          <w:p>
            <w:pPr>
              <w:pStyle w:val="Compact"/>
              <w:jc w:val="left"/>
            </w:pPr>
            <w:r>
              <w:t xml:space="preserve">CN, 73</w:t>
            </w:r>
          </w:p>
        </w:tc>
        <w:tc>
          <w:tcPr>
            <w:tcW w:w="1150" w:type="dxa"/>
          </w:tcPr>
          <w:p>
            <w:pPr>
              <w:pStyle w:val="Compact"/>
              <w:jc w:val="left"/>
            </w:pPr>
            <w:r>
              <w:t xml:space="preserve">12</w:t>
            </w:r>
          </w:p>
        </w:tc>
        <w:tc>
          <w:tcPr>
            <w:tcW w:w="1265" w:type="dxa"/>
          </w:tcPr>
          <w:p>
            <w:pPr>
              <w:pStyle w:val="Compact"/>
              <w:jc w:val="left"/>
            </w:pPr>
            <w:r>
              <w:t xml:space="preserve">3,278.36</w:t>
            </w:r>
          </w:p>
        </w:tc>
        <w:tc>
          <w:tcPr>
            <w:tcW w:w="900" w:type="dxa"/>
          </w:tcPr>
          <w:p>
            <w:pPr>
              <w:pStyle w:val="Compact"/>
              <w:jc w:val="left"/>
            </w:pPr>
            <w:r>
              <w:t xml:space="preserve">7.3%</w:t>
            </w:r>
          </w:p>
        </w:tc>
      </w:tr>
    </w:tbl>
    <w:p>
      <w:pPr>
        <w:pStyle w:val="BodyText"/>
      </w:pPr>
      <w:r>
        <w:t xml:space="preserve">By origin, excluding outliers: CN $44,119.21 (2.09%); CA $8,380.68 (1.42%); DE $7,090.70 (2.69%); US $3,923.28 (0.49%); MX $3,845.69 (0.37%); TW $3,104.52 (0.69%); KR $576.00 (0.18%); IT -$45.34 (-0.03%); IN -$3,542.73 (-0.89%); VN -$10,552.77 (-1.21%). 87 items are unfavorable and 63 favorable.</w:t>
      </w:r>
    </w:p>
    <w:p>
      <w:pPr>
        <w:pStyle w:val="BodyText"/>
      </w:pPr>
      <w:r>
        <w:t xml:space="preserve">By chapter, excluding outliers: 73 $26,415.24 (2.11%, 240 receipts); 84 $11,336.85 (0.78%); 76 $7,447.16 (2.02%); 85 $6,097.62 (0.38%); 94 $6,007.42 (1.27%); 39 $3,100.36 (0.83%); 82 $2,979.10 (0.50%); 40 $2,867.60 (1.94%); 63 $297.29 (0.20%); 42 -$242.84 (-0.48%); 83 -$593.78 (-0.50%); UNK -$8,812.78 (-1.95%, 73 receipts of the HTS-missing items). The chapters add up to the $56,899.24 total.</w:t>
      </w:r>
    </w:p>
    <w:p>
      <w:pPr>
        <w:pStyle w:val="BodyText"/>
      </w:pPr>
      <w:r>
        <w:t xml:space="preserve">The biggest driver: CN-origin chapter 73 and 76 items after the fictional US rate change on 2026-06-01.</w:t>
      </w:r>
    </w:p>
    <w:tbl>
      <w:tblPr>
        <w:tblStyle w:val="Table"/>
        <w:tblW w:type="dxa" w:w="9360"/>
        <w:tblLook w:firstRow="1" w:lastRow="0" w:firstColumn="0" w:lastColumn="0" w:noHBand="0" w:noVBand="0" w:val="0020"/>
        <w:jc w:val="start"/>
        <w:tblLayout w:type="fixed"/>
      </w:tblPr>
      <w:tblGrid>
        <w:gridCol w:w="3488"/>
        <w:gridCol w:w="1319"/>
        <w:gridCol w:w="2077"/>
        <w:gridCol w:w="1484"/>
        <w:gridCol w:w="989"/>
      </w:tblGrid>
      <w:tr>
        <w:trPr>
          <w:tblHeader w:val="true"/>
        </w:trPr>
        <w:tc>
          <w:tcPr>
            <w:tcW w:w="3488" w:type="dxa"/>
          </w:tcPr>
          <w:p>
            <w:pPr>
              <w:pStyle w:val="Compact"/>
              <w:jc w:val="left"/>
            </w:pPr>
            <w:r>
              <w:t xml:space="preserve">CN, chapters 73 and 76</w:t>
            </w:r>
          </w:p>
        </w:tc>
        <w:tc>
          <w:tcPr>
            <w:tcW w:w="1319" w:type="dxa"/>
          </w:tcPr>
          <w:p>
            <w:pPr>
              <w:pStyle w:val="Compact"/>
              <w:jc w:val="left"/>
            </w:pPr>
            <w:r>
              <w:t xml:space="preserve">Receipts</w:t>
            </w:r>
          </w:p>
        </w:tc>
        <w:tc>
          <w:tcPr>
            <w:tcW w:w="2077" w:type="dxa"/>
          </w:tcPr>
          <w:p>
            <w:pPr>
              <w:pStyle w:val="Compact"/>
              <w:jc w:val="left"/>
            </w:pPr>
            <w:r>
              <w:t xml:space="preserve">Standard value</w:t>
            </w:r>
          </w:p>
        </w:tc>
        <w:tc>
          <w:tcPr>
            <w:tcW w:w="1484" w:type="dxa"/>
          </w:tcPr>
          <w:p>
            <w:pPr>
              <w:pStyle w:val="Compact"/>
              <w:jc w:val="left"/>
            </w:pPr>
            <w:r>
              <w:t xml:space="preserve">PPV</w:t>
            </w:r>
          </w:p>
        </w:tc>
        <w:tc>
          <w:tcPr>
            <w:tcW w:w="989" w:type="dxa"/>
          </w:tcPr>
          <w:p>
            <w:pPr>
              <w:pStyle w:val="Compact"/>
              <w:jc w:val="left"/>
            </w:pPr>
            <w:r>
              <w:t xml:space="preserve">PPV %</w:t>
            </w:r>
          </w:p>
        </w:tc>
      </w:tr>
      <w:tr>
        <w:tc>
          <w:tcPr>
            <w:tcW w:w="3488" w:type="dxa"/>
          </w:tcPr>
          <w:p>
            <w:pPr>
              <w:pStyle w:val="Compact"/>
              <w:jc w:val="left"/>
            </w:pPr>
            <w:r>
              <w:t xml:space="preserve">Before 2026-06-01</w:t>
            </w:r>
          </w:p>
        </w:tc>
        <w:tc>
          <w:tcPr>
            <w:tcW w:w="1319" w:type="dxa"/>
          </w:tcPr>
          <w:p>
            <w:pPr>
              <w:pStyle w:val="Compact"/>
              <w:jc w:val="left"/>
            </w:pPr>
            <w:r>
              <w:t xml:space="preserve">67</w:t>
            </w:r>
          </w:p>
        </w:tc>
        <w:tc>
          <w:tcPr>
            <w:tcW w:w="2077" w:type="dxa"/>
          </w:tcPr>
          <w:p>
            <w:pPr>
              <w:pStyle w:val="Compact"/>
              <w:jc w:val="left"/>
            </w:pPr>
            <w:r>
              <w:t xml:space="preserve">369,817.50</w:t>
            </w:r>
          </w:p>
        </w:tc>
        <w:tc>
          <w:tcPr>
            <w:tcW w:w="1484" w:type="dxa"/>
          </w:tcPr>
          <w:p>
            <w:pPr>
              <w:pStyle w:val="Compact"/>
              <w:jc w:val="left"/>
            </w:pPr>
            <w:r>
              <w:t xml:space="preserve">517.40</w:t>
            </w:r>
          </w:p>
        </w:tc>
        <w:tc>
          <w:tcPr>
            <w:tcW w:w="989" w:type="dxa"/>
          </w:tcPr>
          <w:p>
            <w:pPr>
              <w:pStyle w:val="Compact"/>
              <w:jc w:val="left"/>
            </w:pPr>
            <w:r>
              <w:t xml:space="preserve">0.14%</w:t>
            </w:r>
          </w:p>
        </w:tc>
      </w:tr>
      <w:tr>
        <w:tc>
          <w:tcPr>
            <w:tcW w:w="3488" w:type="dxa"/>
          </w:tcPr>
          <w:p>
            <w:pPr>
              <w:pStyle w:val="Compact"/>
              <w:jc w:val="left"/>
            </w:pPr>
            <w:r>
              <w:t xml:space="preserve">On or after 2026-06-01</w:t>
            </w:r>
          </w:p>
        </w:tc>
        <w:tc>
          <w:tcPr>
            <w:tcW w:w="1319" w:type="dxa"/>
          </w:tcPr>
          <w:p>
            <w:pPr>
              <w:pStyle w:val="Compact"/>
              <w:jc w:val="left"/>
            </w:pPr>
            <w:r>
              <w:t xml:space="preserve">58</w:t>
            </w:r>
          </w:p>
        </w:tc>
        <w:tc>
          <w:tcPr>
            <w:tcW w:w="2077" w:type="dxa"/>
          </w:tcPr>
          <w:p>
            <w:pPr>
              <w:pStyle w:val="Compact"/>
              <w:jc w:val="left"/>
            </w:pPr>
            <w:r>
              <w:t xml:space="preserve">290,255.61</w:t>
            </w:r>
          </w:p>
        </w:tc>
        <w:tc>
          <w:tcPr>
            <w:tcW w:w="1484" w:type="dxa"/>
          </w:tcPr>
          <w:p>
            <w:pPr>
              <w:pStyle w:val="Compact"/>
              <w:jc w:val="left"/>
            </w:pPr>
            <w:r>
              <w:t xml:space="preserve">37,051.96</w:t>
            </w:r>
          </w:p>
        </w:tc>
        <w:tc>
          <w:tcPr>
            <w:tcW w:w="989" w:type="dxa"/>
          </w:tcPr>
          <w:p>
            <w:pPr>
              <w:pStyle w:val="Compact"/>
              <w:jc w:val="left"/>
            </w:pPr>
            <w:r>
              <w:t xml:space="preserve">12.77%</w:t>
            </w:r>
          </w:p>
        </w:tc>
      </w:tr>
    </w:tbl>
    <w:p>
      <w:pPr>
        <w:numPr>
          <w:ilvl w:val="0"/>
          <w:numId w:val="1011"/>
        </w:numPr>
        <w:pStyle w:val="Compact"/>
      </w:pPr>
      <w:r>
        <w:t xml:space="preserve">Those 58 receipts are 65% of the net PPV ($37,051.96 of $56,899.24). Receipts outside CN chapters 73 and 76 (before or after the change): 1,363 receipts, $19,329.88, 0.30%. All receipts except the 58: 1,430 receipts, $19,847.28, 0.29%.</w:t>
      </w:r>
    </w:p>
    <w:p>
      <w:pPr>
        <w:numPr>
          <w:ilvl w:val="0"/>
          <w:numId w:val="1011"/>
        </w:numPr>
        <w:pStyle w:val="Compact"/>
      </w:pPr>
      <w:r>
        <w:t xml:space="preserve">PPV % by month (excluding outliers) is between -0.03% and 0.36% from January to May, then 1.75% in June, 1.80% in July, 0.80% in August and 1.68% in September.</w:t>
      </w:r>
    </w:p>
    <w:p>
      <w:pPr>
        <w:numPr>
          <w:ilvl w:val="0"/>
          <w:numId w:val="1011"/>
        </w:numPr>
        <w:pStyle w:val="Compact"/>
      </w:pPr>
      <w:r>
        <w:t xml:space="preserve">The other top movers are supplier price changes, up or down, during the year (for example SYN-1095 and SYN-1070 up, SYN-1100 and SYN-1121 down). A good answer says "price change" as a hypothesis to confirm with Purchasing, not as a fact.</w:t>
      </w:r>
    </w:p>
    <w:p>
      <w:pPr>
        <w:numPr>
          <w:ilvl w:val="0"/>
          <w:numId w:val="1011"/>
        </w:numPr>
        <w:pStyle w:val="Compact"/>
      </w:pPr>
      <w:r>
        <w:t xml:space="preserve">Stretch (Hire B): duty-driven estimate for the 58 receipts = receipt qty x average 2026 US customs value per unit x 15 points of rate increase =</w:t>
      </w:r>
      <w:r>
        <w:t xml:space="preserve"> </w:t>
      </w:r>
      <w:r>
        <w:rPr>
          <w:bCs/>
          <w:b/>
        </w:rPr>
        <w:t xml:space="preserve">$35,505.88</w:t>
      </w:r>
      <w:r>
        <w:t xml:space="preserve">, which explains about 96% of their $37,051.96 PPV. The rest is price and freight noise. Expected recommendation: a standard cost update for the CN chapter 73 and 76 items with the current rate, through the checklist with maker-checker review.</w:t>
      </w:r>
    </w:p>
    <w:p>
      <w:pPr>
        <w:numPr>
          <w:ilvl w:val="0"/>
          <w:numId w:val="1011"/>
        </w:numPr>
        <w:pStyle w:val="Compact"/>
      </w:pPr>
      <w:r>
        <w:t xml:space="preserve">Fingerprints: including outliers gives 5.35% (wrong); a sign reversal gives -0.81%.</w:t>
      </w:r>
    </w:p>
    <w:bookmarkEnd w:id="34"/>
    <w:bookmarkStart w:id="35" w:name="reference-t-sql-4"/>
    <w:p>
      <w:pPr>
        <w:pStyle w:val="Heading3"/>
      </w:pPr>
      <w:r>
        <w:t xml:space="preserve">Reference T-SQL</w:t>
      </w:r>
    </w:p>
    <w:p>
      <w:pPr>
        <w:pStyle w:val="SourceCode"/>
      </w:pPr>
      <w:r>
        <w:rPr>
          <w:rStyle w:val="CommentTok"/>
        </w:rPr>
        <w:t xml:space="preserve">-- Purpose: Exercise 5 PPV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practice.v_ppv </w:t>
      </w:r>
      <w:r>
        <w:rPr>
          <w:rStyle w:val="KeywordTok"/>
        </w:rPr>
        <w:t xml:space="preserve">AS</w:t>
      </w:r>
      <w:r>
        <w:br/>
      </w:r>
      <w:r>
        <w:rPr>
          <w:rStyle w:val="KeywordTok"/>
        </w:rPr>
        <w:t xml:space="preserve">SELECT</w:t>
      </w:r>
      <w:r>
        <w:rPr>
          <w:rStyle w:val="NormalTok"/>
        </w:rPr>
        <w:t xml:space="preserve"> rc.receipt_id, rc.po_no, rc.item_id, rc.receipt_date, rc.qty, rc.actual_landed_unit_cost,</w:t>
      </w:r>
      <w:r>
        <w:br/>
      </w:r>
      <w:r>
        <w:rPr>
          <w:rStyle w:val="NormalTok"/>
        </w:rPr>
        <w:t xml:space="preserve">       i.std_cost, i.description, i.country_of_origin,</w:t>
      </w:r>
      <w:r>
        <w:br/>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i.std_cost </w:t>
      </w:r>
      <w:r>
        <w:rPr>
          <w:rStyle w:val="OperatorTok"/>
        </w:rPr>
        <w:t xml:space="preserve">*</w:t>
      </w:r>
      <w:r>
        <w:rPr>
          <w:rStyle w:val="NormalTok"/>
        </w:rPr>
        <w:t xml:space="preserve"> rc.qty </w:t>
      </w:r>
      <w:r>
        <w:rPr>
          <w:rStyle w:val="KeywordTok"/>
        </w:rPr>
        <w:t xml:space="preserve">AS</w:t>
      </w:r>
      <w:r>
        <w:rPr>
          <w:rStyle w:val="NormalTok"/>
        </w:rPr>
        <w:t xml:space="preserve"> std_value_usd,</w:t>
      </w:r>
      <w:r>
        <w:br/>
      </w:r>
      <w:r>
        <w:rPr>
          <w:rStyle w:val="NormalTok"/>
        </w:rPr>
        <w:t xml:space="preserve">       (rc.actual_landed_unit_cost </w:t>
      </w:r>
      <w:r>
        <w:rPr>
          <w:rStyle w:val="OperatorTok"/>
        </w:rPr>
        <w:t xml:space="preserve">-</w:t>
      </w:r>
      <w:r>
        <w:rPr>
          <w:rStyle w:val="NormalTok"/>
        </w:rPr>
        <w:t xml:space="preserve"> i.std_cost) </w:t>
      </w:r>
      <w:r>
        <w:rPr>
          <w:rStyle w:val="OperatorTok"/>
        </w:rPr>
        <w:t xml:space="preserve">*</w:t>
      </w:r>
      <w:r>
        <w:rPr>
          <w:rStyle w:val="NormalTok"/>
        </w:rPr>
        <w:t xml:space="preserve"> rc.qty </w:t>
      </w:r>
      <w:r>
        <w:rPr>
          <w:rStyle w:val="KeywordTok"/>
        </w:rPr>
        <w:t xml:space="preserve">AS</w:t>
      </w:r>
      <w:r>
        <w:rPr>
          <w:rStyle w:val="NormalTok"/>
        </w:rPr>
        <w:t xml:space="preserve"> ppv_usd,          </w:t>
      </w:r>
      <w:r>
        <w:rPr>
          <w:rStyle w:val="CommentTok"/>
        </w:rPr>
        <w:t xml:space="preserve">-- positive = unfavorable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rc.actual_landed_unit_cost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i.std_cost</w:t>
      </w:r>
      <w:r>
        <w:br/>
      </w:r>
      <w:r>
        <w:rPr>
          <w:rStyle w:val="NormalTok"/>
        </w:rPr>
        <w:t xml:space="preserve">              </w:t>
      </w:r>
      <w:r>
        <w:rPr>
          <w:rStyle w:val="KeywordTok"/>
        </w:rPr>
        <w:t xml:space="preserve">OR</w:t>
      </w:r>
      <w:r>
        <w:rPr>
          <w:rStyle w:val="NormalTok"/>
        </w:rPr>
        <w:t xml:space="preserve"> rc.actual_landed_unit_cost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&lt;</w:t>
      </w:r>
      <w:r>
        <w:rPr>
          <w:rStyle w:val="NormalTok"/>
        </w:rPr>
        <w:t xml:space="preserve"> i.std_cost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is_outlier</w:t>
      </w:r>
      <w:r>
        <w:br/>
      </w:r>
      <w:r>
        <w:rPr>
          <w:rStyle w:val="KeywordTok"/>
        </w:rPr>
        <w:t xml:space="preserve">FROM</w:t>
      </w:r>
      <w:r>
        <w:rPr>
          <w:rStyle w:val="NormalTok"/>
        </w:rPr>
        <w:t xml:space="preserve"> practice.receipts </w:t>
      </w:r>
      <w:r>
        <w:rPr>
          <w:rStyle w:val="KeywordTok"/>
        </w:rPr>
        <w:t xml:space="preserve">AS</w:t>
      </w:r>
      <w:r>
        <w:rPr>
          <w:rStyle w:val="NormalTok"/>
        </w:rPr>
        <w:t xml:space="preserve"> rc</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rc.item_id;</w:t>
      </w:r>
      <w:r>
        <w:br/>
      </w:r>
      <w:r>
        <w:rPr>
          <w:rStyle w:val="NormalTok"/>
        </w:rPr>
        <w:t xml:space="preserve">GO</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practice.receipts) </w:t>
      </w:r>
      <w:r>
        <w:rPr>
          <w:rStyle w:val="KeywordTok"/>
        </w:rPr>
        <w:t xml:space="preserve">AS</w:t>
      </w:r>
      <w:r>
        <w:rPr>
          <w:rStyle w:val="NormalTok"/>
        </w:rPr>
        <w:t xml:space="preserve"> receipts,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practice.v_ppv) </w:t>
      </w:r>
      <w:r>
        <w:rPr>
          <w:rStyle w:val="KeywordTok"/>
        </w:rPr>
        <w:t xml:space="preserve">AS</w:t>
      </w:r>
      <w:r>
        <w:rPr>
          <w:rStyle w:val="NormalTok"/>
        </w:rPr>
        <w:t xml:space="preserve"> ppv_rows;</w:t>
      </w:r>
      <w:r>
        <w:br/>
      </w:r>
      <w:r>
        <w:br/>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GROUPING</w:t>
      </w:r>
      <w:r>
        <w:rPr>
          <w:rStyle w:val="NormalTok"/>
        </w:rPr>
        <w:t xml:space="preserve">(is_outlier)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'All receipts'</w:t>
      </w:r>
      <w:r>
        <w:br/>
      </w:r>
      <w:r>
        <w:rPr>
          <w:rStyle w:val="NormalTok"/>
        </w:rPr>
        <w:t xml:space="preserve">            </w:t>
      </w:r>
      <w:r>
        <w:rPr>
          <w:rStyle w:val="ControlFlowTok"/>
        </w:rPr>
        <w:t xml:space="preserve">WHEN</w:t>
      </w:r>
      <w:r>
        <w:rPr>
          <w:rStyle w:val="NormalTok"/>
        </w:rPr>
        <w:t xml:space="preserve"> 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'Outliers'</w:t>
      </w:r>
      <w:r>
        <w:rPr>
          <w:rStyle w:val="NormalTok"/>
        </w:rPr>
        <w:t xml:space="preserve"> </w:t>
      </w:r>
      <w:r>
        <w:rPr>
          <w:rStyle w:val="ControlFlowTok"/>
        </w:rPr>
        <w:t xml:space="preserve">ELSE</w:t>
      </w:r>
      <w:r>
        <w:rPr>
          <w:rStyle w:val="NormalTok"/>
        </w:rPr>
        <w:t xml:space="preserve"> </w:t>
      </w:r>
      <w:r>
        <w:rPr>
          <w:rStyle w:val="StringTok"/>
        </w:rPr>
        <w:t xml:space="preserve">'Excluding outliers'</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receipt_set,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SUM</w:t>
      </w:r>
      <w:r>
        <w:rPr>
          <w:rStyle w:val="NormalTok"/>
        </w:rPr>
        <w:t xml:space="preserve">(std_value_usd)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(is_outlier);</w:t>
      </w:r>
      <w:r>
        <w:br/>
      </w:r>
      <w:r>
        <w:br/>
      </w:r>
      <w:r>
        <w:rPr>
          <w:rStyle w:val="KeywordTok"/>
        </w:rPr>
        <w:t xml:space="preserve">SELECT</w:t>
      </w:r>
      <w:r>
        <w:rPr>
          <w:rStyle w:val="NormalTok"/>
        </w:rPr>
        <w:t xml:space="preserve"> receipt_id, item_id, receipt_date, qty, std_cost, actual_landed_unit_cost,</w:t>
      </w:r>
      <w:r>
        <w:br/>
      </w:r>
      <w:r>
        <w:rPr>
          <w:rStyle w:val="NormalTok"/>
        </w:rPr>
        <w:t xml:space="preserve">       </w:t>
      </w:r>
      <w:r>
        <w:rPr>
          <w:rStyle w:val="FunctionTok"/>
        </w:rPr>
        <w:t xml:space="preserve">CAST</w:t>
      </w:r>
      <w:r>
        <w:rPr>
          <w:rStyle w:val="NormalTok"/>
        </w:rPr>
        <w:t xml:space="preserve">(actual_landed_unit_cost </w:t>
      </w:r>
      <w:r>
        <w:rPr>
          <w:rStyle w:val="OperatorTok"/>
        </w:rPr>
        <w:t xml:space="preserve">/</w:t>
      </w:r>
      <w:r>
        <w:rPr>
          <w:rStyle w:val="NormalTok"/>
        </w:rPr>
        <w:t xml:space="preserve"> </w:t>
      </w:r>
      <w:r>
        <w:rPr>
          <w:rStyle w:val="FunctionTok"/>
        </w:rPr>
        <w:t xml:space="preserve">NULLIF</w:t>
      </w:r>
      <w:r>
        <w:rPr>
          <w:rStyle w:val="NormalTok"/>
        </w:rPr>
        <w:t xml:space="preserve">(std_cost,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actual_to_std,</w:t>
      </w:r>
      <w:r>
        <w:br/>
      </w:r>
      <w:r>
        <w:rPr>
          <w:rStyle w:val="NormalTok"/>
        </w:rPr>
        <w:t xml:space="preserve">       </w:t>
      </w:r>
      <w:r>
        <w:rPr>
          <w:rStyle w:val="FunctionTok"/>
        </w:rPr>
        <w:t xml:space="preserve">CAST</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receipt_id;</w:t>
      </w:r>
      <w:r>
        <w:br/>
      </w:r>
      <w:r>
        <w:br/>
      </w:r>
      <w:r>
        <w:rPr>
          <w:rStyle w:val="KeywordTok"/>
        </w:rPr>
        <w:t xml:space="preserve">SELECT</w:t>
      </w:r>
      <w:r>
        <w:rPr>
          <w:rStyle w:val="NormalTok"/>
        </w:rPr>
        <w:t xml:space="preserve"> TOP (</w:t>
      </w:r>
      <w:r>
        <w:rPr>
          <w:rStyle w:val="DecValTok"/>
        </w:rPr>
        <w:t xml:space="preserve">10</w:t>
      </w:r>
      <w:r>
        <w:rPr>
          <w:rStyle w:val="NormalTok"/>
        </w:rPr>
        <w:t xml:space="preserve">) item_id, description, country_of_origin, hts_chapter,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item_id, description, country_of_origin, hts_chapter</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w:t>
      </w:r>
      <w:r>
        <w:rPr>
          <w:rStyle w:val="FunctionTok"/>
        </w:rPr>
        <w:t xml:space="preserve">SUM</w:t>
      </w:r>
      <w:r>
        <w:rPr>
          <w:rStyle w:val="NormalTok"/>
        </w:rPr>
        <w:t xml:space="preserve">(ppv_usd)) </w:t>
      </w:r>
      <w:r>
        <w:rPr>
          <w:rStyle w:val="KeywordTok"/>
        </w:rPr>
        <w:t xml:space="preserve">DESC</w:t>
      </w:r>
      <w:r>
        <w:rPr>
          <w:rStyle w:val="NormalTok"/>
        </w:rPr>
        <w:t xml:space="preserve">;</w:t>
      </w:r>
      <w:r>
        <w:br/>
      </w:r>
      <w:r>
        <w:br/>
      </w:r>
      <w:r>
        <w:rPr>
          <w:rStyle w:val="KeywordTok"/>
        </w:rPr>
        <w:t xml:space="preserve">SELECT</w:t>
      </w:r>
      <w:r>
        <w:rPr>
          <w:rStyle w:val="NormalTok"/>
        </w:rPr>
        <w:t xml:space="preserve"> 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(std_value_usd)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country_of_origin</w:t>
      </w:r>
      <w:r>
        <w:br/>
      </w:r>
      <w:r>
        <w:rPr>
          <w:rStyle w:val="KeywordTok"/>
        </w:rPr>
        <w:t xml:space="preserve">ORDER</w:t>
      </w:r>
      <w:r>
        <w:rPr>
          <w:rStyle w:val="NormalTok"/>
        </w:rPr>
        <w:t xml:space="preserve"> </w:t>
      </w:r>
      <w:r>
        <w:rPr>
          <w:rStyle w:val="KeywordTok"/>
        </w:rPr>
        <w:t xml:space="preserve">BY</w:t>
      </w:r>
      <w:r>
        <w:rPr>
          <w:rStyle w:val="NormalTok"/>
        </w:rPr>
        <w:t xml:space="preserve"> ppv_usd </w:t>
      </w:r>
      <w:r>
        <w:rPr>
          <w:rStyle w:val="KeywordTok"/>
        </w:rPr>
        <w:t xml:space="preserve">DESC</w:t>
      </w:r>
      <w:r>
        <w:rPr>
          <w:rStyle w:val="NormalTok"/>
        </w:rPr>
        <w:t xml:space="preserve">;</w:t>
      </w:r>
      <w:r>
        <w:br/>
      </w:r>
      <w:r>
        <w:br/>
      </w:r>
      <w:r>
        <w:rPr>
          <w:rStyle w:val="KeywordTok"/>
        </w:rPr>
        <w:t xml:space="preserve">SELECT</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w:t>
      </w:r>
      <w:r>
        <w:rPr>
          <w:rStyle w:val="KeywordTok"/>
        </w:rPr>
        <w:t xml:space="preserve">AS</w:t>
      </w:r>
      <w:r>
        <w:rPr>
          <w:rStyle w:val="NormalTok"/>
        </w:rPr>
        <w:t xml:space="preserve"> month_start,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month_start;</w:t>
      </w:r>
      <w:r>
        <w:br/>
      </w:r>
      <w:r>
        <w:br/>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receipt_date </w:t>
      </w:r>
      <w:r>
        <w:rPr>
          <w:rStyle w:val="OperatorTok"/>
        </w:rPr>
        <w:t xml:space="preserve">&lt;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'Before 2026-06-01'</w:t>
      </w:r>
      <w:r>
        <w:rPr>
          <w:rStyle w:val="NormalTok"/>
        </w:rPr>
        <w:t xml:space="preserve"> </w:t>
      </w:r>
      <w:r>
        <w:rPr>
          <w:rStyle w:val="ControlFlowTok"/>
        </w:rPr>
        <w:t xml:space="preserve">ELSE</w:t>
      </w:r>
      <w:r>
        <w:rPr>
          <w:rStyle w:val="NormalTok"/>
        </w:rPr>
        <w:t xml:space="preserve"> </w:t>
      </w:r>
      <w:r>
        <w:rPr>
          <w:rStyle w:val="StringTok"/>
        </w:rPr>
        <w:t xml:space="preserve">'On or after 2026-06-01'</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period,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(std_value_usd)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receipt_date </w:t>
      </w:r>
      <w:r>
        <w:rPr>
          <w:rStyle w:val="OperatorTok"/>
        </w:rPr>
        <w:t xml:space="preserve">&lt;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'Before 2026-06-01'</w:t>
      </w:r>
      <w:r>
        <w:rPr>
          <w:rStyle w:val="NormalTok"/>
        </w:rPr>
        <w:t xml:space="preserve"> </w:t>
      </w:r>
      <w:r>
        <w:rPr>
          <w:rStyle w:val="ControlFlowTok"/>
        </w:rPr>
        <w:t xml:space="preserve">ELSE</w:t>
      </w:r>
      <w:r>
        <w:rPr>
          <w:rStyle w:val="NormalTok"/>
        </w:rPr>
        <w:t xml:space="preserve"> </w:t>
      </w:r>
      <w:r>
        <w:rPr>
          <w:rStyle w:val="StringTok"/>
        </w:rPr>
        <w:t xml:space="preserve">'On or after 2026-06-01'</w:t>
      </w:r>
      <w:r>
        <w:rPr>
          <w:rStyle w:val="NormalTok"/>
        </w:rPr>
        <w:t xml:space="preserve"> </w:t>
      </w:r>
      <w:r>
        <w:rPr>
          <w:rStyle w:val="ControlFlowTok"/>
        </w:rPr>
        <w:t xml:space="preserve">END</w:t>
      </w:r>
      <w:r>
        <w:rPr>
          <w:rStyle w:val="NormalTok"/>
        </w:rPr>
        <w:t xml:space="preserve">;</w:t>
      </w:r>
      <w:r>
        <w:br/>
      </w:r>
      <w:r>
        <w:br/>
      </w:r>
      <w:r>
        <w:rPr>
          <w:rStyle w:val="CommentTok"/>
        </w:rPr>
        <w:t xml:space="preserve">-- Stretch: duty-driven part of the CN chapter 73/76 PPV after the change (15 points of rate)</w:t>
      </w:r>
      <w:r>
        <w:br/>
      </w:r>
      <w:r>
        <w:rPr>
          <w:rStyle w:val="KeywordTok"/>
        </w:rPr>
        <w:t xml:space="preserve">WITH</w:t>
      </w:r>
      <w:r>
        <w:rPr>
          <w:rStyle w:val="NormalTok"/>
        </w:rPr>
        <w:t xml:space="preserve"> ucv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el.item_id, </w:t>
      </w:r>
      <w:r>
        <w:rPr>
          <w:rStyle w:val="FunctionTok"/>
        </w:rPr>
        <w:t xml:space="preserve">SUM</w:t>
      </w:r>
      <w:r>
        <w:rPr>
          <w:rStyle w:val="NormalTok"/>
        </w:rPr>
        <w:t xml:space="preserve">(el.entered_value)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(el.qty), </w:t>
      </w:r>
      <w:r>
        <w:rPr>
          <w:rStyle w:val="DecValTok"/>
        </w:rPr>
        <w:t xml:space="preserve">0</w:t>
      </w:r>
      <w:r>
        <w:rPr>
          <w:rStyle w:val="NormalTok"/>
        </w:rPr>
        <w:t xml:space="preserve">) </w:t>
      </w:r>
      <w:r>
        <w:rPr>
          <w:rStyle w:val="KeywordTok"/>
        </w:rPr>
        <w:t xml:space="preserve">AS</w:t>
      </w:r>
      <w:r>
        <w:rPr>
          <w:rStyle w:val="NormalTok"/>
        </w:rPr>
        <w:t xml:space="preserve"> unit_customs_value</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WHERE</w:t>
      </w:r>
      <w:r>
        <w:rPr>
          <w:rStyle w:val="NormalTok"/>
        </w:rPr>
        <w:t xml:space="preserve"> e.import_country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el.item_id</w:t>
      </w:r>
      <w:r>
        <w:br/>
      </w:r>
      <w:r>
        <w:rPr>
          <w:rStyle w:val="NormalTok"/>
        </w:rPr>
        <w:t xml:space="preserve">)</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(p.qty </w:t>
      </w:r>
      <w:r>
        <w:rPr>
          <w:rStyle w:val="OperatorTok"/>
        </w:rPr>
        <w:t xml:space="preserve">*</w:t>
      </w:r>
      <w:r>
        <w:rPr>
          <w:rStyle w:val="NormalTok"/>
        </w:rPr>
        <w:t xml:space="preserve"> u.unit_customs_value </w:t>
      </w:r>
      <w:r>
        <w:rPr>
          <w:rStyle w:val="OperatorTok"/>
        </w:rPr>
        <w:t xml:space="preserve">*</w:t>
      </w:r>
      <w:r>
        <w:rPr>
          <w:rStyle w:val="NormalTok"/>
        </w:rPr>
        <w:t xml:space="preserve"> </w:t>
      </w:r>
      <w:r>
        <w:rPr>
          <w:rStyle w:val="FloatTok"/>
        </w:rPr>
        <w:t xml:space="preserve">0.15</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duty_driven_estimate_usd</w:t>
      </w:r>
      <w:r>
        <w:br/>
      </w:r>
      <w:r>
        <w:rPr>
          <w:rStyle w:val="KeywordTok"/>
        </w:rPr>
        <w:t xml:space="preserve">FROM</w:t>
      </w:r>
      <w:r>
        <w:rPr>
          <w:rStyle w:val="NormalTok"/>
        </w:rPr>
        <w:t xml:space="preserve"> practice.v_ppv </w:t>
      </w:r>
      <w:r>
        <w:rPr>
          <w:rStyle w:val="KeywordTok"/>
        </w:rPr>
        <w:t xml:space="preserve">AS</w:t>
      </w:r>
      <w:r>
        <w:rPr>
          <w:rStyle w:val="NormalTok"/>
        </w:rPr>
        <w:t xml:space="preserve"> p</w:t>
      </w:r>
      <w:r>
        <w:br/>
      </w:r>
      <w:r>
        <w:rPr>
          <w:rStyle w:val="KeywordTok"/>
        </w:rPr>
        <w:t xml:space="preserve">LEFT</w:t>
      </w:r>
      <w:r>
        <w:rPr>
          <w:rStyle w:val="NormalTok"/>
        </w:rPr>
        <w:t xml:space="preserve"> </w:t>
      </w:r>
      <w:r>
        <w:rPr>
          <w:rStyle w:val="KeywordTok"/>
        </w:rPr>
        <w:t xml:space="preserve">JOIN</w:t>
      </w:r>
      <w:r>
        <w:rPr>
          <w:rStyle w:val="NormalTok"/>
        </w:rPr>
        <w:t xml:space="preserve"> ucv </w:t>
      </w:r>
      <w:r>
        <w:rPr>
          <w:rStyle w:val="KeywordTok"/>
        </w:rPr>
        <w:t xml:space="preserve">AS</w:t>
      </w:r>
      <w:r>
        <w:rPr>
          <w:rStyle w:val="NormalTok"/>
        </w:rPr>
        <w:t xml:space="preserve"> u </w:t>
      </w:r>
      <w:r>
        <w:rPr>
          <w:rStyle w:val="KeywordTok"/>
        </w:rPr>
        <w:t xml:space="preserve">ON</w:t>
      </w:r>
      <w:r>
        <w:rPr>
          <w:rStyle w:val="NormalTok"/>
        </w:rPr>
        <w:t xml:space="preserve"> u.item_id </w:t>
      </w:r>
      <w:r>
        <w:rPr>
          <w:rStyle w:val="OperatorTok"/>
        </w:rPr>
        <w:t xml:space="preserve">=</w:t>
      </w:r>
      <w:r>
        <w:rPr>
          <w:rStyle w:val="NormalTok"/>
        </w:rPr>
        <w:t xml:space="preserve"> p.item_id</w:t>
      </w:r>
      <w:r>
        <w:br/>
      </w:r>
      <w:r>
        <w:rPr>
          <w:rStyle w:val="KeywordTok"/>
        </w:rPr>
        <w:t xml:space="preserve">WHERE</w:t>
      </w:r>
      <w:r>
        <w:rPr>
          <w:rStyle w:val="NormalTok"/>
        </w:rPr>
        <w:t xml:space="preserve"> p.is_outlier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p.country_of_origin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p.hts_chapter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w:t>
      </w:r>
      <w:r>
        <w:br/>
      </w:r>
      <w:r>
        <w:rPr>
          <w:rStyle w:val="NormalTok"/>
        </w:rPr>
        <w:t xml:space="preserve">  </w:t>
      </w:r>
      <w:r>
        <w:rPr>
          <w:rStyle w:val="KeywordTok"/>
        </w:rPr>
        <w:t xml:space="preserve">AND</w:t>
      </w:r>
      <w:r>
        <w:rPr>
          <w:rStyle w:val="NormalTok"/>
        </w:rPr>
        <w:t xml:space="preserve"> p.receipt_date </w:t>
      </w:r>
      <w:r>
        <w:rPr>
          <w:rStyle w:val="OperatorTok"/>
        </w:rPr>
        <w:t xml:space="preserve">&gt;=</w:t>
      </w:r>
      <w:r>
        <w:rPr>
          <w:rStyle w:val="NormalTok"/>
        </w:rPr>
        <w:t xml:space="preserve"> </w:t>
      </w:r>
      <w:r>
        <w:rPr>
          <w:rStyle w:val="StringTok"/>
        </w:rPr>
        <w:t xml:space="preserve">'2026-06-01'</w:t>
      </w:r>
      <w:r>
        <w:rPr>
          <w:rStyle w:val="NormalTok"/>
        </w:rPr>
        <w:t xml:space="preserve">;</w:t>
      </w:r>
    </w:p>
    <w:bookmarkEnd w:id="35"/>
    <w:bookmarkEnd w:id="36"/>
    <w:bookmarkStart w:id="39" w:name="exercise-6-tariff-scenario-impact"/>
    <w:p>
      <w:pPr>
        <w:pStyle w:val="Heading2"/>
      </w:pPr>
      <w:r>
        <w:t xml:space="preserve">Exercise 6: Tariff scenario impact</w:t>
      </w:r>
    </w:p>
    <w:bookmarkStart w:id="37" w:name="answers-5"/>
    <w:p>
      <w:pPr>
        <w:pStyle w:val="Heading3"/>
      </w:pPr>
      <w:r>
        <w:t xml:space="preserve">Answers</w:t>
      </w:r>
    </w:p>
    <w:tbl>
      <w:tblPr>
        <w:tblStyle w:val="Table"/>
        <w:tblW w:type="dxa" w:w="9360"/>
        <w:tblLook w:firstRow="1" w:lastRow="0" w:firstColumn="0" w:lastColumn="0" w:noHBand="0" w:noVBand="0" w:val="0020"/>
        <w:jc w:val="start"/>
        <w:tblLayout w:type="fixed"/>
      </w:tblPr>
      <w:tblGrid>
        <w:gridCol w:w="3661"/>
        <w:gridCol w:w="900"/>
        <w:gridCol w:w="1610"/>
        <w:gridCol w:w="1610"/>
        <w:gridCol w:w="1578"/>
      </w:tblGrid>
      <w:tr>
        <w:trPr>
          <w:tblHeader w:val="true"/>
        </w:trPr>
        <w:tc>
          <w:tcPr>
            <w:tcW w:w="3661" w:type="dxa"/>
          </w:tcPr>
          <w:p>
            <w:pPr>
              <w:pStyle w:val="Compact"/>
              <w:jc w:val="left"/>
            </w:pPr>
            <w:r>
              <w:t xml:space="preserve">Scenario</w:t>
            </w:r>
          </w:p>
        </w:tc>
        <w:tc>
          <w:tcPr>
            <w:tcW w:w="900" w:type="dxa"/>
          </w:tcPr>
          <w:p>
            <w:pPr>
              <w:pStyle w:val="Compact"/>
              <w:jc w:val="left"/>
            </w:pPr>
            <w:r>
              <w:t xml:space="preserve">Lines</w:t>
            </w:r>
          </w:p>
        </w:tc>
        <w:tc>
          <w:tcPr>
            <w:tcW w:w="1610" w:type="dxa"/>
          </w:tcPr>
          <w:p>
            <w:pPr>
              <w:pStyle w:val="Compact"/>
              <w:jc w:val="left"/>
            </w:pPr>
            <w:r>
              <w:t xml:space="preserve">YTD value</w:t>
            </w:r>
          </w:p>
        </w:tc>
        <w:tc>
          <w:tcPr>
            <w:tcW w:w="1610" w:type="dxa"/>
          </w:tcPr>
          <w:p>
            <w:pPr>
              <w:pStyle w:val="Compact"/>
              <w:jc w:val="left"/>
            </w:pPr>
            <w:r>
              <w:t xml:space="preserve">Annualized value</w:t>
            </w:r>
          </w:p>
        </w:tc>
        <w:tc>
          <w:tcPr>
            <w:tcW w:w="1578" w:type="dxa"/>
          </w:tcPr>
          <w:p>
            <w:pPr>
              <w:pStyle w:val="Compact"/>
              <w:jc w:val="left"/>
            </w:pPr>
            <w:r>
              <w:t xml:space="preserve">Annualized impact</w:t>
            </w:r>
          </w:p>
        </w:tc>
      </w:tr>
      <w:tr>
        <w:tc>
          <w:tcPr>
            <w:tcW w:w="3661" w:type="dxa"/>
          </w:tcPr>
          <w:p>
            <w:pPr>
              <w:pStyle w:val="Compact"/>
              <w:jc w:val="left"/>
            </w:pPr>
            <w:r>
              <w:t xml:space="preserve">SCN-01 US: fasteners and valves, CN and VN</w:t>
            </w:r>
          </w:p>
        </w:tc>
        <w:tc>
          <w:tcPr>
            <w:tcW w:w="900" w:type="dxa"/>
          </w:tcPr>
          <w:p>
            <w:pPr>
              <w:pStyle w:val="Compact"/>
              <w:jc w:val="left"/>
            </w:pPr>
            <w:r>
              <w:t xml:space="preserve">129</w:t>
            </w:r>
          </w:p>
        </w:tc>
        <w:tc>
          <w:tcPr>
            <w:tcW w:w="1610" w:type="dxa"/>
          </w:tcPr>
          <w:p>
            <w:pPr>
              <w:pStyle w:val="Compact"/>
              <w:jc w:val="left"/>
            </w:pPr>
            <w:r>
              <w:t xml:space="preserve">1,138,691.71</w:t>
            </w:r>
          </w:p>
        </w:tc>
        <w:tc>
          <w:tcPr>
            <w:tcW w:w="1610" w:type="dxa"/>
          </w:tcPr>
          <w:p>
            <w:pPr>
              <w:pStyle w:val="Compact"/>
              <w:jc w:val="left"/>
            </w:pPr>
            <w:r>
              <w:t xml:space="preserve">1,518,255.61</w:t>
            </w:r>
          </w:p>
        </w:tc>
        <w:tc>
          <w:tcPr>
            <w:tcW w:w="1578" w:type="dxa"/>
          </w:tcPr>
          <w:p>
            <w:pPr>
              <w:pStyle w:val="Compact"/>
              <w:jc w:val="left"/>
            </w:pPr>
            <w:r>
              <w:t xml:space="preserve">226,988.36</w:t>
            </w:r>
          </w:p>
        </w:tc>
      </w:tr>
      <w:tr>
        <w:tc>
          <w:tcPr>
            <w:tcW w:w="3661" w:type="dxa"/>
          </w:tcPr>
          <w:p>
            <w:pPr>
              <w:pStyle w:val="Compact"/>
              <w:jc w:val="left"/>
            </w:pPr>
            <w:r>
              <w:t xml:space="preserve">SCN-02 CA: surtax on US goods</w:t>
            </w:r>
          </w:p>
        </w:tc>
        <w:tc>
          <w:tcPr>
            <w:tcW w:w="900" w:type="dxa"/>
          </w:tcPr>
          <w:p>
            <w:pPr>
              <w:pStyle w:val="Compact"/>
              <w:jc w:val="left"/>
            </w:pPr>
            <w:r>
              <w:t xml:space="preserve">45</w:t>
            </w:r>
          </w:p>
        </w:tc>
        <w:tc>
          <w:tcPr>
            <w:tcW w:w="1610" w:type="dxa"/>
          </w:tcPr>
          <w:p>
            <w:pPr>
              <w:pStyle w:val="Compact"/>
              <w:jc w:val="left"/>
            </w:pPr>
            <w:r>
              <w:t xml:space="preserve">410,164.48</w:t>
            </w:r>
          </w:p>
        </w:tc>
        <w:tc>
          <w:tcPr>
            <w:tcW w:w="1610" w:type="dxa"/>
          </w:tcPr>
          <w:p>
            <w:pPr>
              <w:pStyle w:val="Compact"/>
              <w:jc w:val="left"/>
            </w:pPr>
            <w:r>
              <w:t xml:space="preserve">546,885.97</w:t>
            </w:r>
          </w:p>
        </w:tc>
        <w:tc>
          <w:tcPr>
            <w:tcW w:w="1578" w:type="dxa"/>
          </w:tcPr>
          <w:p>
            <w:pPr>
              <w:pStyle w:val="Compact"/>
              <w:jc w:val="left"/>
            </w:pPr>
            <w:r>
              <w:t xml:space="preserve">136,721.49</w:t>
            </w:r>
          </w:p>
        </w:tc>
      </w:tr>
      <w:tr>
        <w:tc>
          <w:tcPr>
            <w:tcW w:w="3661" w:type="dxa"/>
          </w:tcPr>
          <w:p>
            <w:pPr>
              <w:pStyle w:val="Compact"/>
              <w:jc w:val="left"/>
            </w:pPr>
            <w:r>
              <w:t xml:space="preserve">SCN-03 US: MX electrical, USMCA exempt</w:t>
            </w:r>
          </w:p>
        </w:tc>
        <w:tc>
          <w:tcPr>
            <w:tcW w:w="900" w:type="dxa"/>
          </w:tcPr>
          <w:p>
            <w:pPr>
              <w:pStyle w:val="Compact"/>
              <w:jc w:val="left"/>
            </w:pPr>
            <w:r>
              <w:t xml:space="preserve">12</w:t>
            </w:r>
          </w:p>
        </w:tc>
        <w:tc>
          <w:tcPr>
            <w:tcW w:w="1610" w:type="dxa"/>
          </w:tcPr>
          <w:p>
            <w:pPr>
              <w:pStyle w:val="Compact"/>
              <w:jc w:val="left"/>
            </w:pPr>
            <w:r>
              <w:t xml:space="preserve">97,696.43</w:t>
            </w:r>
          </w:p>
        </w:tc>
        <w:tc>
          <w:tcPr>
            <w:tcW w:w="1610" w:type="dxa"/>
          </w:tcPr>
          <w:p>
            <w:pPr>
              <w:pStyle w:val="Compact"/>
              <w:jc w:val="left"/>
            </w:pPr>
            <w:r>
              <w:t xml:space="preserve">130,261.91</w:t>
            </w:r>
          </w:p>
        </w:tc>
        <w:tc>
          <w:tcPr>
            <w:tcW w:w="1578" w:type="dxa"/>
          </w:tcPr>
          <w:p>
            <w:pPr>
              <w:pStyle w:val="Compact"/>
              <w:jc w:val="left"/>
            </w:pPr>
            <w:r>
              <w:t xml:space="preserve">32,565.48</w:t>
            </w:r>
          </w:p>
        </w:tc>
      </w:tr>
      <w:tr>
        <w:tc>
          <w:tcPr>
            <w:tcW w:w="3661" w:type="dxa"/>
          </w:tcPr>
          <w:p>
            <w:pPr>
              <w:pStyle w:val="Compact"/>
              <w:jc w:val="left"/>
            </w:pPr>
            <w:r>
              <w:t xml:space="preserve">Total</w:t>
            </w:r>
          </w:p>
        </w:tc>
        <w:tc>
          <w:tcPr>
            <w:tcW w:w="900" w:type="dxa"/>
          </w:tcPr>
          <w:p>
            <w:pPr>
              <w:pStyle w:val="Compact"/>
              <w:jc w:val="left"/>
            </w:pPr>
            <w:r>
              <w:t xml:space="preserve">186</w:t>
            </w:r>
          </w:p>
        </w:tc>
        <w:tc>
          <w:tcPr>
            <w:tcW w:w="1610" w:type="dxa"/>
          </w:tcPr>
          <w:p>
            <w:pPr>
              <w:pStyle w:val="Compact"/>
              <w:jc w:val="left"/>
            </w:pPr>
            <w:r>
              <w:t xml:space="preserve">1,646,552.62</w:t>
            </w:r>
          </w:p>
        </w:tc>
        <w:tc>
          <w:tcPr>
            <w:tcW w:w="1610" w:type="dxa"/>
          </w:tcPr>
          <w:p>
            <w:pPr>
              <w:pStyle w:val="Compact"/>
              <w:jc w:val="left"/>
            </w:pPr>
            <w:r>
              <w:t xml:space="preserve">2,195,403.49</w:t>
            </w:r>
          </w:p>
        </w:tc>
        <w:tc>
          <w:tcPr>
            <w:tcW w:w="1578" w:type="dxa"/>
          </w:tcPr>
          <w:p>
            <w:pPr>
              <w:pStyle w:val="Compact"/>
              <w:jc w:val="left"/>
            </w:pPr>
            <w:r>
              <w:rPr>
                <w:bCs/>
                <w:b/>
              </w:rPr>
              <w:t xml:space="preserve">396,275.33</w:t>
            </w:r>
          </w:p>
        </w:tc>
      </w:tr>
    </w:tbl>
    <w:p>
      <w:pPr>
        <w:pStyle w:val="BodyText"/>
      </w:pPr>
      <w:r>
        <w:t xml:space="preserve">By scenario, origin and chapter (annualized impact): SCN-01 CN ch. 73 $128,043.47 (47 lines); SCN-01 VN ch. 73 $50,556.84 (41); SCN-01 CN ch. 84 $29,794.13 (19); SCN-01 VN ch. 84 $18,593.92 (22); SCN-02 US ch. 85 $96,381.51 (30); SCN-02 US ch. 94 $40,339.99 (15); SCN-03 MX ch. 85 $32,565.48 (12).</w:t>
      </w:r>
    </w:p>
    <w:p>
      <w:pPr>
        <w:pStyle w:val="BodyText"/>
      </w:pPr>
      <w:r>
        <w:t xml:space="preserve">By scenario row (prefix and origin): SCN-01 7318 CN $43,479.97 (27 lines); 731815 CN $84,563.50 (20); 8481 CN $29,794.13 (19); 7318 VN $50,556.84 (41); 8481 VN $18,593.92 (22). SCN-02 8504 $45,534.88 (15); 8544 $50,846.62 (15); 9403 $40,339.99 (15). SCN-03 8536 $32,565.48 (12); no MX lines match 8544 or 8504 once the exemption is applied.</w:t>
      </w:r>
    </w:p>
    <w:p>
      <w:pPr>
        <w:pStyle w:val="BodyText"/>
      </w:pPr>
      <w:r>
        <w:t xml:space="preserve">Top 5 items by annualized impact:</w:t>
      </w:r>
    </w:p>
    <w:tbl>
      <w:tblPr>
        <w:tblStyle w:val="Table"/>
        <w:tblW w:type="dxa" w:w="9360"/>
        <w:tblLook w:firstRow="1" w:lastRow="0" w:firstColumn="0" w:lastColumn="0" w:noHBand="0" w:noVBand="0" w:val="0020"/>
        <w:jc w:val="start"/>
        <w:tblLayout w:type="fixed"/>
      </w:tblPr>
      <w:tblGrid>
        <w:gridCol w:w="1236"/>
        <w:gridCol w:w="4219"/>
        <w:gridCol w:w="927"/>
        <w:gridCol w:w="927"/>
        <w:gridCol w:w="2048"/>
      </w:tblGrid>
      <w:tr>
        <w:trPr>
          <w:tblHeader w:val="true"/>
        </w:trPr>
        <w:tc>
          <w:tcPr>
            <w:tcW w:w="1236" w:type="dxa"/>
          </w:tcPr>
          <w:p>
            <w:pPr>
              <w:pStyle w:val="Compact"/>
              <w:jc w:val="left"/>
            </w:pPr>
            <w:r>
              <w:t xml:space="preserve">Scenario</w:t>
            </w:r>
          </w:p>
        </w:tc>
        <w:tc>
          <w:tcPr>
            <w:tcW w:w="4219" w:type="dxa"/>
          </w:tcPr>
          <w:p>
            <w:pPr>
              <w:pStyle w:val="Compact"/>
              <w:jc w:val="left"/>
            </w:pPr>
            <w:r>
              <w:t xml:space="preserve">Item</w:t>
            </w:r>
          </w:p>
        </w:tc>
        <w:tc>
          <w:tcPr>
            <w:tcW w:w="927" w:type="dxa"/>
          </w:tcPr>
          <w:p>
            <w:pPr>
              <w:pStyle w:val="Compact"/>
              <w:jc w:val="left"/>
            </w:pPr>
            <w:r>
              <w:t xml:space="preserve">Origin</w:t>
            </w:r>
          </w:p>
        </w:tc>
        <w:tc>
          <w:tcPr>
            <w:tcW w:w="927" w:type="dxa"/>
          </w:tcPr>
          <w:p>
            <w:pPr>
              <w:pStyle w:val="Compact"/>
              <w:jc w:val="left"/>
            </w:pPr>
            <w:r>
              <w:t xml:space="preserve">Prefix</w:t>
            </w:r>
          </w:p>
        </w:tc>
        <w:tc>
          <w:tcPr>
            <w:tcW w:w="2048" w:type="dxa"/>
          </w:tcPr>
          <w:p>
            <w:pPr>
              <w:pStyle w:val="Compact"/>
              <w:jc w:val="left"/>
            </w:pPr>
            <w:r>
              <w:t xml:space="preserve">Annualized impact</w:t>
            </w:r>
          </w:p>
        </w:tc>
      </w:tr>
      <w:tr>
        <w:tc>
          <w:tcPr>
            <w:tcW w:w="1236" w:type="dxa"/>
          </w:tcPr>
          <w:p>
            <w:pPr>
              <w:pStyle w:val="Compact"/>
              <w:jc w:val="left"/>
            </w:pPr>
            <w:r>
              <w:t xml:space="preserve">SCN-01</w:t>
            </w:r>
          </w:p>
        </w:tc>
        <w:tc>
          <w:tcPr>
            <w:tcW w:w="4219" w:type="dxa"/>
          </w:tcPr>
          <w:p>
            <w:pPr>
              <w:pStyle w:val="Compact"/>
              <w:jc w:val="left"/>
            </w:pPr>
            <w:r>
              <w:t xml:space="preserve">SYN-1011 Hex bolt, M12 x 60 mm</w:t>
            </w:r>
          </w:p>
        </w:tc>
        <w:tc>
          <w:tcPr>
            <w:tcW w:w="927" w:type="dxa"/>
          </w:tcPr>
          <w:p>
            <w:pPr>
              <w:pStyle w:val="Compact"/>
              <w:jc w:val="left"/>
            </w:pPr>
            <w:r>
              <w:t xml:space="preserve">CN</w:t>
            </w:r>
          </w:p>
        </w:tc>
        <w:tc>
          <w:tcPr>
            <w:tcW w:w="927" w:type="dxa"/>
          </w:tcPr>
          <w:p>
            <w:pPr>
              <w:pStyle w:val="Compact"/>
              <w:jc w:val="left"/>
            </w:pPr>
            <w:r>
              <w:t xml:space="preserve">731815</w:t>
            </w:r>
          </w:p>
        </w:tc>
        <w:tc>
          <w:tcPr>
            <w:tcW w:w="2048" w:type="dxa"/>
          </w:tcPr>
          <w:p>
            <w:pPr>
              <w:pStyle w:val="Compact"/>
              <w:jc w:val="left"/>
            </w:pPr>
            <w:r>
              <w:t xml:space="preserve">58,131.63</w:t>
            </w:r>
          </w:p>
        </w:tc>
      </w:tr>
      <w:tr>
        <w:tc>
          <w:tcPr>
            <w:tcW w:w="1236" w:type="dxa"/>
          </w:tcPr>
          <w:p>
            <w:pPr>
              <w:pStyle w:val="Compact"/>
              <w:jc w:val="left"/>
            </w:pPr>
            <w:r>
              <w:t xml:space="preserve">SCN-02</w:t>
            </w:r>
          </w:p>
        </w:tc>
        <w:tc>
          <w:tcPr>
            <w:tcW w:w="4219" w:type="dxa"/>
          </w:tcPr>
          <w:p>
            <w:pPr>
              <w:pStyle w:val="Compact"/>
              <w:jc w:val="left"/>
            </w:pPr>
            <w:r>
              <w:t xml:space="preserve">SYN-1021 Extension cord, 50 ft</w:t>
            </w:r>
          </w:p>
        </w:tc>
        <w:tc>
          <w:tcPr>
            <w:tcW w:w="927" w:type="dxa"/>
          </w:tcPr>
          <w:p>
            <w:pPr>
              <w:pStyle w:val="Compact"/>
              <w:jc w:val="left"/>
            </w:pPr>
            <w:r>
              <w:t xml:space="preserve">US</w:t>
            </w:r>
          </w:p>
        </w:tc>
        <w:tc>
          <w:tcPr>
            <w:tcW w:w="927" w:type="dxa"/>
          </w:tcPr>
          <w:p>
            <w:pPr>
              <w:pStyle w:val="Compact"/>
              <w:jc w:val="left"/>
            </w:pPr>
            <w:r>
              <w:t xml:space="preserve">8544</w:t>
            </w:r>
          </w:p>
        </w:tc>
        <w:tc>
          <w:tcPr>
            <w:tcW w:w="2048" w:type="dxa"/>
          </w:tcPr>
          <w:p>
            <w:pPr>
              <w:pStyle w:val="Compact"/>
              <w:jc w:val="left"/>
            </w:pPr>
            <w:r>
              <w:t xml:space="preserve">30,480.76</w:t>
            </w:r>
          </w:p>
        </w:tc>
      </w:tr>
      <w:tr>
        <w:tc>
          <w:tcPr>
            <w:tcW w:w="1236" w:type="dxa"/>
          </w:tcPr>
          <w:p>
            <w:pPr>
              <w:pStyle w:val="Compact"/>
              <w:jc w:val="left"/>
            </w:pPr>
            <w:r>
              <w:t xml:space="preserve">SCN-01</w:t>
            </w:r>
          </w:p>
        </w:tc>
        <w:tc>
          <w:tcPr>
            <w:tcW w:w="4219" w:type="dxa"/>
          </w:tcPr>
          <w:p>
            <w:pPr>
              <w:pStyle w:val="Compact"/>
              <w:jc w:val="left"/>
            </w:pPr>
            <w:r>
              <w:t xml:space="preserve">SYN-1053 Hex bolt, M6 x 30 mm</w:t>
            </w:r>
          </w:p>
        </w:tc>
        <w:tc>
          <w:tcPr>
            <w:tcW w:w="927" w:type="dxa"/>
          </w:tcPr>
          <w:p>
            <w:pPr>
              <w:pStyle w:val="Compact"/>
              <w:jc w:val="left"/>
            </w:pPr>
            <w:r>
              <w:t xml:space="preserve">CN</w:t>
            </w:r>
          </w:p>
        </w:tc>
        <w:tc>
          <w:tcPr>
            <w:tcW w:w="927" w:type="dxa"/>
          </w:tcPr>
          <w:p>
            <w:pPr>
              <w:pStyle w:val="Compact"/>
              <w:jc w:val="left"/>
            </w:pPr>
            <w:r>
              <w:t xml:space="preserve">731815</w:t>
            </w:r>
          </w:p>
        </w:tc>
        <w:tc>
          <w:tcPr>
            <w:tcW w:w="2048" w:type="dxa"/>
          </w:tcPr>
          <w:p>
            <w:pPr>
              <w:pStyle w:val="Compact"/>
              <w:jc w:val="left"/>
            </w:pPr>
            <w:r>
              <w:t xml:space="preserve">26,431.87</w:t>
            </w:r>
          </w:p>
        </w:tc>
      </w:tr>
      <w:tr>
        <w:tc>
          <w:tcPr>
            <w:tcW w:w="1236" w:type="dxa"/>
          </w:tcPr>
          <w:p>
            <w:pPr>
              <w:pStyle w:val="Compact"/>
              <w:jc w:val="left"/>
            </w:pPr>
            <w:r>
              <w:t xml:space="preserve">SCN-02</w:t>
            </w:r>
          </w:p>
        </w:tc>
        <w:tc>
          <w:tcPr>
            <w:tcW w:w="4219" w:type="dxa"/>
          </w:tcPr>
          <w:p>
            <w:pPr>
              <w:pStyle w:val="Compact"/>
              <w:jc w:val="left"/>
            </w:pPr>
            <w:r>
              <w:t xml:space="preserve">SYN-1044 Battery charger, 12 V</w:t>
            </w:r>
          </w:p>
        </w:tc>
        <w:tc>
          <w:tcPr>
            <w:tcW w:w="927" w:type="dxa"/>
          </w:tcPr>
          <w:p>
            <w:pPr>
              <w:pStyle w:val="Compact"/>
              <w:jc w:val="left"/>
            </w:pPr>
            <w:r>
              <w:t xml:space="preserve">US</w:t>
            </w:r>
          </w:p>
        </w:tc>
        <w:tc>
          <w:tcPr>
            <w:tcW w:w="927" w:type="dxa"/>
          </w:tcPr>
          <w:p>
            <w:pPr>
              <w:pStyle w:val="Compact"/>
              <w:jc w:val="left"/>
            </w:pPr>
            <w:r>
              <w:t xml:space="preserve">8504</w:t>
            </w:r>
          </w:p>
        </w:tc>
        <w:tc>
          <w:tcPr>
            <w:tcW w:w="2048" w:type="dxa"/>
          </w:tcPr>
          <w:p>
            <w:pPr>
              <w:pStyle w:val="Compact"/>
              <w:jc w:val="left"/>
            </w:pPr>
            <w:r>
              <w:t xml:space="preserve">24,963.00</w:t>
            </w:r>
          </w:p>
        </w:tc>
      </w:tr>
      <w:tr>
        <w:tc>
          <w:tcPr>
            <w:tcW w:w="1236" w:type="dxa"/>
          </w:tcPr>
          <w:p>
            <w:pPr>
              <w:pStyle w:val="Compact"/>
              <w:jc w:val="left"/>
            </w:pPr>
            <w:r>
              <w:t xml:space="preserve">SCN-03</w:t>
            </w:r>
          </w:p>
        </w:tc>
        <w:tc>
          <w:tcPr>
            <w:tcW w:w="4219" w:type="dxa"/>
          </w:tcPr>
          <w:p>
            <w:pPr>
              <w:pStyle w:val="Compact"/>
              <w:jc w:val="left"/>
            </w:pPr>
            <w:r>
              <w:t xml:space="preserve">SYN-1149 Wall switch, 15 A</w:t>
            </w:r>
          </w:p>
        </w:tc>
        <w:tc>
          <w:tcPr>
            <w:tcW w:w="927" w:type="dxa"/>
          </w:tcPr>
          <w:p>
            <w:pPr>
              <w:pStyle w:val="Compact"/>
              <w:jc w:val="left"/>
            </w:pPr>
            <w:r>
              <w:t xml:space="preserve">MX</w:t>
            </w:r>
          </w:p>
        </w:tc>
        <w:tc>
          <w:tcPr>
            <w:tcW w:w="927" w:type="dxa"/>
          </w:tcPr>
          <w:p>
            <w:pPr>
              <w:pStyle w:val="Compact"/>
              <w:jc w:val="left"/>
            </w:pPr>
            <w:r>
              <w:t xml:space="preserve">8536</w:t>
            </w:r>
          </w:p>
        </w:tc>
        <w:tc>
          <w:tcPr>
            <w:tcW w:w="2048" w:type="dxa"/>
          </w:tcPr>
          <w:p>
            <w:pPr>
              <w:pStyle w:val="Compact"/>
              <w:jc w:val="left"/>
            </w:pPr>
            <w:r>
              <w:t xml:space="preserve">24,729.26</w:t>
            </w:r>
          </w:p>
        </w:tc>
      </w:tr>
    </w:tbl>
    <w:p>
      <w:pPr>
        <w:numPr>
          <w:ilvl w:val="0"/>
          <w:numId w:val="1012"/>
        </w:numPr>
        <w:pStyle w:val="Compact"/>
      </w:pPr>
      <w:r>
        <w:t xml:space="preserve">Overlap: at step 2 (before the exemption) the prefix join gives 271 rows for 251 line and scenario pairs, because 20 SCN-01 lines (CN, 731815) match both 7318 and 731815. 65 SCN-03 pairs are exempt, which leaves 186 pairs (206 rows if both prefixes are kept). Counting both prefixes on non-exempt lines adds $50,738.10 (total $447,013.43). The longest prefix (25%) applies.</w:t>
      </w:r>
    </w:p>
    <w:p>
      <w:pPr>
        <w:numPr>
          <w:ilvl w:val="0"/>
          <w:numId w:val="1012"/>
        </w:numPr>
        <w:pStyle w:val="Compact"/>
      </w:pPr>
      <w:r>
        <w:t xml:space="preserve">USMCA exemption: 65 SCN-03 lines ($750,029.39 YTD value) are exempt; the exemption is worth</w:t>
      </w:r>
      <w:r>
        <w:t xml:space="preserve"> </w:t>
      </w:r>
      <w:r>
        <w:rPr>
          <w:bCs/>
          <w:b/>
        </w:rPr>
        <w:t xml:space="preserve">$250,009.80</w:t>
      </w:r>
      <w:r>
        <w:t xml:space="preserve"> </w:t>
      </w:r>
      <w:r>
        <w:t xml:space="preserve">a year. The only SCN-03 impact comes from the two MX items with no certification: SYN-1149 $24,729.26 and SYN-1132 $7,836.22. Getting their certifications in place, if they qualify, removes the whole SCN-03 impact.</w:t>
      </w:r>
    </w:p>
    <w:p>
      <w:pPr>
        <w:numPr>
          <w:ilvl w:val="0"/>
          <w:numId w:val="1012"/>
        </w:numPr>
        <w:pStyle w:val="Compact"/>
      </w:pPr>
      <w:r>
        <w:t xml:space="preserve">Not evaluable: 43 lines ($506,582.85 YTD value) of 5 HTS-missing items have an import country and origin that match a scenario: SYN-1034 CN, 7 lines, $48,378.19; SYN-1051 CN, 9, $76,387.88; SYN-1100 VN, 4, $95,360.58; SYN-1105 VN, 12, $156,814.11; SYN-1120 CN, 11, $129,642.09. From the descriptions, SYN-1100 (hex bolt) and SYN-1105 (hex nut) from VN look like heading 7318 and could add about</w:t>
      </w:r>
      <w:r>
        <w:t xml:space="preserve"> </w:t>
      </w:r>
      <w:r>
        <w:rPr>
          <w:bCs/>
          <w:b/>
        </w:rPr>
        <w:t xml:space="preserve">$33,623.29</w:t>
      </w:r>
      <w:r>
        <w:t xml:space="preserve"> </w:t>
      </w:r>
      <w:r>
        <w:t xml:space="preserve">a year under SCN-01 (10%). Research confirms the classification first; the others (cable clip, shelving, fan) do not look like SCN-01 goods.</w:t>
      </w:r>
    </w:p>
    <w:p>
      <w:pPr>
        <w:numPr>
          <w:ilvl w:val="0"/>
          <w:numId w:val="1012"/>
        </w:numPr>
        <w:pStyle w:val="Compact"/>
      </w:pPr>
      <w:r>
        <w:t xml:space="preserve">Stretch (a), from the effective date to 2026-12-31: SCN-01 (from 12/1, 31 days) $19,278.46; SCN-02 (from 11/15, 47 days) $17,605.23; SCN-03 (from 2027-01-01) $0. Without the +1 (30 and 46 days) the results are $18,656.58 and $17,230.65: accept them if the day count is stated.</w:t>
      </w:r>
    </w:p>
    <w:p>
      <w:pPr>
        <w:numPr>
          <w:ilvl w:val="0"/>
          <w:numId w:val="1012"/>
        </w:numPr>
        <w:pStyle w:val="Compact"/>
      </w:pPr>
      <w:r>
        <w:t xml:space="preserve">Stretch (c): of the 18 US-origin items with Canadian entry lines, the model should put 7 in scope (45 lines, 38,470 units YTD) and show an impact of $136,721.49 for the 12-month quantity (within a few dollars if the unit customs value was rounded). $136,713.28 means the quantity was truncated by integer division (</w:t>
      </w:r>
      <w:r>
        <w:rPr>
          <w:rStyle w:val="VerbatimChar"/>
        </w:rPr>
        <w:t xml:space="preserve">SUM(qty) * 12 / 9</w:t>
      </w:r>
      <w:r>
        <w:t xml:space="preserve"> </w:t>
      </w:r>
      <w:r>
        <w:t xml:space="preserve">on an INT). Zero usually means the Action tab still holds the template's sample action. Check that Hire B did not edit the Action tab: Research (Hire A or the Senior) fills it. Expect B19 = 18 and B30 = NO, because standard cost is blank on every row; B26 to B29 should read YES once the chapter list holds 85 and 94. The current duty rate is 0% for the 17 items with usmca_eligible_flag = 'Y' and the CA reference rate for SYN-1104; it does not change the impact.</w:t>
      </w:r>
    </w:p>
    <w:p>
      <w:pPr>
        <w:numPr>
          <w:ilvl w:val="0"/>
          <w:numId w:val="1012"/>
        </w:numPr>
        <w:pStyle w:val="Compact"/>
      </w:pPr>
      <w:r>
        <w:t xml:space="preserve">Fingerprints: $297,206.50 means</w:t>
      </w:r>
      <w:r>
        <w:t xml:space="preserve"> </w:t>
      </w:r>
      <w:r>
        <w:rPr>
          <w:rStyle w:val="VerbatimChar"/>
        </w:rPr>
        <w:t xml:space="preserve">* (12 / 9)</w:t>
      </w:r>
      <w:r>
        <w:t xml:space="preserve"> </w:t>
      </w:r>
      <w:r>
        <w:t xml:space="preserve">integer division in T-SQL (the YTD impact); $646,285.13 means the exemption was ignored; $447,013.43 means no longest-prefix rule; $400,707.20 (188 lines) means duplicates were not removed (Power Query or Excel route). In SQL, the ROW_NUMBER partition on entry_no, line_no and scenario_id also drops the duplicate copies, so a query on raw practice.entry_lines still returns $396,275.33. Check that the base reads v_entry_lines_clean.</w:t>
      </w:r>
    </w:p>
    <w:bookmarkEnd w:id="37"/>
    <w:bookmarkStart w:id="38" w:name="reference-t-sql-5"/>
    <w:p>
      <w:pPr>
        <w:pStyle w:val="Heading3"/>
      </w:pPr>
      <w:r>
        <w:t xml:space="preserve">Reference T-SQL</w:t>
      </w:r>
    </w:p>
    <w:p>
      <w:pPr>
        <w:pStyle w:val="SourceCode"/>
      </w:pPr>
      <w:r>
        <w:rPr>
          <w:rStyle w:val="CommentTok"/>
        </w:rPr>
        <w:t xml:space="preserve">-- Purpose: Exercise 6 tariff scenarios, annualized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practice.v_scenario_lines </w:t>
      </w:r>
      <w:r>
        <w:rPr>
          <w:rStyle w:val="KeywordTok"/>
        </w:rPr>
        <w:t xml:space="preserve">AS</w:t>
      </w:r>
      <w:r>
        <w:br/>
      </w:r>
      <w:r>
        <w:rPr>
          <w:rStyle w:val="KeywordTok"/>
        </w:rPr>
        <w:t xml:space="preserve">WITH</w:t>
      </w:r>
      <w:r>
        <w:rPr>
          <w:rStyle w:val="NormalTok"/>
        </w:rPr>
        <w:t xml:space="preserve"> base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el.entry_no, el.line_no, el.item_id, el.qty, el.entered_value,</w:t>
      </w:r>
      <w:r>
        <w:br/>
      </w:r>
      <w:r>
        <w:rPr>
          <w:rStyle w:val="NormalTok"/>
        </w:rPr>
        <w:t xml:space="preserve">           e.import_country, e.entry_date, i.hts10, i.country_of_origin, i.usmca_eligible_flag</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i.hts10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NormalTok"/>
        </w:rPr>
        <w:t xml:space="preserve">matches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b.</w:t>
      </w:r>
      <w:r>
        <w:rPr>
          <w:rStyle w:val="OperatorTok"/>
        </w:rPr>
        <w:t xml:space="preserve">*</w:t>
      </w:r>
      <w:r>
        <w:rPr>
          <w:rStyle w:val="NormalTok"/>
        </w:rPr>
        <w:t xml:space="preserve">, s.scenario_id, s.hts_prefix, s.additional_rate, s.usmca_exempt,</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b.entry_no, b.line_no, s.scenario_id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LEN(s.hts_prefix) </w:t>
      </w:r>
      <w:r>
        <w:rPr>
          <w:rStyle w:val="KeywordTok"/>
        </w:rPr>
        <w:t xml:space="preserve">DESC</w:t>
      </w:r>
      <w:r>
        <w:rPr>
          <w:rStyle w:val="NormalTok"/>
        </w:rPr>
        <w:t xml:space="preserve">) </w:t>
      </w:r>
      <w:r>
        <w:rPr>
          <w:rStyle w:val="KeywordTok"/>
        </w:rPr>
        <w:t xml:space="preserve">AS</w:t>
      </w:r>
      <w:r>
        <w:rPr>
          <w:rStyle w:val="NormalTok"/>
        </w:rPr>
        <w:t xml:space="preserve"> prefix_rank   </w:t>
      </w:r>
      <w:r>
        <w:rPr>
          <w:rStyle w:val="CommentTok"/>
        </w:rPr>
        <w:t xml:space="preserve">-- 1 = longest prefix</w:t>
      </w:r>
      <w:r>
        <w:br/>
      </w:r>
      <w:r>
        <w:rPr>
          <w:rStyle w:val="NormalTok"/>
        </w:rPr>
        <w:t xml:space="preserve">    </w:t>
      </w:r>
      <w:r>
        <w:rPr>
          <w:rStyle w:val="KeywordTok"/>
        </w:rPr>
        <w:t xml:space="preserve">FROM</w:t>
      </w:r>
      <w:r>
        <w:rPr>
          <w:rStyle w:val="NormalTok"/>
        </w:rPr>
        <w:t xml:space="preserve"> base </w:t>
      </w:r>
      <w:r>
        <w:rPr>
          <w:rStyle w:val="KeywordTok"/>
        </w:rPr>
        <w:t xml:space="preserve">AS</w:t>
      </w:r>
      <w:r>
        <w:rPr>
          <w:rStyle w:val="NormalTok"/>
        </w:rPr>
        <w:t xml:space="preserve"> b</w:t>
      </w:r>
      <w:r>
        <w:br/>
      </w:r>
      <w:r>
        <w:rPr>
          <w:rStyle w:val="NormalTok"/>
        </w:rPr>
        <w:t xml:space="preserve">    </w:t>
      </w:r>
      <w:r>
        <w:rPr>
          <w:rStyle w:val="KeywordTok"/>
        </w:rPr>
        <w:t xml:space="preserve">JOIN</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s.import_country </w:t>
      </w:r>
      <w:r>
        <w:rPr>
          <w:rStyle w:val="OperatorTok"/>
        </w:rPr>
        <w:t xml:space="preserve">=</w:t>
      </w:r>
      <w:r>
        <w:rPr>
          <w:rStyle w:val="NormalTok"/>
        </w:rPr>
        <w:t xml:space="preserve"> b.import_country</w:t>
      </w:r>
      <w:r>
        <w:br/>
      </w:r>
      <w:r>
        <w:rPr>
          <w:rStyle w:val="NormalTok"/>
        </w:rPr>
        <w:t xml:space="preserve">     </w:t>
      </w:r>
      <w:r>
        <w:rPr>
          <w:rStyle w:val="KeywordTok"/>
        </w:rPr>
        <w:t xml:space="preserve">AND</w:t>
      </w:r>
      <w:r>
        <w:rPr>
          <w:rStyle w:val="NormalTok"/>
        </w:rPr>
        <w:t xml:space="preserve"> s.country_of_origin </w:t>
      </w:r>
      <w:r>
        <w:rPr>
          <w:rStyle w:val="OperatorTok"/>
        </w:rPr>
        <w:t xml:space="preserve">=</w:t>
      </w:r>
      <w:r>
        <w:rPr>
          <w:rStyle w:val="NormalTok"/>
        </w:rPr>
        <w:t xml:space="preserve"> b.country_of_origin</w:t>
      </w:r>
      <w:r>
        <w:br/>
      </w:r>
      <w:r>
        <w:rPr>
          <w:rStyle w:val="NormalTok"/>
        </w:rPr>
        <w:t xml:space="preserve">     </w:t>
      </w:r>
      <w:r>
        <w:rPr>
          <w:rStyle w:val="KeywordTok"/>
        </w:rPr>
        <w:t xml:space="preserve">AND</w:t>
      </w:r>
      <w:r>
        <w:rPr>
          <w:rStyle w:val="NormalTok"/>
        </w:rPr>
        <w:t xml:space="preserve"> b.hts10 </w:t>
      </w:r>
      <w:r>
        <w:rPr>
          <w:rStyle w:val="KeywordTok"/>
        </w:rPr>
        <w:t xml:space="preserve">LIKE</w:t>
      </w:r>
      <w:r>
        <w:rPr>
          <w:rStyle w:val="NormalTok"/>
        </w:rPr>
        <w:t xml:space="preserve"> s.hts_prefix </w:t>
      </w:r>
      <w:r>
        <w:rPr>
          <w:rStyle w:val="OperatorTok"/>
        </w:rPr>
        <w:t xml:space="preserve">+</w:t>
      </w:r>
      <w:r>
        <w:rPr>
          <w:rStyle w:val="NormalTok"/>
        </w:rPr>
        <w:t xml:space="preserve"> </w:t>
      </w:r>
      <w:r>
        <w:rPr>
          <w:rStyle w:val="StringTok"/>
        </w:rPr>
        <w:t xml:space="preserve">'%'</w:t>
      </w:r>
      <w:r>
        <w:br/>
      </w:r>
      <w:r>
        <w:rPr>
          <w:rStyle w:val="NormalTok"/>
        </w:rPr>
        <w:t xml:space="preserve">)</w:t>
      </w:r>
      <w:r>
        <w:br/>
      </w:r>
      <w:r>
        <w:rPr>
          <w:rStyle w:val="KeywordTok"/>
        </w:rPr>
        <w:t xml:space="preserve">SELECT</w:t>
      </w:r>
      <w:r>
        <w:rPr>
          <w:rStyle w:val="NormalTok"/>
        </w:rPr>
        <w:t xml:space="preserve"> entry_no, line_no, item_id, qty, entered_value, import_country, entry_date, hts10,</w:t>
      </w:r>
      <w:r>
        <w:br/>
      </w:r>
      <w:r>
        <w:rPr>
          <w:rStyle w:val="NormalTok"/>
        </w:rPr>
        <w:t xml:space="preserve">       </w:t>
      </w:r>
      <w:r>
        <w:rPr>
          <w:rStyle w:val="KeywordTok"/>
        </w:rPr>
        <w:t xml:space="preserve">LEFT</w:t>
      </w:r>
      <w:r>
        <w:rPr>
          <w:rStyle w:val="NormalTok"/>
        </w:rPr>
        <w:t xml:space="preserve">(hts10, </w:t>
      </w:r>
      <w:r>
        <w:rPr>
          <w:rStyle w:val="DecValTok"/>
        </w:rPr>
        <w:t xml:space="preserve">2</w:t>
      </w:r>
      <w:r>
        <w:rPr>
          <w:rStyle w:val="NormalTok"/>
        </w:rPr>
        <w:t xml:space="preserve">) </w:t>
      </w:r>
      <w:r>
        <w:rPr>
          <w:rStyle w:val="KeywordTok"/>
        </w:rPr>
        <w:t xml:space="preserve">AS</w:t>
      </w:r>
      <w:r>
        <w:rPr>
          <w:rStyle w:val="NormalTok"/>
        </w:rPr>
        <w:t xml:space="preserve"> hts_chapter, country_of_origin, usmca_eligible_flag,</w:t>
      </w:r>
      <w:r>
        <w:br/>
      </w:r>
      <w:r>
        <w:rPr>
          <w:rStyle w:val="NormalTok"/>
        </w:rPr>
        <w:t xml:space="preserve">       scenario_id, hts_prefix, additional_rate,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usmca_exempt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is_exempt,</w:t>
      </w:r>
      <w:r>
        <w:br/>
      </w:r>
      <w:r>
        <w:rPr>
          <w:rStyle w:val="NormalTok"/>
        </w:rPr>
        <w:t xml:space="preserve">       entered_value </w:t>
      </w:r>
      <w:r>
        <w:rPr>
          <w:rStyle w:val="OperatorTok"/>
        </w:rPr>
        <w:t xml:space="preserve">*</w:t>
      </w:r>
      <w:r>
        <w:rPr>
          <w:rStyle w:val="NormalTok"/>
        </w:rPr>
        <w:t xml:space="preserve"> additional_rate </w:t>
      </w:r>
      <w:r>
        <w:rPr>
          <w:rStyle w:val="KeywordTok"/>
        </w:rPr>
        <w:t xml:space="preserve">AS</w:t>
      </w:r>
      <w:r>
        <w:rPr>
          <w:rStyle w:val="NormalTok"/>
        </w:rPr>
        <w:t xml:space="preserve"> impact_ytd_usd</w:t>
      </w:r>
      <w:r>
        <w:br/>
      </w:r>
      <w:r>
        <w:rPr>
          <w:rStyle w:val="KeywordTok"/>
        </w:rPr>
        <w:t xml:space="preserve">FROM</w:t>
      </w:r>
      <w:r>
        <w:rPr>
          <w:rStyle w:val="NormalTok"/>
        </w:rPr>
        <w:t xml:space="preserve"> matches</w:t>
      </w:r>
      <w:r>
        <w:br/>
      </w:r>
      <w:r>
        <w:rPr>
          <w:rStyle w:val="KeywordTok"/>
        </w:rPr>
        <w:t xml:space="preserve">WHERE</w:t>
      </w:r>
      <w:r>
        <w:rPr>
          <w:rStyle w:val="NormalTok"/>
        </w:rPr>
        <w:t xml:space="preserve"> prefix_rank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rPr>
          <w:rStyle w:val="CommentTok"/>
        </w:rPr>
        <w:t xml:space="preserve">-- Annualize as SUM(x) * 12.0 / 9: it also works on INT columns such as qty. SUM(x) * (12 / 9) multiplies by 1.</w:t>
      </w:r>
      <w:r>
        <w:br/>
      </w:r>
      <w:r>
        <w:rPr>
          <w:rStyle w:val="KeywordTok"/>
        </w:rPr>
        <w:t xml:space="preserve">SELECT</w:t>
      </w:r>
      <w:r>
        <w:rPr>
          <w:rStyle w:val="NormalTok"/>
        </w:rPr>
        <w:t xml:space="preserve"> scenario_id,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ytd_value_usd,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(entered_value)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(scenario_id)</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(scenario_id), scenario_id;</w:t>
      </w:r>
      <w:r>
        <w:br/>
      </w:r>
      <w:r>
        <w:br/>
      </w:r>
      <w:r>
        <w:rPr>
          <w:rStyle w:val="KeywordTok"/>
        </w:rPr>
        <w:t xml:space="preserve">SELECT</w:t>
      </w:r>
      <w:r>
        <w:rPr>
          <w:rStyle w:val="NormalTok"/>
        </w:rPr>
        <w:t xml:space="preserve"> scenario_id, country_of_origin, hts_chapter,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country_of_origin, hts_chapter</w:t>
      </w:r>
      <w:r>
        <w:br/>
      </w:r>
      <w:r>
        <w:rPr>
          <w:rStyle w:val="KeywordTok"/>
        </w:rPr>
        <w:t xml:space="preserve">ORDER</w:t>
      </w:r>
      <w:r>
        <w:rPr>
          <w:rStyle w:val="NormalTok"/>
        </w:rPr>
        <w:t xml:space="preserve"> </w:t>
      </w:r>
      <w:r>
        <w:rPr>
          <w:rStyle w:val="KeywordTok"/>
        </w:rPr>
        <w:t xml:space="preserve">BY</w:t>
      </w:r>
      <w:r>
        <w:rPr>
          <w:rStyle w:val="NormalTok"/>
        </w:rPr>
        <w:t xml:space="preserve"> scenario_id, annualized_impact_usd </w:t>
      </w:r>
      <w:r>
        <w:rPr>
          <w:rStyle w:val="KeywordTok"/>
        </w:rPr>
        <w:t xml:space="preserve">DESC</w:t>
      </w:r>
      <w:r>
        <w:rPr>
          <w:rStyle w:val="NormalTok"/>
        </w:rPr>
        <w:t xml:space="preserve">;</w:t>
      </w:r>
      <w:r>
        <w:br/>
      </w:r>
      <w:r>
        <w:br/>
      </w:r>
      <w:r>
        <w:rPr>
          <w:rStyle w:val="KeywordTok"/>
        </w:rPr>
        <w:t xml:space="preserve">SELECT</w:t>
      </w:r>
      <w:r>
        <w:rPr>
          <w:rStyle w:val="NormalTok"/>
        </w:rPr>
        <w:t xml:space="preserve"> scenario_id, hts_prefix, 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hts_prefix, country_of_origin</w:t>
      </w:r>
      <w:r>
        <w:br/>
      </w:r>
      <w:r>
        <w:rPr>
          <w:rStyle w:val="KeywordTok"/>
        </w:rPr>
        <w:t xml:space="preserve">ORDER</w:t>
      </w:r>
      <w:r>
        <w:rPr>
          <w:rStyle w:val="NormalTok"/>
        </w:rPr>
        <w:t xml:space="preserve"> </w:t>
      </w:r>
      <w:r>
        <w:rPr>
          <w:rStyle w:val="KeywordTok"/>
        </w:rPr>
        <w:t xml:space="preserve">BY</w:t>
      </w:r>
      <w:r>
        <w:rPr>
          <w:rStyle w:val="NormalTok"/>
        </w:rPr>
        <w:t xml:space="preserve"> scenario_id, hts_prefix, country_of_origin;</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exempt_lines, </w:t>
      </w:r>
      <w:r>
        <w:rPr>
          <w:rStyle w:val="FunctionTok"/>
        </w:rPr>
        <w:t xml:space="preserve">SUM</w:t>
      </w:r>
      <w:r>
        <w:rPr>
          <w:rStyle w:val="NormalTok"/>
        </w:rPr>
        <w:t xml:space="preserve">(entered_value) </w:t>
      </w:r>
      <w:r>
        <w:rPr>
          <w:rStyle w:val="KeywordTok"/>
        </w:rPr>
        <w:t xml:space="preserve">AS</w:t>
      </w:r>
      <w:r>
        <w:rPr>
          <w:rStyle w:val="NormalTok"/>
        </w:rPr>
        <w:t xml:space="preserve"> exempt_ytd_value,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annualized_impact_avoided_usd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SELECT</w:t>
      </w:r>
      <w:r>
        <w:rPr>
          <w:rStyle w:val="NormalTok"/>
        </w:rPr>
        <w:t xml:space="preserve"> TOP (</w:t>
      </w:r>
      <w:r>
        <w:rPr>
          <w:rStyle w:val="DecValTok"/>
        </w:rPr>
        <w:t xml:space="preserve">5</w:t>
      </w:r>
      <w:r>
        <w:rPr>
          <w:rStyle w:val="NormalTok"/>
        </w:rPr>
        <w:t xml:space="preserve">) scenario_id, item_id, country_of_origin, hts_prefix,</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item_id, country_of_origin, hts_prefix</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SUM</w:t>
      </w:r>
      <w:r>
        <w:rPr>
          <w:rStyle w:val="NormalTok"/>
        </w:rPr>
        <w:t xml:space="preserve">(impact_ytd_usd) </w:t>
      </w:r>
      <w:r>
        <w:rPr>
          <w:rStyle w:val="KeywordTok"/>
        </w:rPr>
        <w:t xml:space="preserve">DESC</w:t>
      </w:r>
      <w:r>
        <w:rPr>
          <w:rStyle w:val="NormalTok"/>
        </w:rPr>
        <w:t xml:space="preserve">;</w:t>
      </w:r>
      <w:r>
        <w:br/>
      </w:r>
      <w:r>
        <w:br/>
      </w:r>
      <w:r>
        <w:rPr>
          <w:rStyle w:val="CommentTok"/>
        </w:rPr>
        <w:t xml:space="preserve">-- The overlap trap: every matching prefix counted, exempt lines removed (expect 206 rows, 447,013.43).</w:t>
      </w:r>
      <w:r>
        <w:br/>
      </w:r>
      <w:r>
        <w:rPr>
          <w:rStyle w:val="CommentTok"/>
        </w:rPr>
        <w:t xml:space="preserve">-- Without the WHERE line this is the step-2 count: 271 rows for 251 line and scenario pairs.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matched_rows_all_prefixes,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(el.entered_value </w:t>
      </w:r>
      <w:r>
        <w:rPr>
          <w:rStyle w:val="OperatorTok"/>
        </w:rPr>
        <w:t xml:space="preserve">*</w:t>
      </w:r>
      <w:r>
        <w:rPr>
          <w:rStyle w:val="NormalTok"/>
        </w:rPr>
        <w:t xml:space="preserve"> s.additional_rate)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double_counted_impact_usd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JOIN</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s.import_country </w:t>
      </w:r>
      <w:r>
        <w:rPr>
          <w:rStyle w:val="OperatorTok"/>
        </w:rPr>
        <w:t xml:space="preserve">=</w:t>
      </w:r>
      <w:r>
        <w:rPr>
          <w:rStyle w:val="NormalTok"/>
        </w:rPr>
        <w:t xml:space="preserve"> e.import_country </w:t>
      </w:r>
      <w:r>
        <w:rPr>
          <w:rStyle w:val="KeywordTok"/>
        </w:rPr>
        <w:t xml:space="preserve">AND</w:t>
      </w:r>
      <w:r>
        <w:rPr>
          <w:rStyle w:val="NormalTok"/>
        </w:rPr>
        <w:t xml:space="preserve"> s.country_of_origin </w:t>
      </w:r>
      <w:r>
        <w:rPr>
          <w:rStyle w:val="OperatorTok"/>
        </w:rPr>
        <w:t xml:space="preserve">=</w:t>
      </w:r>
      <w:r>
        <w:rPr>
          <w:rStyle w:val="NormalTok"/>
        </w:rPr>
        <w:t xml:space="preserve"> i.country_of_origin</w:t>
      </w:r>
      <w:r>
        <w:br/>
      </w:r>
      <w:r>
        <w:rPr>
          <w:rStyle w:val="NormalTok"/>
        </w:rPr>
        <w:t xml:space="preserve"> </w:t>
      </w:r>
      <w:r>
        <w:rPr>
          <w:rStyle w:val="KeywordTok"/>
        </w:rPr>
        <w:t xml:space="preserve">AND</w:t>
      </w:r>
      <w:r>
        <w:rPr>
          <w:rStyle w:val="NormalTok"/>
        </w:rPr>
        <w:t xml:space="preserve"> i.hts10 </w:t>
      </w:r>
      <w:r>
        <w:rPr>
          <w:rStyle w:val="KeywordTok"/>
        </w:rPr>
        <w:t xml:space="preserve">LIKE</w:t>
      </w:r>
      <w:r>
        <w:rPr>
          <w:rStyle w:val="NormalTok"/>
        </w:rPr>
        <w:t xml:space="preserve"> s.hts_prefix </w:t>
      </w:r>
      <w:r>
        <w:rPr>
          <w:rStyle w:val="OperatorTok"/>
        </w:rPr>
        <w:t xml:space="preserve">+</w:t>
      </w:r>
      <w:r>
        <w:rPr>
          <w:rStyle w:val="NormalTok"/>
        </w:rPr>
        <w:t xml:space="preserve"> </w:t>
      </w:r>
      <w:r>
        <w:rPr>
          <w:rStyle w:val="StringTok"/>
        </w:rPr>
        <w:t xml:space="preserve">'%'</w:t>
      </w:r>
      <w:r>
        <w:br/>
      </w:r>
      <w:r>
        <w:rPr>
          <w:rStyle w:val="KeywordTok"/>
        </w:rPr>
        <w:t xml:space="preserve">WHERE</w:t>
      </w:r>
      <w:r>
        <w:rPr>
          <w:rStyle w:val="NormalTok"/>
        </w:rPr>
        <w:t xml:space="preserve"> </w:t>
      </w:r>
      <w:r>
        <w:rPr>
          <w:rStyle w:val="KeywordTok"/>
        </w:rPr>
        <w:t xml:space="preserve">NOT</w:t>
      </w:r>
      <w:r>
        <w:rPr>
          <w:rStyle w:val="NormalTok"/>
        </w:rPr>
        <w:t xml:space="preserve"> (s.usmca_exempt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i.usmca_eligible_flag </w:t>
      </w:r>
      <w:r>
        <w:rPr>
          <w:rStyle w:val="OperatorTok"/>
        </w:rPr>
        <w:t xml:space="preserve">=</w:t>
      </w:r>
      <w:r>
        <w:rPr>
          <w:rStyle w:val="NormalTok"/>
        </w:rPr>
        <w:t xml:space="preserve"> </w:t>
      </w:r>
      <w:r>
        <w:rPr>
          <w:rStyle w:val="StringTok"/>
        </w:rPr>
        <w:t xml:space="preserve">'Y'</w:t>
      </w:r>
      <w:r>
        <w:rPr>
          <w:rStyle w:val="NormalTok"/>
        </w:rPr>
        <w:t xml:space="preserve">);</w:t>
      </w:r>
      <w:r>
        <w:br/>
      </w:r>
      <w:r>
        <w:br/>
      </w:r>
      <w:r>
        <w:rPr>
          <w:rStyle w:val="CommentTok"/>
        </w:rPr>
        <w:t xml:space="preserve">-- Lines that cannot be evaluated: HTS missing, import country and origin match a scenario</w:t>
      </w:r>
      <w:r>
        <w:br/>
      </w:r>
      <w:r>
        <w:rPr>
          <w:rStyle w:val="KeywordTok"/>
        </w:rPr>
        <w:t xml:space="preserve">SELECT</w:t>
      </w:r>
      <w:r>
        <w:rPr>
          <w:rStyle w:val="NormalTok"/>
        </w:rPr>
        <w:t xml:space="preserve"> i.item_id, i.description, i.country_of_origin, e.import_country,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(el.entered_value) </w:t>
      </w:r>
      <w:r>
        <w:rPr>
          <w:rStyle w:val="KeywordTok"/>
        </w:rPr>
        <w:t xml:space="preserve">AS</w:t>
      </w:r>
      <w:r>
        <w:rPr>
          <w:rStyle w:val="NormalTok"/>
        </w:rPr>
        <w:t xml:space="preserve"> ytd_value_usd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i.hts10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WHERE</w:t>
      </w:r>
      <w:r>
        <w:rPr>
          <w:rStyle w:val="NormalTok"/>
        </w:rPr>
        <w:t xml:space="preserve"> s.import_country </w:t>
      </w:r>
      <w:r>
        <w:rPr>
          <w:rStyle w:val="OperatorTok"/>
        </w:rPr>
        <w:t xml:space="preserve">=</w:t>
      </w:r>
      <w:r>
        <w:rPr>
          <w:rStyle w:val="NormalTok"/>
        </w:rPr>
        <w:t xml:space="preserve"> e.import_country </w:t>
      </w:r>
      <w:r>
        <w:rPr>
          <w:rStyle w:val="KeywordTok"/>
        </w:rPr>
        <w:t xml:space="preserve">AND</w:t>
      </w:r>
      <w:r>
        <w:rPr>
          <w:rStyle w:val="NormalTok"/>
        </w:rPr>
        <w:t xml:space="preserve"> s.country_of_origin </w:t>
      </w:r>
      <w:r>
        <w:rPr>
          <w:rStyle w:val="OperatorTok"/>
        </w:rPr>
        <w:t xml:space="preserve">=</w:t>
      </w:r>
      <w:r>
        <w:rPr>
          <w:rStyle w:val="NormalTok"/>
        </w:rPr>
        <w:t xml:space="preserve"> i.country_of_origin)</w:t>
      </w:r>
      <w:r>
        <w:br/>
      </w:r>
      <w:r>
        <w:rPr>
          <w:rStyle w:val="KeywordTok"/>
        </w:rPr>
        <w:t xml:space="preserve">GROUP</w:t>
      </w:r>
      <w:r>
        <w:rPr>
          <w:rStyle w:val="NormalTok"/>
        </w:rPr>
        <w:t xml:space="preserve"> </w:t>
      </w:r>
      <w:r>
        <w:rPr>
          <w:rStyle w:val="KeywordTok"/>
        </w:rPr>
        <w:t xml:space="preserve">BY</w:t>
      </w:r>
      <w:r>
        <w:rPr>
          <w:rStyle w:val="NormalTok"/>
        </w:rPr>
        <w:t xml:space="preserve"> i.item_id, i.description, i.country_of_origin, e.import_country</w:t>
      </w:r>
      <w:r>
        <w:br/>
      </w:r>
      <w:r>
        <w:rPr>
          <w:rStyle w:val="KeywordTok"/>
        </w:rPr>
        <w:t xml:space="preserve">ORDER</w:t>
      </w:r>
      <w:r>
        <w:rPr>
          <w:rStyle w:val="NormalTok"/>
        </w:rPr>
        <w:t xml:space="preserve"> </w:t>
      </w:r>
      <w:r>
        <w:rPr>
          <w:rStyle w:val="KeywordTok"/>
        </w:rPr>
        <w:t xml:space="preserve">BY</w:t>
      </w:r>
      <w:r>
        <w:rPr>
          <w:rStyle w:val="NormalTok"/>
        </w:rPr>
        <w:t xml:space="preserve"> i.item_id;</w:t>
      </w:r>
    </w:p>
    <w:p>
      <w:pPr>
        <w:pStyle w:val="FirstParagraph"/>
      </w:pPr>
      <w:r>
        <w:t xml:space="preserve">Excel check for SCN-01 CN (the overlap handled by subtraction), on a table</w:t>
      </w:r>
      <w:r>
        <w:t xml:space="preserve"> </w:t>
      </w:r>
      <w:r>
        <w:rPr>
          <w:rStyle w:val="VerbatimChar"/>
        </w:rPr>
        <w:t xml:space="preserve">lines</w:t>
      </w:r>
      <w:r>
        <w:t xml:space="preserve"> </w:t>
      </w:r>
      <w:r>
        <w:t xml:space="preserve">built from the clean lines with hts10 as text:</w:t>
      </w:r>
    </w:p>
    <w:p>
      <w:pPr>
        <w:pStyle w:val="SourceCode"/>
      </w:pPr>
      <w:r>
        <w:rPr>
          <w:rStyle w:val="VerbatimChar"/>
        </w:rPr>
        <w:t xml:space="preserve">7318 only:  =(SUMIFS(lines[entered_value], lines[import_country], "US", lines[country_of_origin], "CN", lines[hts10], "7318*")</w:t>
      </w:r>
      <w:r>
        <w:br/>
      </w:r>
      <w:r>
        <w:rPr>
          <w:rStyle w:val="VerbatimChar"/>
        </w:rPr>
        <w:t xml:space="preserve">             - SUMIFS(lines[entered_value], lines[import_country], "US", lines[country_of_origin], "CN", lines[hts10], "731815*")) * 0.15 * 12/9</w:t>
      </w:r>
      <w:r>
        <w:br/>
      </w:r>
      <w:r>
        <w:rPr>
          <w:rStyle w:val="VerbatimChar"/>
        </w:rPr>
        <w:t xml:space="preserve">             -&gt; 43,479.97</w:t>
      </w:r>
      <w:r>
        <w:br/>
      </w:r>
      <w:r>
        <w:rPr>
          <w:rStyle w:val="VerbatimChar"/>
        </w:rPr>
        <w:t xml:space="preserve">731815:     =SUMIFS(lines[entered_value], lines[import_country], "US", lines[country_of_origin], "CN", lines[hts10], "731815*") * 0.25 * 12/9</w:t>
      </w:r>
      <w:r>
        <w:br/>
      </w:r>
      <w:r>
        <w:rPr>
          <w:rStyle w:val="VerbatimChar"/>
        </w:rPr>
        <w:t xml:space="preserve">             -&gt; 84,563.50</w:t>
      </w:r>
    </w:p>
    <w:bookmarkEnd w:id="38"/>
    <w:bookmarkEnd w:id="39"/>
    <w:bookmarkStart w:id="43" w:name="X7ecbf1e60961396b9a55282fffa9eb3f76f2718"/>
    <w:p>
      <w:pPr>
        <w:pStyle w:val="Heading2"/>
      </w:pPr>
      <w:r>
        <w:t xml:space="preserve">Exercise 7: Power BI page with DAX measures</w:t>
      </w:r>
    </w:p>
    <w:bookmarkStart w:id="40" w:name="expected-card-values-no-slicers"/>
    <w:p>
      <w:pPr>
        <w:pStyle w:val="Heading3"/>
      </w:pPr>
      <w:r>
        <w:t xml:space="preserve">Expected card values (no slicers)</w:t>
      </w:r>
    </w:p>
    <w:tbl>
      <w:tblPr>
        <w:tblStyle w:val="Table"/>
        <w:tblW w:type="dxa" w:w="9360"/>
        <w:tblLook w:firstRow="1" w:lastRow="0" w:firstColumn="0" w:lastColumn="0" w:noHBand="0" w:noVBand="0" w:val="0020"/>
        <w:jc w:val="start"/>
        <w:tblLayout w:type="fixed"/>
      </w:tblPr>
      <w:tblGrid>
        <w:gridCol w:w="4364"/>
        <w:gridCol w:w="2447"/>
        <w:gridCol w:w="2548"/>
      </w:tblGrid>
      <w:tr>
        <w:trPr>
          <w:tblHeader w:val="true"/>
        </w:trPr>
        <w:tc>
          <w:tcPr>
            <w:tcW w:w="4364" w:type="dxa"/>
          </w:tcPr>
          <w:p>
            <w:pPr>
              <w:pStyle w:val="Compact"/>
              <w:jc w:val="left"/>
            </w:pPr>
            <w:r>
              <w:t xml:space="preserve">Card</w:t>
            </w:r>
          </w:p>
        </w:tc>
        <w:tc>
          <w:tcPr>
            <w:tcW w:w="2447" w:type="dxa"/>
          </w:tcPr>
          <w:p>
            <w:pPr>
              <w:pStyle w:val="Compact"/>
              <w:jc w:val="left"/>
            </w:pPr>
            <w:r>
              <w:t xml:space="preserve">Value</w:t>
            </w:r>
          </w:p>
        </w:tc>
        <w:tc>
          <w:tcPr>
            <w:tcW w:w="2548" w:type="dxa"/>
          </w:tcPr>
          <w:p>
            <w:pPr>
              <w:pStyle w:val="Compact"/>
              <w:jc w:val="left"/>
            </w:pPr>
            <w:r>
              <w:t xml:space="preserve">Ties to</w:t>
            </w:r>
          </w:p>
        </w:tc>
      </w:tr>
      <w:tr>
        <w:tc>
          <w:tcPr>
            <w:tcW w:w="4364" w:type="dxa"/>
          </w:tcPr>
          <w:p>
            <w:pPr>
              <w:pStyle w:val="Compact"/>
              <w:jc w:val="left"/>
            </w:pPr>
            <w:r>
              <w:t xml:space="preserve">Total Duty</w:t>
            </w:r>
          </w:p>
        </w:tc>
        <w:tc>
          <w:tcPr>
            <w:tcW w:w="2447" w:type="dxa"/>
          </w:tcPr>
          <w:p>
            <w:pPr>
              <w:pStyle w:val="Compact"/>
              <w:jc w:val="left"/>
            </w:pPr>
            <w:r>
              <w:t xml:space="preserve">$856,378.07</w:t>
            </w:r>
          </w:p>
        </w:tc>
        <w:tc>
          <w:tcPr>
            <w:tcW w:w="2548" w:type="dxa"/>
          </w:tcPr>
          <w:p>
            <w:pPr>
              <w:pStyle w:val="Compact"/>
              <w:jc w:val="left"/>
            </w:pPr>
            <w:r>
              <w:t xml:space="preserve">Ex 2 grand total</w:t>
            </w:r>
          </w:p>
        </w:tc>
      </w:tr>
      <w:tr>
        <w:tc>
          <w:tcPr>
            <w:tcW w:w="4364" w:type="dxa"/>
          </w:tcPr>
          <w:p>
            <w:pPr>
              <w:pStyle w:val="Compact"/>
              <w:jc w:val="left"/>
            </w:pPr>
            <w:r>
              <w:t xml:space="preserve">Effective Duty Rate</w:t>
            </w:r>
          </w:p>
        </w:tc>
        <w:tc>
          <w:tcPr>
            <w:tcW w:w="2447" w:type="dxa"/>
          </w:tcPr>
          <w:p>
            <w:pPr>
              <w:pStyle w:val="Compact"/>
              <w:jc w:val="left"/>
            </w:pPr>
            <w:r>
              <w:t xml:space="preserve">5.16%</w:t>
            </w:r>
          </w:p>
        </w:tc>
        <w:tc>
          <w:tcPr>
            <w:tcW w:w="2548" w:type="dxa"/>
          </w:tcPr>
          <w:p>
            <w:pPr>
              <w:pStyle w:val="Compact"/>
              <w:jc w:val="left"/>
            </w:pPr>
            <w:r>
              <w:t xml:space="preserve">Ex 2</w:t>
            </w:r>
          </w:p>
        </w:tc>
      </w:tr>
      <w:tr>
        <w:tc>
          <w:tcPr>
            <w:tcW w:w="4364" w:type="dxa"/>
          </w:tcPr>
          <w:p>
            <w:pPr>
              <w:pStyle w:val="Compact"/>
              <w:jc w:val="left"/>
            </w:pPr>
            <w:r>
              <w:t xml:space="preserve">PPV % (excluding outliers)</w:t>
            </w:r>
          </w:p>
        </w:tc>
        <w:tc>
          <w:tcPr>
            <w:tcW w:w="2447" w:type="dxa"/>
          </w:tcPr>
          <w:p>
            <w:pPr>
              <w:pStyle w:val="Compact"/>
              <w:jc w:val="left"/>
            </w:pPr>
            <w:r>
              <w:t xml:space="preserve">0.81%</w:t>
            </w:r>
          </w:p>
        </w:tc>
        <w:tc>
          <w:tcPr>
            <w:tcW w:w="2548" w:type="dxa"/>
          </w:tcPr>
          <w:p>
            <w:pPr>
              <w:pStyle w:val="Compact"/>
              <w:jc w:val="left"/>
            </w:pPr>
            <w:r>
              <w:t xml:space="preserve">Ex 5</w:t>
            </w:r>
          </w:p>
        </w:tc>
      </w:tr>
      <w:tr>
        <w:tc>
          <w:tcPr>
            <w:tcW w:w="4364" w:type="dxa"/>
          </w:tcPr>
          <w:p>
            <w:pPr>
              <w:pStyle w:val="Compact"/>
              <w:jc w:val="left"/>
            </w:pPr>
            <w:r>
              <w:t xml:space="preserve">Scenario Impact</w:t>
            </w:r>
          </w:p>
        </w:tc>
        <w:tc>
          <w:tcPr>
            <w:tcW w:w="2447" w:type="dxa"/>
          </w:tcPr>
          <w:p>
            <w:pPr>
              <w:pStyle w:val="Compact"/>
              <w:jc w:val="left"/>
            </w:pPr>
            <w:r>
              <w:t xml:space="preserve">$396,275.33</w:t>
            </w:r>
          </w:p>
        </w:tc>
        <w:tc>
          <w:tcPr>
            <w:tcW w:w="2548" w:type="dxa"/>
          </w:tcPr>
          <w:p>
            <w:pPr>
              <w:pStyle w:val="Compact"/>
              <w:jc w:val="left"/>
            </w:pPr>
            <w:r>
              <w:t xml:space="preserve">Ex 6 total</w:t>
            </w:r>
          </w:p>
        </w:tc>
      </w:tr>
    </w:tbl>
    <w:p>
      <w:pPr>
        <w:pStyle w:val="BodyText"/>
      </w:pPr>
      <w:r>
        <w:t xml:space="preserve">Spot checks with one slicer:</w:t>
      </w:r>
    </w:p>
    <w:tbl>
      <w:tblPr>
        <w:tblStyle w:val="Table"/>
        <w:tblW w:type="dxa" w:w="9360"/>
        <w:tblLook w:firstRow="1" w:lastRow="0" w:firstColumn="0" w:lastColumn="0" w:noHBand="0" w:noVBand="0" w:val="0020"/>
        <w:jc w:val="start"/>
        <w:tblLayout w:type="fixed"/>
      </w:tblPr>
      <w:tblGrid>
        <w:gridCol w:w="1837"/>
        <w:gridCol w:w="2059"/>
        <w:gridCol w:w="1729"/>
        <w:gridCol w:w="1583"/>
        <w:gridCol w:w="2150"/>
      </w:tblGrid>
      <w:tr>
        <w:trPr>
          <w:tblHeader w:val="true"/>
        </w:trPr>
        <w:tc>
          <w:tcPr>
            <w:tcW w:w="1837" w:type="dxa"/>
          </w:tcPr>
          <w:p>
            <w:pPr>
              <w:pStyle w:val="Compact"/>
              <w:jc w:val="left"/>
            </w:pPr>
            <w:r>
              <w:t xml:space="preserve">Slicer</w:t>
            </w:r>
          </w:p>
        </w:tc>
        <w:tc>
          <w:tcPr>
            <w:tcW w:w="2059" w:type="dxa"/>
          </w:tcPr>
          <w:p>
            <w:pPr>
              <w:pStyle w:val="Compact"/>
              <w:jc w:val="left"/>
            </w:pPr>
            <w:r>
              <w:t xml:space="preserve">Total Duty</w:t>
            </w:r>
          </w:p>
        </w:tc>
        <w:tc>
          <w:tcPr>
            <w:tcW w:w="1729" w:type="dxa"/>
          </w:tcPr>
          <w:p>
            <w:pPr>
              <w:pStyle w:val="Compact"/>
              <w:jc w:val="left"/>
            </w:pPr>
            <w:r>
              <w:t xml:space="preserve">Effective Duty Rate</w:t>
            </w:r>
          </w:p>
        </w:tc>
        <w:tc>
          <w:tcPr>
            <w:tcW w:w="1583" w:type="dxa"/>
          </w:tcPr>
          <w:p>
            <w:pPr>
              <w:pStyle w:val="Compact"/>
              <w:jc w:val="left"/>
            </w:pPr>
            <w:r>
              <w:t xml:space="preserve">PPV %</w:t>
            </w:r>
          </w:p>
        </w:tc>
        <w:tc>
          <w:tcPr>
            <w:tcW w:w="2150" w:type="dxa"/>
          </w:tcPr>
          <w:p>
            <w:pPr>
              <w:pStyle w:val="Compact"/>
              <w:jc w:val="left"/>
            </w:pPr>
            <w:r>
              <w:t xml:space="preserve">Scenario Impact</w:t>
            </w:r>
          </w:p>
        </w:tc>
      </w:tr>
      <w:tr>
        <w:tc>
          <w:tcPr>
            <w:tcW w:w="1837" w:type="dxa"/>
          </w:tcPr>
          <w:p>
            <w:pPr>
              <w:pStyle w:val="Compact"/>
              <w:jc w:val="left"/>
            </w:pPr>
            <w:r>
              <w:t xml:space="preserve">Origin = CN</w:t>
            </w:r>
          </w:p>
        </w:tc>
        <w:tc>
          <w:tcPr>
            <w:tcW w:w="2059" w:type="dxa"/>
          </w:tcPr>
          <w:p>
            <w:pPr>
              <w:pStyle w:val="Compact"/>
              <w:jc w:val="left"/>
            </w:pPr>
            <w:r>
              <w:t xml:space="preserve">$579,514.22</w:t>
            </w:r>
          </w:p>
        </w:tc>
        <w:tc>
          <w:tcPr>
            <w:tcW w:w="1729" w:type="dxa"/>
          </w:tcPr>
          <w:p>
            <w:pPr>
              <w:pStyle w:val="Compact"/>
              <w:jc w:val="left"/>
            </w:pPr>
            <w:r>
              <w:t xml:space="preserve">10.39%</w:t>
            </w:r>
          </w:p>
        </w:tc>
        <w:tc>
          <w:tcPr>
            <w:tcW w:w="1583" w:type="dxa"/>
          </w:tcPr>
          <w:p>
            <w:pPr>
              <w:pStyle w:val="Compact"/>
              <w:jc w:val="left"/>
            </w:pPr>
            <w:r>
              <w:t xml:space="preserve">2.09%</w:t>
            </w:r>
          </w:p>
        </w:tc>
        <w:tc>
          <w:tcPr>
            <w:tcW w:w="2150" w:type="dxa"/>
          </w:tcPr>
          <w:p>
            <w:pPr>
              <w:pStyle w:val="Compact"/>
              <w:jc w:val="left"/>
            </w:pPr>
            <w:r>
              <w:t xml:space="preserve">$157,837.60</w:t>
            </w:r>
          </w:p>
        </w:tc>
      </w:tr>
      <w:tr>
        <w:tc>
          <w:tcPr>
            <w:tcW w:w="1837" w:type="dxa"/>
          </w:tcPr>
          <w:p>
            <w:pPr>
              <w:pStyle w:val="Compact"/>
              <w:jc w:val="left"/>
            </w:pPr>
            <w:r>
              <w:t xml:space="preserve">Import country = US</w:t>
            </w:r>
          </w:p>
        </w:tc>
        <w:tc>
          <w:tcPr>
            <w:tcW w:w="2059" w:type="dxa"/>
          </w:tcPr>
          <w:p>
            <w:pPr>
              <w:pStyle w:val="Compact"/>
              <w:jc w:val="left"/>
            </w:pPr>
            <w:r>
              <w:t xml:space="preserve">$645,972.49</w:t>
            </w:r>
          </w:p>
        </w:tc>
        <w:tc>
          <w:tcPr>
            <w:tcW w:w="1729" w:type="dxa"/>
          </w:tcPr>
          <w:p>
            <w:pPr>
              <w:pStyle w:val="Compact"/>
              <w:jc w:val="left"/>
            </w:pPr>
            <w:r>
              <w:t xml:space="preserve">6.59%</w:t>
            </w:r>
          </w:p>
        </w:tc>
        <w:tc>
          <w:tcPr>
            <w:tcW w:w="1583" w:type="dxa"/>
          </w:tcPr>
          <w:p>
            <w:pPr>
              <w:pStyle w:val="Compact"/>
              <w:jc w:val="left"/>
            </w:pPr>
            <w:r>
              <w:t xml:space="preserve">0.81% (unchanged)</w:t>
            </w:r>
          </w:p>
        </w:tc>
        <w:tc>
          <w:tcPr>
            <w:tcW w:w="2150" w:type="dxa"/>
          </w:tcPr>
          <w:p>
            <w:pPr>
              <w:pStyle w:val="Compact"/>
              <w:jc w:val="left"/>
            </w:pPr>
            <w:r>
              <w:t xml:space="preserve">$396,275.33 (unchanged)</w:t>
            </w:r>
          </w:p>
        </w:tc>
      </w:tr>
      <w:tr>
        <w:tc>
          <w:tcPr>
            <w:tcW w:w="1837" w:type="dxa"/>
          </w:tcPr>
          <w:p>
            <w:pPr>
              <w:pStyle w:val="Compact"/>
              <w:jc w:val="left"/>
            </w:pPr>
            <w:r>
              <w:t xml:space="preserve">Scenario = SCN-01</w:t>
            </w:r>
          </w:p>
        </w:tc>
        <w:tc>
          <w:tcPr>
            <w:tcW w:w="2059" w:type="dxa"/>
          </w:tcPr>
          <w:p>
            <w:pPr>
              <w:pStyle w:val="Compact"/>
              <w:jc w:val="left"/>
            </w:pPr>
            <w:r>
              <w:t xml:space="preserve">$856,378.07 (unchanged)</w:t>
            </w:r>
          </w:p>
        </w:tc>
        <w:tc>
          <w:tcPr>
            <w:tcW w:w="1729" w:type="dxa"/>
          </w:tcPr>
          <w:p>
            <w:pPr>
              <w:pStyle w:val="Compact"/>
              <w:jc w:val="left"/>
            </w:pPr>
            <w:r>
              <w:t xml:space="preserve">5.16% (unchanged)</w:t>
            </w:r>
          </w:p>
        </w:tc>
        <w:tc>
          <w:tcPr>
            <w:tcW w:w="1583" w:type="dxa"/>
          </w:tcPr>
          <w:p>
            <w:pPr>
              <w:pStyle w:val="Compact"/>
              <w:jc w:val="left"/>
            </w:pPr>
            <w:r>
              <w:t xml:space="preserve">0.81% (unchanged)</w:t>
            </w:r>
          </w:p>
        </w:tc>
        <w:tc>
          <w:tcPr>
            <w:tcW w:w="2150" w:type="dxa"/>
          </w:tcPr>
          <w:p>
            <w:pPr>
              <w:pStyle w:val="Compact"/>
              <w:jc w:val="left"/>
            </w:pPr>
            <w:r>
              <w:t xml:space="preserve">$226,988.36</w:t>
            </w:r>
          </w:p>
        </w:tc>
      </w:tr>
    </w:tbl>
    <w:p>
      <w:pPr>
        <w:numPr>
          <w:ilvl w:val="0"/>
          <w:numId w:val="1013"/>
        </w:numPr>
        <w:pStyle w:val="Compact"/>
      </w:pPr>
      <w:r>
        <w:t xml:space="preserve">If Total Duty shows $871,664.92, the duplicates were not removed. If it shows $855,384.34, an inner merge with Items dropped the 4 orphan lines (and the slicer may show no "(Blank)" member).</w:t>
      </w:r>
    </w:p>
    <w:p>
      <w:pPr>
        <w:numPr>
          <w:ilvl w:val="0"/>
          <w:numId w:val="1013"/>
        </w:numPr>
        <w:pStyle w:val="Compact"/>
      </w:pPr>
      <w:r>
        <w:t xml:space="preserve">The import country slicer cannot filter Receipts or ScenarioLines in this model because it comes from EntryLines; that is the expected behavior, and the learner should be able to explain it.</w:t>
      </w:r>
    </w:p>
    <w:bookmarkEnd w:id="40"/>
    <w:bookmarkStart w:id="41" w:name="reference-dax"/>
    <w:p>
      <w:pPr>
        <w:pStyle w:val="Heading3"/>
      </w:pPr>
      <w:r>
        <w:t xml:space="preserve">Reference DAX</w:t>
      </w:r>
    </w:p>
    <w:p>
      <w:pPr>
        <w:pStyle w:val="FirstParagraph"/>
      </w:pPr>
      <w:r>
        <w:t xml:space="preserve">This DAX was written for the model described in the exercise but has not been run in Power BI in this repo; confirm it in W4. Column names assume the SQL views (</w:t>
      </w:r>
      <w:r>
        <w:rPr>
          <w:rStyle w:val="VerbatimChar"/>
        </w:rPr>
        <w:t xml:space="preserve">is_outlier</w:t>
      </w:r>
      <w:r>
        <w:t xml:space="preserve"> </w:t>
      </w:r>
      <w:r>
        <w:t xml:space="preserve">and</w:t>
      </w:r>
      <w:r>
        <w:t xml:space="preserve"> </w:t>
      </w:r>
      <w:r>
        <w:rPr>
          <w:rStyle w:val="VerbatimChar"/>
        </w:rPr>
        <w:t xml:space="preserve">is_exempt</w:t>
      </w:r>
      <w:r>
        <w:t xml:space="preserve"> </w:t>
      </w:r>
      <w:r>
        <w:t xml:space="preserve">as 0 or 1). If they came from Power Query as True/False, compare with</w:t>
      </w:r>
      <w:r>
        <w:t xml:space="preserve"> </w:t>
      </w:r>
      <w:r>
        <w:rPr>
          <w:rStyle w:val="VerbatimChar"/>
        </w:rPr>
        <w:t xml:space="preserve">FALSE ()</w:t>
      </w:r>
      <w:r>
        <w:t xml:space="preserve"> </w:t>
      </w:r>
      <w:r>
        <w:t xml:space="preserve">instead of 0.</w:t>
      </w:r>
    </w:p>
    <w:p>
      <w:pPr>
        <w:pStyle w:val="SourceCode"/>
      </w:pPr>
      <w:r>
        <w:rPr>
          <w:rStyle w:val="VerbatimChar"/>
        </w:rPr>
        <w:t xml:space="preserve">Calendar =</w:t>
      </w:r>
      <w:r>
        <w:br/>
      </w:r>
      <w:r>
        <w:rPr>
          <w:rStyle w:val="VerbatimChar"/>
        </w:rPr>
        <w:t xml:space="preserve">ADDCOLUMNS (</w:t>
      </w:r>
      <w:r>
        <w:br/>
      </w:r>
      <w:r>
        <w:rPr>
          <w:rStyle w:val="VerbatimChar"/>
        </w:rPr>
        <w:t xml:space="preserve">    CALENDAR ( DATE ( 2026, 1, 1 ), DATE ( 2026, 12, 31 ) ),</w:t>
      </w:r>
      <w:r>
        <w:br/>
      </w:r>
      <w:r>
        <w:rPr>
          <w:rStyle w:val="VerbatimChar"/>
        </w:rPr>
        <w:t xml:space="preserve">    "Month", DATE ( YEAR ( [Date] ), MONTH ( [Date] ), 1 )</w:t>
      </w:r>
      <w:r>
        <w:br/>
      </w:r>
      <w:r>
        <w:rPr>
          <w:rStyle w:val="VerbatimChar"/>
        </w:rPr>
        <w:t xml:space="preserve">)</w:t>
      </w:r>
      <w:r>
        <w:br/>
      </w:r>
      <w:r>
        <w:rPr>
          <w:rStyle w:val="VerbatimChar"/>
        </w:rPr>
        <w:t xml:space="preserve">-- Power BI only: Excel's Data Model cannot create calculated tables.</w:t>
      </w:r>
      <w:r>
        <w:br/>
      </w:r>
      <w:r>
        <w:rPr>
          <w:rStyle w:val="VerbatimChar"/>
        </w:rPr>
        <w:t xml:space="preserve">-- In Excel use Power Pivot &gt; Design &gt; Date Table &gt; New.</w:t>
      </w:r>
      <w:r>
        <w:br/>
      </w:r>
      <w:r>
        <w:br/>
      </w:r>
      <w:r>
        <w:rPr>
          <w:rStyle w:val="VerbatimChar"/>
        </w:rPr>
        <w:t xml:space="preserve">Total Entered Value = SUM ( EntryLines[entered_value] )</w:t>
      </w:r>
      <w:r>
        <w:br/>
      </w:r>
      <w:r>
        <w:br/>
      </w:r>
      <w:r>
        <w:rPr>
          <w:rStyle w:val="VerbatimChar"/>
        </w:rPr>
        <w:t xml:space="preserve">Total Duty = SUM ( EntryLines[duty_amount] )</w:t>
      </w:r>
      <w:r>
        <w:br/>
      </w:r>
      <w:r>
        <w:br/>
      </w:r>
      <w:r>
        <w:rPr>
          <w:rStyle w:val="VerbatimChar"/>
        </w:rPr>
        <w:t xml:space="preserve">Effective Duty Rate = DIVIDE ( [Total Duty], [Total Entered Value] )</w:t>
      </w:r>
      <w:r>
        <w:br/>
      </w:r>
      <w:r>
        <w:br/>
      </w:r>
      <w:r>
        <w:rPr>
          <w:rStyle w:val="VerbatimChar"/>
        </w:rPr>
        <w:t xml:space="preserve">-- Receipts loaded from practice.v_ppv (has std_value_usd and ppv_usd)</w:t>
      </w:r>
      <w:r>
        <w:br/>
      </w:r>
      <w:r>
        <w:rPr>
          <w:rStyle w:val="VerbatimChar"/>
        </w:rPr>
        <w:t xml:space="preserve">PPV $ excl Outliers = CALCULATE ( SUM ( Receipts[ppv_usd] ), Receipts[is_outlier] = 0 )</w:t>
      </w:r>
      <w:r>
        <w:br/>
      </w:r>
      <w:r>
        <w:br/>
      </w:r>
      <w:r>
        <w:rPr>
          <w:rStyle w:val="VerbatimChar"/>
        </w:rPr>
        <w:t xml:space="preserve">Std Value excl Outliers = CALCULATE ( SUM ( Receipts[std_value_usd] ), Receipts[is_outlier] = 0 )</w:t>
      </w:r>
      <w:r>
        <w:br/>
      </w:r>
      <w:r>
        <w:br/>
      </w:r>
      <w:r>
        <w:rPr>
          <w:rStyle w:val="VerbatimChar"/>
        </w:rPr>
        <w:t xml:space="preserve">PPV % = DIVIDE ( [PPV $ excl Outliers], [Std Value excl Outliers] )</w:t>
      </w:r>
      <w:r>
        <w:br/>
      </w:r>
      <w:r>
        <w:br/>
      </w:r>
      <w:r>
        <w:rPr>
          <w:rStyle w:val="VerbatimChar"/>
        </w:rPr>
        <w:t xml:space="preserve">-- Same result from the raw receipts table and the Items relationship</w:t>
      </w:r>
      <w:r>
        <w:br/>
      </w:r>
      <w:r>
        <w:rPr>
          <w:rStyle w:val="VerbatimChar"/>
        </w:rPr>
        <w:t xml:space="preserve">Std Value Received = SUMX ( Receipts, Receipts[qty] * RELATED ( Items[std_cost] ) )</w:t>
      </w:r>
      <w:r>
        <w:br/>
      </w:r>
      <w:r>
        <w:rPr>
          <w:rStyle w:val="VerbatimChar"/>
        </w:rPr>
        <w:t xml:space="preserve">Actual Value Received = SUMX ( Receipts, Receipts[qty] * Receipts[actual_landed_unit_cost] )</w:t>
      </w:r>
      <w:r>
        <w:br/>
      </w:r>
      <w:r>
        <w:br/>
      </w:r>
      <w:r>
        <w:rPr>
          <w:rStyle w:val="VerbatimChar"/>
        </w:rPr>
        <w:t xml:space="preserve">-- Calculated column on raw Receipts, if is_outlier is not in the source</w:t>
      </w:r>
      <w:r>
        <w:br/>
      </w:r>
      <w:r>
        <w:rPr>
          <w:rStyle w:val="VerbatimChar"/>
        </w:rPr>
        <w:t xml:space="preserve">is_outlier =</w:t>
      </w:r>
      <w:r>
        <w:br/>
      </w:r>
      <w:r>
        <w:rPr>
          <w:rStyle w:val="VerbatimChar"/>
        </w:rPr>
        <w:t xml:space="preserve">VAR a = Receipts[actual_landed_unit_cost]</w:t>
      </w:r>
      <w:r>
        <w:br/>
      </w:r>
      <w:r>
        <w:rPr>
          <w:rStyle w:val="VerbatimChar"/>
        </w:rPr>
        <w:t xml:space="preserve">VAR s = RELATED ( Items[std_cost] )</w:t>
      </w:r>
      <w:r>
        <w:br/>
      </w:r>
      <w:r>
        <w:rPr>
          <w:rStyle w:val="VerbatimChar"/>
        </w:rPr>
        <w:t xml:space="preserve">RETURN IF ( a &gt; 3 * s || a * 3 &lt; s, 1, 0 )</w:t>
      </w:r>
      <w:r>
        <w:br/>
      </w:r>
      <w:r>
        <w:br/>
      </w:r>
      <w:r>
        <w:rPr>
          <w:rStyle w:val="VerbatimChar"/>
        </w:rPr>
        <w:t xml:space="preserve">Annualization Factor = DIVIDE ( 12, 9 )   -- data window Jan to Sep 2026</w:t>
      </w:r>
      <w:r>
        <w:br/>
      </w:r>
      <w:r>
        <w:br/>
      </w:r>
      <w:r>
        <w:rPr>
          <w:rStyle w:val="VerbatimChar"/>
        </w:rPr>
        <w:t xml:space="preserve">Scenario Impact =</w:t>
      </w:r>
      <w:r>
        <w:br/>
      </w:r>
      <w:r>
        <w:rPr>
          <w:rStyle w:val="VerbatimChar"/>
        </w:rPr>
        <w:t xml:space="preserve">CALCULATE (</w:t>
      </w:r>
      <w:r>
        <w:br/>
      </w:r>
      <w:r>
        <w:rPr>
          <w:rStyle w:val="VerbatimChar"/>
        </w:rPr>
        <w:t xml:space="preserve">    SUMX ( ScenarioLines, ScenarioLines[entered_value] * ScenarioLines[additional_rate] ),</w:t>
      </w:r>
      <w:r>
        <w:br/>
      </w:r>
      <w:r>
        <w:rPr>
          <w:rStyle w:val="VerbatimChar"/>
        </w:rPr>
        <w:t xml:space="preserve">    ScenarioLines[is_exempt] = 0</w:t>
      </w:r>
      <w:r>
        <w:br/>
      </w:r>
      <w:r>
        <w:rPr>
          <w:rStyle w:val="VerbatimChar"/>
        </w:rPr>
        <w:t xml:space="preserve">) * [Annualization Factor]</w:t>
      </w:r>
    </w:p>
    <w:p>
      <w:pPr>
        <w:pStyle w:val="FirstParagraph"/>
      </w:pPr>
      <w:r>
        <w:t xml:space="preserve">Why these choices (ask the learner to explain them):</w:t>
      </w:r>
    </w:p>
    <w:p>
      <w:pPr>
        <w:numPr>
          <w:ilvl w:val="0"/>
          <w:numId w:val="1014"/>
        </w:numPr>
        <w:pStyle w:val="Compact"/>
      </w:pPr>
      <w:r>
        <w:t xml:space="preserve">Effective Duty Rate and PPV % are measures, not columns: they must be a ratio of sums in whatever filter context the visual creates.</w:t>
      </w:r>
    </w:p>
    <w:p>
      <w:pPr>
        <w:numPr>
          <w:ilvl w:val="0"/>
          <w:numId w:val="1014"/>
        </w:numPr>
        <w:pStyle w:val="Compact"/>
      </w:pPr>
      <w:r>
        <w:t xml:space="preserve">is_outlier is a column: it is a fixed attribute of each receipt that you filter by.</w:t>
      </w:r>
    </w:p>
    <w:p>
      <w:pPr>
        <w:numPr>
          <w:ilvl w:val="0"/>
          <w:numId w:val="1014"/>
        </w:numPr>
        <w:pStyle w:val="Compact"/>
      </w:pPr>
      <w:r>
        <w:t xml:space="preserve">CALCULATE adds the filter</w:t>
      </w:r>
      <w:r>
        <w:t xml:space="preserve"> </w:t>
      </w:r>
      <w:r>
        <w:rPr>
          <w:rStyle w:val="VerbatimChar"/>
        </w:rPr>
        <w:t xml:space="preserve">is_outlier = 0</w:t>
      </w:r>
      <w:r>
        <w:t xml:space="preserve"> </w:t>
      </w:r>
      <w:r>
        <w:t xml:space="preserve">to the current filter context; slicers still apply on top of it.</w:t>
      </w:r>
    </w:p>
    <w:p>
      <w:pPr>
        <w:numPr>
          <w:ilvl w:val="0"/>
          <w:numId w:val="1014"/>
        </w:numPr>
        <w:pStyle w:val="Compact"/>
      </w:pPr>
      <w:r>
        <w:t xml:space="preserve">DIVIDE returns BLANK (or the alternate result) when the denominator is zero or blank. The / operator would return Infinity or NaN instead, which shows on a card.</w:t>
      </w:r>
    </w:p>
    <w:bookmarkEnd w:id="41"/>
    <w:bookmarkStart w:id="42" w:name="layout-check"/>
    <w:p>
      <w:pPr>
        <w:pStyle w:val="Heading3"/>
      </w:pPr>
      <w:r>
        <w:t xml:space="preserve">Layout check</w:t>
      </w:r>
    </w:p>
    <w:p>
      <w:pPr>
        <w:pStyle w:val="FirstParagraph"/>
      </w:pPr>
      <w:r>
        <w:t xml:space="preserve">Pass if: four cards on top that tie out; slicers that each change the expected cards; chapter bar and chapter-by-origin matrix match Exercise 2, including the UNK chapter row of 98 lines (hts_chapter and origin built on EntryLines, not taken from Items); the PPV % by month line shows the June step (1.75% after 0.16% in May); the scenario table matches Exercise 6; a visible "synthetic practice data" label; the .pbix not published to a shared workspace.</w:t>
      </w:r>
    </w:p>
    <w:bookmarkEnd w:id="42"/>
    <w:bookmarkEnd w:id="43"/>
    <w:bookmarkStart w:id="46" w:name="exercise-8-what-a-good-memo-says"/>
    <w:p>
      <w:pPr>
        <w:pStyle w:val="Heading2"/>
      </w:pPr>
      <w:r>
        <w:t xml:space="preserve">Exercise 8: What a good memo says</w:t>
      </w:r>
    </w:p>
    <w:bookmarkStart w:id="44" w:name="model-memo-about-400-words"/>
    <w:p>
      <w:pPr>
        <w:pStyle w:val="Heading3"/>
      </w:pPr>
      <w:r>
        <w:t xml:space="preserve">Model memo (about 400 words)</w:t>
      </w:r>
    </w:p>
    <w:p>
      <w:pPr>
        <w:pStyle w:val="FirstParagraph"/>
      </w:pPr>
      <w:r>
        <w:rPr>
          <w:bCs/>
          <w:b/>
        </w:rPr>
        <w:t xml:space="preserve">To:</w:t>
      </w:r>
      <w:r>
        <w:t xml:space="preserve"> </w:t>
      </w:r>
      <w:r>
        <w:t xml:space="preserve">BSA Manager ·</w:t>
      </w:r>
      <w:r>
        <w:t xml:space="preserve"> </w:t>
      </w:r>
      <w:r>
        <w:rPr>
          <w:bCs/>
          <w:b/>
        </w:rPr>
        <w:t xml:space="preserve">From:</w:t>
      </w:r>
      <w:r>
        <w:t xml:space="preserve"> </w:t>
      </w:r>
      <w:r>
        <w:t xml:space="preserve">Hire A ·</w:t>
      </w:r>
      <w:r>
        <w:t xml:space="preserve"> </w:t>
      </w:r>
      <w:r>
        <w:rPr>
          <w:bCs/>
          <w:b/>
        </w:rPr>
        <w:t xml:space="preserve">Date:</w:t>
      </w:r>
      <w:r>
        <w:t xml:space="preserve"> </w:t>
      </w:r>
      <w:r>
        <w:t xml:space="preserve">Fri 2026-11-13 ·</w:t>
      </w:r>
      <w:r>
        <w:t xml:space="preserve"> </w:t>
      </w:r>
      <w:r>
        <w:rPr>
          <w:bCs/>
          <w:b/>
        </w:rPr>
        <w:t xml:space="preserve">Subject:</w:t>
      </w:r>
      <w:r>
        <w:t xml:space="preserve"> </w:t>
      </w:r>
      <w:r>
        <w:t xml:space="preserve">Practice data review (synthetic, Jan-Sep 2026): broker rates, USMCA (United States-Mexico-Canada Agreement) claims, PPV (purchase price variance), tariff scenarios</w:t>
      </w:r>
    </w:p>
    <w:p>
      <w:pPr>
        <w:pStyle w:val="BodyText"/>
      </w:pPr>
      <w:r>
        <w:rPr>
          <w:bCs/>
          <w:b/>
        </w:rPr>
        <w:t xml:space="preserve">Bottom line</w:t>
      </w:r>
    </w:p>
    <w:p>
      <w:pPr>
        <w:numPr>
          <w:ilvl w:val="0"/>
          <w:numId w:val="1015"/>
        </w:numPr>
        <w:pStyle w:val="Compact"/>
      </w:pPr>
      <w:r>
        <w:t xml:space="preserve">Brokers under-applied duty by $41.0K and over-applied $9.6K on non-preference lines: net $31.4K underpaid. 18 of the 49 mismatches are the 2026-06-01 rate change not applied, 14 of them by BRK-US2.</w:t>
      </w:r>
    </w:p>
    <w:p>
      <w:pPr>
        <w:numPr>
          <w:ilvl w:val="0"/>
          <w:numId w:val="1015"/>
        </w:numPr>
        <w:pStyle w:val="Compact"/>
      </w:pPr>
      <w:r>
        <w:t xml:space="preserve">45 USMCA claims are invalid ($29.4K duty at stake). 30 come from two CN-origin items wrongly flagged USMCA-eligible in our item master.</w:t>
      </w:r>
    </w:p>
    <w:p>
      <w:pPr>
        <w:numPr>
          <w:ilvl w:val="0"/>
          <w:numId w:val="1015"/>
        </w:numPr>
        <w:pStyle w:val="Compact"/>
      </w:pPr>
      <w:r>
        <w:t xml:space="preserve">The three scenarios would add $396.3K a year (SCN-01 $227.0K). The USMCA exemption in SCN-03 is worth $250.0K a year.</w:t>
      </w:r>
    </w:p>
    <w:p>
      <w:pPr>
        <w:pStyle w:val="FirstParagraph"/>
      </w:pPr>
      <w:r>
        <w:rPr>
          <w:bCs/>
          <w:b/>
        </w:rPr>
        <w:t xml:space="preserve">Findings</w:t>
      </w:r>
    </w:p>
    <w:p>
      <w:pPr>
        <w:numPr>
          <w:ilvl w:val="0"/>
          <w:numId w:val="1016"/>
        </w:numPr>
        <w:pStyle w:val="Compact"/>
      </w:pPr>
      <w:r>
        <w:t xml:space="preserve">Rate audit: 1,198 lines audited, 49 mismatches (7 over, 42 under). Patterns: old rate after the change (18, -$23.8K), 0% applied (10, -$11.2K), additional duty missed (7, -$5.0K), new rate before the change (5, +$9.1K), other rates (9). High confidence: each line ties to the reference table.</w:t>
      </w:r>
    </w:p>
    <w:p>
      <w:pPr>
        <w:numPr>
          <w:ilvl w:val="0"/>
          <w:numId w:val="1016"/>
        </w:numPr>
        <w:pStyle w:val="Compact"/>
      </w:pPr>
      <w:r>
        <w:t xml:space="preserve">USMCA: SYN-1016 and SYN-1143 cause 30 invalid lines across all brokers ($20.6K); 7 lines on items with no certification; 8 one-off broker claims. 12 eligible lines paid $4.8K without claiming.</w:t>
      </w:r>
    </w:p>
    <w:p>
      <w:pPr>
        <w:numPr>
          <w:ilvl w:val="0"/>
          <w:numId w:val="1016"/>
        </w:numPr>
        <w:pStyle w:val="Compact"/>
      </w:pPr>
      <w:r>
        <w:t xml:space="preserve">PPV: $56.9K unfavorable (0.81%) after setting aside 12 outlier receipts ($322.1K: 9 unit-of-measure errors, 3 decimal shifts). CN chapter 73/76 receipts since June carry $37.1K (12.8%); the duty increase explains about $35.5K. Their standards still carry the old rate.</w:t>
      </w:r>
    </w:p>
    <w:p>
      <w:pPr>
        <w:numPr>
          <w:ilvl w:val="0"/>
          <w:numId w:val="1016"/>
        </w:numPr>
        <w:pStyle w:val="Compact"/>
      </w:pPr>
      <w:r>
        <w:t xml:space="preserve">Data quality: 24 duplicate lines (4 entries loaded twice; $15.3K duty double counted if kept), 4 lines on items missing from the master, 6 items with no HTS (Harmonized Tariff Schedule) code (94 lines, $1.05M) that cannot be audited or modeled. Two of them (VN hex bolt and nut) may fall under SCN-01: about $33.6K a year.</w:t>
      </w:r>
    </w:p>
    <w:p>
      <w:pPr>
        <w:pStyle w:val="FirstParagraph"/>
      </w:pPr>
      <w:r>
        <w:rPr>
          <w:bCs/>
          <w:b/>
        </w:rPr>
        <w:t xml:space="preserve">Recommended actions</w:t>
      </w:r>
    </w:p>
    <w:p>
      <w:pPr>
        <w:numPr>
          <w:ilvl w:val="0"/>
          <w:numId w:val="1017"/>
        </w:numPr>
        <w:pStyle w:val="Compact"/>
      </w:pPr>
      <w:r>
        <w:t xml:space="preserve">Hire A to draft the master-data correction for SYN-1016 and SYN-1143, with the evidence, by 11/20; the Senior reviews it and makes or approves the change. The Senior decides the correction route for the 45 lines.</w:t>
      </w:r>
    </w:p>
    <w:p>
      <w:pPr>
        <w:numPr>
          <w:ilvl w:val="0"/>
          <w:numId w:val="1017"/>
        </w:numPr>
        <w:pStyle w:val="Compact"/>
      </w:pPr>
      <w:r>
        <w:t xml:space="preserve">Send the 49 mismatches to the Senior for broker follow-up, starting with BRK-US2's 14 stale-rate lines (by 11/18).</w:t>
      </w:r>
    </w:p>
    <w:p>
      <w:pPr>
        <w:numPr>
          <w:ilvl w:val="0"/>
          <w:numId w:val="1017"/>
        </w:numPr>
        <w:pStyle w:val="Compact"/>
      </w:pPr>
      <w:r>
        <w:t xml:space="preserve">Hire B to prepare a standard cost update with Finance for the CN chapter 73/76 items, using the rate and item scope Research confirms, with maker-checker review (by 12/4).</w:t>
      </w:r>
    </w:p>
    <w:p>
      <w:pPr>
        <w:numPr>
          <w:ilvl w:val="0"/>
          <w:numId w:val="1017"/>
        </w:numPr>
        <w:pStyle w:val="Compact"/>
      </w:pPr>
      <w:r>
        <w:t xml:space="preserve">Research to classify the 6 items with no HTS (by 11/25).</w:t>
      </w:r>
    </w:p>
    <w:p>
      <w:pPr>
        <w:numPr>
          <w:ilvl w:val="0"/>
          <w:numId w:val="1017"/>
        </w:numPr>
        <w:pStyle w:val="Compact"/>
      </w:pPr>
      <w:r>
        <w:t xml:space="preserve">Senior to decide on post-importation claims for the 12 missed lines; the earliest US line's one-year window ends 2027-01-30.</w:t>
      </w:r>
    </w:p>
    <w:p>
      <w:pPr>
        <w:pStyle w:val="FirstParagraph"/>
      </w:pPr>
      <w:r>
        <w:rPr>
          <w:bCs/>
          <w:b/>
        </w:rPr>
        <w:t xml:space="preserve">Method and controls:</w:t>
      </w:r>
      <w:r>
        <w:t xml:space="preserve"> </w:t>
      </w:r>
      <w:r>
        <w:t xml:space="preserve">1,942 clean entry lines (1,966 raw); control total duty $856,378.07 ties across all exercises and the Power BI page. Queries saved in [COMPANY: folder]; reviewed by the Senior.</w:t>
      </w:r>
    </w:p>
    <w:p>
      <w:pPr>
        <w:pStyle w:val="BodyText"/>
      </w:pPr>
      <w:r>
        <w:rPr>
          <w:bCs/>
          <w:b/>
        </w:rPr>
        <w:t xml:space="preserve">Limits:</w:t>
      </w:r>
      <w:r>
        <w:t xml:space="preserve"> </w:t>
      </w:r>
      <w:r>
        <w:t xml:space="preserve">synthetic practice data; USMCA validity per the practice rule; scenario impact is a full-year view on 9 months of volume; no fees or taxes.</w:t>
      </w:r>
    </w:p>
    <w:bookmarkEnd w:id="44"/>
    <w:bookmarkStart w:id="45" w:name="marking-guide"/>
    <w:p>
      <w:pPr>
        <w:pStyle w:val="Heading3"/>
      </w:pPr>
      <w:r>
        <w:t xml:space="preserve">Marking guide</w:t>
      </w:r>
    </w:p>
    <w:tbl>
      <w:tblPr>
        <w:tblStyle w:val="Table"/>
        <w:tblW w:type="dxa" w:w="9360"/>
        <w:tblLook w:firstRow="1" w:lastRow="0" w:firstColumn="0" w:lastColumn="0" w:noHBand="0" w:noVBand="0" w:val="0020"/>
        <w:jc w:val="start"/>
        <w:tblLayout w:type="fixed"/>
      </w:tblPr>
      <w:tblGrid>
        <w:gridCol w:w="1380"/>
        <w:gridCol w:w="5280"/>
        <w:gridCol w:w="2699"/>
      </w:tblGrid>
      <w:tr>
        <w:trPr>
          <w:tblHeader w:val="true"/>
        </w:trPr>
        <w:tc>
          <w:tcPr>
            <w:tcW w:w="1380" w:type="dxa"/>
          </w:tcPr>
          <w:p>
            <w:pPr>
              <w:pStyle w:val="Compact"/>
              <w:jc w:val="left"/>
            </w:pPr>
            <w:r>
              <w:t xml:space="preserve">Criterion</w:t>
            </w:r>
          </w:p>
        </w:tc>
        <w:tc>
          <w:tcPr>
            <w:tcW w:w="5280" w:type="dxa"/>
          </w:tcPr>
          <w:p>
            <w:pPr>
              <w:pStyle w:val="Compact"/>
              <w:jc w:val="left"/>
            </w:pPr>
            <w:r>
              <w:t xml:space="preserve">Good</w:t>
            </w:r>
          </w:p>
        </w:tc>
        <w:tc>
          <w:tcPr>
            <w:tcW w:w="2699" w:type="dxa"/>
          </w:tcPr>
          <w:p>
            <w:pPr>
              <w:pStyle w:val="Compact"/>
              <w:jc w:val="left"/>
            </w:pPr>
            <w:r>
              <w:t xml:space="preserve">Weak</w:t>
            </w:r>
          </w:p>
        </w:tc>
      </w:tr>
      <w:tr>
        <w:tc>
          <w:tcPr>
            <w:tcW w:w="1380" w:type="dxa"/>
          </w:tcPr>
          <w:p>
            <w:pPr>
              <w:pStyle w:val="Compact"/>
              <w:jc w:val="left"/>
            </w:pPr>
            <w:r>
              <w:t xml:space="preserve">Bottom line first</w:t>
            </w:r>
          </w:p>
        </w:tc>
        <w:tc>
          <w:tcPr>
            <w:tcW w:w="5280" w:type="dxa"/>
          </w:tcPr>
          <w:p>
            <w:pPr>
              <w:pStyle w:val="Compact"/>
              <w:jc w:val="left"/>
            </w:pPr>
            <w:r>
              <w:t xml:space="preserve">Three bullets with numbers a reader can act on</w:t>
            </w:r>
          </w:p>
        </w:tc>
        <w:tc>
          <w:tcPr>
            <w:tcW w:w="2699" w:type="dxa"/>
          </w:tcPr>
          <w:p>
            <w:pPr>
              <w:pStyle w:val="Compact"/>
              <w:jc w:val="left"/>
            </w:pPr>
            <w:r>
              <w:t xml:space="preserve">Starts with method or background</w:t>
            </w:r>
          </w:p>
        </w:tc>
      </w:tr>
      <w:tr>
        <w:tc>
          <w:tcPr>
            <w:tcW w:w="1380" w:type="dxa"/>
          </w:tcPr>
          <w:p>
            <w:pPr>
              <w:pStyle w:val="Compact"/>
              <w:jc w:val="left"/>
            </w:pPr>
            <w:r>
              <w:t xml:space="preserve">Right emphasis</w:t>
            </w:r>
          </w:p>
        </w:tc>
        <w:tc>
          <w:tcPr>
            <w:tcW w:w="5280" w:type="dxa"/>
          </w:tcPr>
          <w:p>
            <w:pPr>
              <w:pStyle w:val="Compact"/>
              <w:jc w:val="left"/>
            </w:pPr>
            <w:r>
              <w:t xml:space="preserve">Master-data root cause for USMCA; the rate-change pattern; the PPV driver</w:t>
            </w:r>
          </w:p>
        </w:tc>
        <w:tc>
          <w:tcPr>
            <w:tcW w:w="2699" w:type="dxa"/>
          </w:tcPr>
          <w:p>
            <w:pPr>
              <w:pStyle w:val="Compact"/>
              <w:jc w:val="left"/>
            </w:pPr>
            <w:r>
              <w:t xml:space="preserve">Lists every number with equal weight</w:t>
            </w:r>
          </w:p>
        </w:tc>
      </w:tr>
      <w:tr>
        <w:tc>
          <w:tcPr>
            <w:tcW w:w="1380" w:type="dxa"/>
          </w:tcPr>
          <w:p>
            <w:pPr>
              <w:pStyle w:val="Compact"/>
              <w:jc w:val="left"/>
            </w:pPr>
            <w:r>
              <w:t xml:space="preserve">Owners and dates</w:t>
            </w:r>
          </w:p>
        </w:tc>
        <w:tc>
          <w:tcPr>
            <w:tcW w:w="5280" w:type="dxa"/>
          </w:tcPr>
          <w:p>
            <w:pPr>
              <w:pStyle w:val="Compact"/>
              <w:jc w:val="left"/>
            </w:pPr>
            <w:r>
              <w:t xml:space="preserve">Every action has a role and a date; corrections go to the Senior</w:t>
            </w:r>
          </w:p>
        </w:tc>
        <w:tc>
          <w:tcPr>
            <w:tcW w:w="2699" w:type="dxa"/>
          </w:tcPr>
          <w:p>
            <w:pPr>
              <w:pStyle w:val="Compact"/>
              <w:jc w:val="left"/>
            </w:pPr>
            <w:r>
              <w:t xml:space="preserve">"We should look into it"</w:t>
            </w:r>
          </w:p>
        </w:tc>
      </w:tr>
      <w:tr>
        <w:tc>
          <w:tcPr>
            <w:tcW w:w="1380" w:type="dxa"/>
          </w:tcPr>
          <w:p>
            <w:pPr>
              <w:pStyle w:val="Compact"/>
              <w:jc w:val="left"/>
            </w:pPr>
            <w:r>
              <w:t xml:space="preserve">Traceable</w:t>
            </w:r>
          </w:p>
        </w:tc>
        <w:tc>
          <w:tcPr>
            <w:tcW w:w="5280" w:type="dxa"/>
          </w:tcPr>
          <w:p>
            <w:pPr>
              <w:pStyle w:val="Compact"/>
              <w:jc w:val="left"/>
            </w:pPr>
            <w:r>
              <w:t xml:space="preserve">Each number ties to a saved query and the control total</w:t>
            </w:r>
          </w:p>
        </w:tc>
        <w:tc>
          <w:tcPr>
            <w:tcW w:w="2699" w:type="dxa"/>
          </w:tcPr>
          <w:p>
            <w:pPr>
              <w:pStyle w:val="Compact"/>
              <w:jc w:val="left"/>
            </w:pPr>
            <w:r>
              <w:t xml:space="preserve">Numbers that cannot be found again</w:t>
            </w:r>
          </w:p>
        </w:tc>
      </w:tr>
      <w:tr>
        <w:tc>
          <w:tcPr>
            <w:tcW w:w="1380" w:type="dxa"/>
          </w:tcPr>
          <w:p>
            <w:pPr>
              <w:pStyle w:val="Compact"/>
              <w:jc w:val="left"/>
            </w:pPr>
            <w:r>
              <w:t xml:space="preserve">Honest limits</w:t>
            </w:r>
          </w:p>
        </w:tc>
        <w:tc>
          <w:tcPr>
            <w:tcW w:w="5280" w:type="dxa"/>
          </w:tcPr>
          <w:p>
            <w:pPr>
              <w:pStyle w:val="Compact"/>
              <w:jc w:val="left"/>
            </w:pPr>
            <w:r>
              <w:t xml:space="preserve">Synthetic data, practice USMCA rule, full-year view, no fees</w:t>
            </w:r>
          </w:p>
        </w:tc>
        <w:tc>
          <w:tcPr>
            <w:tcW w:w="2699" w:type="dxa"/>
          </w:tcPr>
          <w:p>
            <w:pPr>
              <w:pStyle w:val="Compact"/>
              <w:jc w:val="left"/>
            </w:pPr>
            <w:r>
              <w:t xml:space="preserve">No caveats, or a page of them</w:t>
            </w:r>
          </w:p>
        </w:tc>
      </w:tr>
      <w:tr>
        <w:tc>
          <w:tcPr>
            <w:tcW w:w="1380" w:type="dxa"/>
          </w:tcPr>
          <w:p>
            <w:pPr>
              <w:pStyle w:val="Compact"/>
              <w:jc w:val="left"/>
            </w:pPr>
            <w:r>
              <w:t xml:space="preserve">Boundaries</w:t>
            </w:r>
          </w:p>
        </w:tc>
        <w:tc>
          <w:tcPr>
            <w:tcW w:w="5280" w:type="dxa"/>
          </w:tcPr>
          <w:p>
            <w:pPr>
              <w:pStyle w:val="Compact"/>
              <w:jc w:val="left"/>
            </w:pPr>
            <w:r>
              <w:t xml:space="preserve">Research owns scope, Standard Cost owns dollars, no broker contact</w:t>
            </w:r>
          </w:p>
        </w:tc>
        <w:tc>
          <w:tcPr>
            <w:tcW w:w="2699" w:type="dxa"/>
          </w:tcPr>
          <w:p>
            <w:pPr>
              <w:pStyle w:val="Compact"/>
              <w:jc w:val="left"/>
            </w:pPr>
            <w:r>
              <w:t xml:space="preserve">Proposes contacting brokers directly</w:t>
            </w:r>
          </w:p>
        </w:tc>
      </w:tr>
    </w:tbl>
    <w:bookmarkEnd w:id="45"/>
    <w:bookmarkEnd w:id="46"/>
    <w:bookmarkStart w:id="49" w:name="exercise-9-kpi-design"/>
    <w:p>
      <w:pPr>
        <w:pStyle w:val="Heading2"/>
      </w:pPr>
      <w:r>
        <w:t xml:space="preserve">Exercise 9: KPI design</w:t>
      </w:r>
    </w:p>
    <w:bookmarkStart w:id="47" w:name="answers-6"/>
    <w:p>
      <w:pPr>
        <w:pStyle w:val="Heading3"/>
      </w:pPr>
      <w:r>
        <w:t xml:space="preserve">Answers</w:t>
      </w:r>
    </w:p>
    <w:p>
      <w:pPr>
        <w:pStyle w:val="FirstParagraph"/>
      </w:pPr>
      <w:r>
        <w:t xml:space="preserve">work_items has 38 items: Research 17 (12 Tariff-Impact Briefs ACT-01 to ACT-12, 5 ad-hoc investigations) and Standard Cost 21 (11 tariff $ models, 8 monthly PPV explanations, 2 standard cost updates). Four are open on 2026-09-30: WI-26-019 (interim standard cost update for ACT-06, due 2026-06-30, so past due), WI-26-036 (2027 annual update, due 11/30), WI-26-037 (ACT-11 model, due 11/13) and WI-26-038 (ACT-12 brief, due 11/24). 34 items are due in Jan to Sep: Research 15, Standard Cost 19.</w:t>
      </w:r>
    </w:p>
    <w:p>
      <w:pPr>
        <w:pStyle w:val="BodyText"/>
      </w:pPr>
      <w:r>
        <w:t xml:space="preserve">KPI 1, on time. Reference definition: due date from 2026-01-01 to 2026-09-30; released on or before the due date; an open item past its due date counts as late; items not yet due are left out.</w:t>
      </w:r>
    </w:p>
    <w:tbl>
      <w:tblPr>
        <w:tblStyle w:val="Table"/>
        <w:tblW w:type="dxa" w:w="9360"/>
        <w:tblLook w:firstRow="1" w:lastRow="0" w:firstColumn="0" w:lastColumn="0" w:noHBand="0" w:noVBand="0" w:val="0020"/>
        <w:jc w:val="start"/>
        <w:tblLayout w:type="fixed"/>
      </w:tblPr>
      <w:tblGrid>
        <w:gridCol w:w="2930"/>
        <w:gridCol w:w="1669"/>
        <w:gridCol w:w="1370"/>
        <w:gridCol w:w="1149"/>
        <w:gridCol w:w="2239"/>
      </w:tblGrid>
      <w:tr>
        <w:trPr>
          <w:tblHeader w:val="true"/>
        </w:trPr>
        <w:tc>
          <w:tcPr>
            <w:tcW w:w="2930" w:type="dxa"/>
          </w:tcPr>
          <w:p>
            <w:pPr>
              <w:pStyle w:val="Compact"/>
              <w:jc w:val="left"/>
            </w:pPr>
            <w:r>
              <w:t xml:space="preserve">Process</w:t>
            </w:r>
          </w:p>
        </w:tc>
        <w:tc>
          <w:tcPr>
            <w:tcW w:w="1669" w:type="dxa"/>
          </w:tcPr>
          <w:p>
            <w:pPr>
              <w:pStyle w:val="Compact"/>
              <w:jc w:val="left"/>
            </w:pPr>
            <w:r>
              <w:t xml:space="preserve">Items due</w:t>
            </w:r>
          </w:p>
        </w:tc>
        <w:tc>
          <w:tcPr>
            <w:tcW w:w="1370" w:type="dxa"/>
          </w:tcPr>
          <w:p>
            <w:pPr>
              <w:pStyle w:val="Compact"/>
              <w:jc w:val="left"/>
            </w:pPr>
            <w:r>
              <w:t xml:space="preserve">On time</w:t>
            </w:r>
          </w:p>
        </w:tc>
        <w:tc>
          <w:tcPr>
            <w:tcW w:w="1149" w:type="dxa"/>
          </w:tcPr>
          <w:p>
            <w:pPr>
              <w:pStyle w:val="Compact"/>
              <w:jc w:val="left"/>
            </w:pPr>
            <w:r>
              <w:t xml:space="preserve">Late</w:t>
            </w:r>
          </w:p>
        </w:tc>
        <w:tc>
          <w:tcPr>
            <w:tcW w:w="2239" w:type="dxa"/>
          </w:tcPr>
          <w:p>
            <w:pPr>
              <w:pStyle w:val="Compact"/>
              <w:jc w:val="left"/>
            </w:pPr>
            <w:r>
              <w:t xml:space="preserve">On time %</w:t>
            </w:r>
          </w:p>
        </w:tc>
      </w:tr>
      <w:tr>
        <w:tc>
          <w:tcPr>
            <w:tcW w:w="2930" w:type="dxa"/>
          </w:tcPr>
          <w:p>
            <w:pPr>
              <w:pStyle w:val="Compact"/>
              <w:jc w:val="left"/>
            </w:pPr>
            <w:r>
              <w:t xml:space="preserve">Research</w:t>
            </w:r>
          </w:p>
        </w:tc>
        <w:tc>
          <w:tcPr>
            <w:tcW w:w="1669" w:type="dxa"/>
          </w:tcPr>
          <w:p>
            <w:pPr>
              <w:pStyle w:val="Compact"/>
              <w:jc w:val="left"/>
            </w:pPr>
            <w:r>
              <w:t xml:space="preserve">15</w:t>
            </w:r>
          </w:p>
        </w:tc>
        <w:tc>
          <w:tcPr>
            <w:tcW w:w="1370" w:type="dxa"/>
          </w:tcPr>
          <w:p>
            <w:pPr>
              <w:pStyle w:val="Compact"/>
              <w:jc w:val="left"/>
            </w:pPr>
            <w:r>
              <w:t xml:space="preserve">13</w:t>
            </w:r>
          </w:p>
        </w:tc>
        <w:tc>
          <w:tcPr>
            <w:tcW w:w="1149" w:type="dxa"/>
          </w:tcPr>
          <w:p>
            <w:pPr>
              <w:pStyle w:val="Compact"/>
              <w:jc w:val="left"/>
            </w:pPr>
            <w:r>
              <w:t xml:space="preserve">2</w:t>
            </w:r>
          </w:p>
        </w:tc>
        <w:tc>
          <w:tcPr>
            <w:tcW w:w="2239" w:type="dxa"/>
          </w:tcPr>
          <w:p>
            <w:pPr>
              <w:pStyle w:val="Compact"/>
              <w:jc w:val="left"/>
            </w:pPr>
            <w:r>
              <w:t xml:space="preserve">86.67%</w:t>
            </w:r>
          </w:p>
        </w:tc>
      </w:tr>
      <w:tr>
        <w:tc>
          <w:tcPr>
            <w:tcW w:w="2930" w:type="dxa"/>
          </w:tcPr>
          <w:p>
            <w:pPr>
              <w:pStyle w:val="Compact"/>
              <w:jc w:val="left"/>
            </w:pPr>
            <w:r>
              <w:t xml:space="preserve">Standard Cost</w:t>
            </w:r>
          </w:p>
        </w:tc>
        <w:tc>
          <w:tcPr>
            <w:tcW w:w="1669" w:type="dxa"/>
          </w:tcPr>
          <w:p>
            <w:pPr>
              <w:pStyle w:val="Compact"/>
              <w:jc w:val="left"/>
            </w:pPr>
            <w:r>
              <w:t xml:space="preserve">19</w:t>
            </w:r>
          </w:p>
        </w:tc>
        <w:tc>
          <w:tcPr>
            <w:tcW w:w="1370" w:type="dxa"/>
          </w:tcPr>
          <w:p>
            <w:pPr>
              <w:pStyle w:val="Compact"/>
              <w:jc w:val="left"/>
            </w:pPr>
            <w:r>
              <w:t xml:space="preserve">16</w:t>
            </w:r>
          </w:p>
        </w:tc>
        <w:tc>
          <w:tcPr>
            <w:tcW w:w="1149" w:type="dxa"/>
          </w:tcPr>
          <w:p>
            <w:pPr>
              <w:pStyle w:val="Compact"/>
              <w:jc w:val="left"/>
            </w:pPr>
            <w:r>
              <w:t xml:space="preserve">3</w:t>
            </w:r>
          </w:p>
        </w:tc>
        <w:tc>
          <w:tcPr>
            <w:tcW w:w="2239" w:type="dxa"/>
          </w:tcPr>
          <w:p>
            <w:pPr>
              <w:pStyle w:val="Compact"/>
              <w:jc w:val="left"/>
            </w:pPr>
            <w:r>
              <w:t xml:space="preserve">84.21%</w:t>
            </w:r>
          </w:p>
        </w:tc>
      </w:tr>
      <w:tr>
        <w:tc>
          <w:tcPr>
            <w:tcW w:w="2930" w:type="dxa"/>
          </w:tcPr>
          <w:p>
            <w:pPr>
              <w:pStyle w:val="Compact"/>
              <w:jc w:val="left"/>
            </w:pPr>
            <w:r>
              <w:t xml:space="preserve">Both</w:t>
            </w:r>
          </w:p>
        </w:tc>
        <w:tc>
          <w:tcPr>
            <w:tcW w:w="1669" w:type="dxa"/>
          </w:tcPr>
          <w:p>
            <w:pPr>
              <w:pStyle w:val="Compact"/>
              <w:jc w:val="left"/>
            </w:pPr>
            <w:r>
              <w:t xml:space="preserve">34</w:t>
            </w:r>
          </w:p>
        </w:tc>
        <w:tc>
          <w:tcPr>
            <w:tcW w:w="1370" w:type="dxa"/>
          </w:tcPr>
          <w:p>
            <w:pPr>
              <w:pStyle w:val="Compact"/>
              <w:jc w:val="left"/>
            </w:pPr>
            <w:r>
              <w:t xml:space="preserve">29</w:t>
            </w:r>
          </w:p>
        </w:tc>
        <w:tc>
          <w:tcPr>
            <w:tcW w:w="1149" w:type="dxa"/>
          </w:tcPr>
          <w:p>
            <w:pPr>
              <w:pStyle w:val="Compact"/>
              <w:jc w:val="left"/>
            </w:pPr>
            <w:r>
              <w:t xml:space="preserve">5</w:t>
            </w:r>
          </w:p>
        </w:tc>
        <w:tc>
          <w:tcPr>
            <w:tcW w:w="2239" w:type="dxa"/>
          </w:tcPr>
          <w:p>
            <w:pPr>
              <w:pStyle w:val="Compact"/>
              <w:jc w:val="left"/>
            </w:pPr>
            <w:r>
              <w:t xml:space="preserve">85.29%</w:t>
            </w:r>
          </w:p>
        </w:tc>
      </w:tr>
    </w:tbl>
    <w:p>
      <w:pPr>
        <w:pStyle w:val="BodyText"/>
      </w:pPr>
      <w:r>
        <w:t xml:space="preserve">By item type: briefs 9 of 10 (90.0%), investigations 4 of 5 (80.0%), $ models 9 of 10 (90.0%), PPV explanations 7 of 8 (87.5%), standard cost updates 0 of 1.</w:t>
      </w:r>
    </w:p>
    <w:tbl>
      <w:tblPr>
        <w:tblStyle w:val="Table"/>
        <w:tblW w:type="dxa" w:w="9360"/>
        <w:tblLook w:firstRow="1" w:lastRow="0" w:firstColumn="0" w:lastColumn="0" w:noHBand="0" w:noVBand="0" w:val="0020"/>
        <w:jc w:val="start"/>
        <w:tblLayout w:type="fixed"/>
      </w:tblPr>
      <w:tblGrid>
        <w:gridCol w:w="1265"/>
        <w:gridCol w:w="2036"/>
        <w:gridCol w:w="1380"/>
        <w:gridCol w:w="1380"/>
        <w:gridCol w:w="3298"/>
      </w:tblGrid>
      <w:tr>
        <w:trPr>
          <w:tblHeader w:val="true"/>
        </w:trPr>
        <w:tc>
          <w:tcPr>
            <w:tcW w:w="1265" w:type="dxa"/>
          </w:tcPr>
          <w:p>
            <w:pPr>
              <w:pStyle w:val="Compact"/>
              <w:jc w:val="left"/>
            </w:pPr>
            <w:r>
              <w:t xml:space="preserve">Item</w:t>
            </w:r>
          </w:p>
        </w:tc>
        <w:tc>
          <w:tcPr>
            <w:tcW w:w="2036" w:type="dxa"/>
          </w:tcPr>
          <w:p>
            <w:pPr>
              <w:pStyle w:val="Compact"/>
              <w:jc w:val="left"/>
            </w:pPr>
            <w:r>
              <w:t xml:space="preserve">Process, type</w:t>
            </w:r>
          </w:p>
        </w:tc>
        <w:tc>
          <w:tcPr>
            <w:tcW w:w="1380" w:type="dxa"/>
          </w:tcPr>
          <w:p>
            <w:pPr>
              <w:pStyle w:val="Compact"/>
              <w:jc w:val="left"/>
            </w:pPr>
            <w:r>
              <w:t xml:space="preserve">Due</w:t>
            </w:r>
          </w:p>
        </w:tc>
        <w:tc>
          <w:tcPr>
            <w:tcW w:w="1380" w:type="dxa"/>
          </w:tcPr>
          <w:p>
            <w:pPr>
              <w:pStyle w:val="Compact"/>
              <w:jc w:val="left"/>
            </w:pPr>
            <w:r>
              <w:t xml:space="preserve">Released</w:t>
            </w:r>
          </w:p>
        </w:tc>
        <w:tc>
          <w:tcPr>
            <w:tcW w:w="3298" w:type="dxa"/>
          </w:tcPr>
          <w:p>
            <w:pPr>
              <w:pStyle w:val="Compact"/>
              <w:jc w:val="left"/>
            </w:pPr>
            <w:r>
              <w:t xml:space="preserve">Why it is late</w:t>
            </w:r>
          </w:p>
        </w:tc>
      </w:tr>
      <w:tr>
        <w:tc>
          <w:tcPr>
            <w:tcW w:w="1265" w:type="dxa"/>
          </w:tcPr>
          <w:p>
            <w:pPr>
              <w:pStyle w:val="Compact"/>
              <w:jc w:val="left"/>
            </w:pPr>
            <w:r>
              <w:t xml:space="preserve">WI-26-011</w:t>
            </w:r>
          </w:p>
        </w:tc>
        <w:tc>
          <w:tcPr>
            <w:tcW w:w="2036" w:type="dxa"/>
          </w:tcPr>
          <w:p>
            <w:pPr>
              <w:pStyle w:val="Compact"/>
              <w:jc w:val="left"/>
            </w:pPr>
            <w:r>
              <w:t xml:space="preserve">Research, investigation (HTS differs across US, CA and MX)</w:t>
            </w:r>
          </w:p>
        </w:tc>
        <w:tc>
          <w:tcPr>
            <w:tcW w:w="1380" w:type="dxa"/>
          </w:tcPr>
          <w:p>
            <w:pPr>
              <w:pStyle w:val="Compact"/>
              <w:jc w:val="left"/>
            </w:pPr>
            <w:r>
              <w:t xml:space="preserve">2026-03-17</w:t>
            </w:r>
          </w:p>
        </w:tc>
        <w:tc>
          <w:tcPr>
            <w:tcW w:w="1380" w:type="dxa"/>
          </w:tcPr>
          <w:p>
            <w:pPr>
              <w:pStyle w:val="Compact"/>
              <w:jc w:val="left"/>
            </w:pPr>
            <w:r>
              <w:t xml:space="preserve">2026-04-20</w:t>
            </w:r>
          </w:p>
        </w:tc>
        <w:tc>
          <w:tcPr>
            <w:tcW w:w="3298" w:type="dxa"/>
          </w:tcPr>
          <w:p>
            <w:pPr>
              <w:pStyle w:val="Compact"/>
              <w:jc w:val="left"/>
            </w:pPr>
            <w:r>
              <w:t xml:space="preserve">34 business days; 24 late</w:t>
            </w:r>
          </w:p>
        </w:tc>
      </w:tr>
      <w:tr>
        <w:tc>
          <w:tcPr>
            <w:tcW w:w="1265" w:type="dxa"/>
          </w:tcPr>
          <w:p>
            <w:pPr>
              <w:pStyle w:val="Compact"/>
              <w:jc w:val="left"/>
            </w:pPr>
            <w:r>
              <w:t xml:space="preserve">WI-26-028</w:t>
            </w:r>
          </w:p>
        </w:tc>
        <w:tc>
          <w:tcPr>
            <w:tcW w:w="2036" w:type="dxa"/>
          </w:tcPr>
          <w:p>
            <w:pPr>
              <w:pStyle w:val="Compact"/>
              <w:jc w:val="left"/>
            </w:pPr>
            <w:r>
              <w:t xml:space="preserve">Research, ACT-09 brief</w:t>
            </w:r>
          </w:p>
        </w:tc>
        <w:tc>
          <w:tcPr>
            <w:tcW w:w="1380" w:type="dxa"/>
          </w:tcPr>
          <w:p>
            <w:pPr>
              <w:pStyle w:val="Compact"/>
              <w:jc w:val="left"/>
            </w:pPr>
            <w:r>
              <w:t xml:space="preserve">2026-07-23</w:t>
            </w:r>
          </w:p>
        </w:tc>
        <w:tc>
          <w:tcPr>
            <w:tcW w:w="1380" w:type="dxa"/>
          </w:tcPr>
          <w:p>
            <w:pPr>
              <w:pStyle w:val="Compact"/>
              <w:jc w:val="left"/>
            </w:pPr>
            <w:r>
              <w:t xml:space="preserve">2026-07-28</w:t>
            </w:r>
          </w:p>
        </w:tc>
        <w:tc>
          <w:tcPr>
            <w:tcW w:w="3298" w:type="dxa"/>
          </w:tcPr>
          <w:p>
            <w:pPr>
              <w:pStyle w:val="Compact"/>
              <w:jc w:val="left"/>
            </w:pPr>
            <w:r>
              <w:t xml:space="preserve">16 business days (waited on an interpretation); 3 late</w:t>
            </w:r>
          </w:p>
        </w:tc>
      </w:tr>
      <w:tr>
        <w:tc>
          <w:tcPr>
            <w:tcW w:w="1265" w:type="dxa"/>
          </w:tcPr>
          <w:p>
            <w:pPr>
              <w:pStyle w:val="Compact"/>
              <w:jc w:val="left"/>
            </w:pPr>
            <w:r>
              <w:t xml:space="preserve">WI-26-029</w:t>
            </w:r>
          </w:p>
        </w:tc>
        <w:tc>
          <w:tcPr>
            <w:tcW w:w="2036" w:type="dxa"/>
          </w:tcPr>
          <w:p>
            <w:pPr>
              <w:pStyle w:val="Compact"/>
              <w:jc w:val="left"/>
            </w:pPr>
            <w:r>
              <w:t xml:space="preserve">Standard Cost, ACT-09 $ model</w:t>
            </w:r>
          </w:p>
        </w:tc>
        <w:tc>
          <w:tcPr>
            <w:tcW w:w="1380" w:type="dxa"/>
          </w:tcPr>
          <w:p>
            <w:pPr>
              <w:pStyle w:val="Compact"/>
              <w:jc w:val="left"/>
            </w:pPr>
            <w:r>
              <w:t xml:space="preserve">2026-07-29</w:t>
            </w:r>
          </w:p>
        </w:tc>
        <w:tc>
          <w:tcPr>
            <w:tcW w:w="1380" w:type="dxa"/>
          </w:tcPr>
          <w:p>
            <w:pPr>
              <w:pStyle w:val="Compact"/>
              <w:jc w:val="left"/>
            </w:pPr>
            <w:r>
              <w:t xml:space="preserve">2026-08-03</w:t>
            </w:r>
          </w:p>
        </w:tc>
        <w:tc>
          <w:tcPr>
            <w:tcW w:w="3298" w:type="dxa"/>
          </w:tcPr>
          <w:p>
            <w:pPr>
              <w:pStyle w:val="Compact"/>
              <w:jc w:val="left"/>
            </w:pPr>
            <w:r>
              <w:t xml:space="preserve">Its own 4 days are normal: the brief arrived one business day before the model was due</w:t>
            </w:r>
          </w:p>
        </w:tc>
      </w:tr>
      <w:tr>
        <w:tc>
          <w:tcPr>
            <w:tcW w:w="1265" w:type="dxa"/>
          </w:tcPr>
          <w:p>
            <w:pPr>
              <w:pStyle w:val="Compact"/>
              <w:jc w:val="left"/>
            </w:pPr>
            <w:r>
              <w:t xml:space="preserve">WI-26-027</w:t>
            </w:r>
          </w:p>
        </w:tc>
        <w:tc>
          <w:tcPr>
            <w:tcW w:w="2036" w:type="dxa"/>
          </w:tcPr>
          <w:p>
            <w:pPr>
              <w:pStyle w:val="Compact"/>
              <w:jc w:val="left"/>
            </w:pPr>
            <w:r>
              <w:t xml:space="preserve">Standard Cost, June PPV explanation</w:t>
            </w:r>
          </w:p>
        </w:tc>
        <w:tc>
          <w:tcPr>
            <w:tcW w:w="1380" w:type="dxa"/>
          </w:tcPr>
          <w:p>
            <w:pPr>
              <w:pStyle w:val="Compact"/>
              <w:jc w:val="left"/>
            </w:pPr>
            <w:r>
              <w:t xml:space="preserve">2026-07-10</w:t>
            </w:r>
          </w:p>
        </w:tc>
        <w:tc>
          <w:tcPr>
            <w:tcW w:w="1380" w:type="dxa"/>
          </w:tcPr>
          <w:p>
            <w:pPr>
              <w:pStyle w:val="Compact"/>
              <w:jc w:val="left"/>
            </w:pPr>
            <w:r>
              <w:t xml:space="preserve">2026-07-14</w:t>
            </w:r>
          </w:p>
        </w:tc>
        <w:tc>
          <w:tcPr>
            <w:tcW w:w="3298" w:type="dxa"/>
          </w:tcPr>
          <w:p>
            <w:pPr>
              <w:pStyle w:val="Compact"/>
              <w:jc w:val="left"/>
            </w:pPr>
            <w:r>
              <w:t xml:space="preserve">7 days for the June PPV step after the rate change; 2 late, and 1 error after release</w:t>
            </w:r>
          </w:p>
        </w:tc>
      </w:tr>
      <w:tr>
        <w:tc>
          <w:tcPr>
            <w:tcW w:w="1265" w:type="dxa"/>
          </w:tcPr>
          <w:p>
            <w:pPr>
              <w:pStyle w:val="Compact"/>
              <w:jc w:val="left"/>
            </w:pPr>
            <w:r>
              <w:t xml:space="preserve">WI-26-019</w:t>
            </w:r>
          </w:p>
        </w:tc>
        <w:tc>
          <w:tcPr>
            <w:tcW w:w="2036" w:type="dxa"/>
          </w:tcPr>
          <w:p>
            <w:pPr>
              <w:pStyle w:val="Compact"/>
              <w:jc w:val="left"/>
            </w:pPr>
            <w:r>
              <w:t xml:space="preserve">Standard Cost, interim standard cost update for ACT-06</w:t>
            </w:r>
          </w:p>
        </w:tc>
        <w:tc>
          <w:tcPr>
            <w:tcW w:w="1380" w:type="dxa"/>
          </w:tcPr>
          <w:p>
            <w:pPr>
              <w:pStyle w:val="Compact"/>
              <w:jc w:val="left"/>
            </w:pPr>
            <w:r>
              <w:t xml:space="preserve">2026-06-30</w:t>
            </w:r>
          </w:p>
        </w:tc>
        <w:tc>
          <w:tcPr>
            <w:tcW w:w="1380" w:type="dxa"/>
          </w:tcPr>
          <w:p>
            <w:pPr>
              <w:pStyle w:val="Compact"/>
              <w:jc w:val="left"/>
            </w:pPr>
            <w:r>
              <w:t xml:space="preserve">Open</w:t>
            </w:r>
          </w:p>
        </w:tc>
        <w:tc>
          <w:tcPr>
            <w:tcW w:w="3298" w:type="dxa"/>
          </w:tcPr>
          <w:p>
            <w:pPr>
              <w:pStyle w:val="Compact"/>
              <w:jc w:val="left"/>
            </w:pPr>
            <w:r>
              <w:t xml:space="preserve">Three months past due. This is why std_cost still carries the old CN 73/76 rate in Exercise 5</w:t>
            </w:r>
          </w:p>
        </w:tc>
      </w:tr>
    </w:tbl>
    <w:p>
      <w:pPr>
        <w:pStyle w:val="BodyText"/>
      </w:pPr>
      <w:r>
        <w:t xml:space="preserve">The same data under other definitions (accept any of them if the definition is written down and the choice is explained):</w:t>
      </w:r>
    </w:p>
    <w:tbl>
      <w:tblPr>
        <w:tblStyle w:val="Table"/>
        <w:tblW w:type="dxa" w:w="9360"/>
        <w:tblLook w:firstRow="1" w:lastRow="0" w:firstColumn="0" w:lastColumn="0" w:noHBand="0" w:noVBand="0" w:val="0020"/>
        <w:jc w:val="start"/>
        <w:tblLayout w:type="fixed"/>
      </w:tblPr>
      <w:tblGrid>
        <w:gridCol w:w="4954"/>
        <w:gridCol w:w="2167"/>
        <w:gridCol w:w="2237"/>
      </w:tblGrid>
      <w:tr>
        <w:trPr>
          <w:tblHeader w:val="true"/>
        </w:trPr>
        <w:tc>
          <w:tcPr>
            <w:tcW w:w="4954" w:type="dxa"/>
          </w:tcPr>
          <w:p>
            <w:pPr>
              <w:pStyle w:val="Compact"/>
              <w:jc w:val="left"/>
            </w:pPr>
            <w:r>
              <w:t xml:space="preserve">Definition choice</w:t>
            </w:r>
          </w:p>
        </w:tc>
        <w:tc>
          <w:tcPr>
            <w:tcW w:w="2167" w:type="dxa"/>
          </w:tcPr>
          <w:p>
            <w:pPr>
              <w:pStyle w:val="Compact"/>
              <w:jc w:val="left"/>
            </w:pPr>
            <w:r>
              <w:t xml:space="preserve">Research</w:t>
            </w:r>
          </w:p>
        </w:tc>
        <w:tc>
          <w:tcPr>
            <w:tcW w:w="2237" w:type="dxa"/>
          </w:tcPr>
          <w:p>
            <w:pPr>
              <w:pStyle w:val="Compact"/>
              <w:jc w:val="left"/>
            </w:pPr>
            <w:r>
              <w:t xml:space="preserve">Standard Cost</w:t>
            </w:r>
          </w:p>
        </w:tc>
      </w:tr>
      <w:tr>
        <w:tc>
          <w:tcPr>
            <w:tcW w:w="4954" w:type="dxa"/>
          </w:tcPr>
          <w:p>
            <w:pPr>
              <w:pStyle w:val="Compact"/>
              <w:jc w:val="left"/>
            </w:pPr>
            <w:r>
              <w:t xml:space="preserve">Reference (above)</w:t>
            </w:r>
          </w:p>
        </w:tc>
        <w:tc>
          <w:tcPr>
            <w:tcW w:w="2167" w:type="dxa"/>
          </w:tcPr>
          <w:p>
            <w:pPr>
              <w:pStyle w:val="Compact"/>
              <w:jc w:val="left"/>
            </w:pPr>
            <w:r>
              <w:t xml:space="preserve">86.67% (13 of 15)</w:t>
            </w:r>
          </w:p>
        </w:tc>
        <w:tc>
          <w:tcPr>
            <w:tcW w:w="2237" w:type="dxa"/>
          </w:tcPr>
          <w:p>
            <w:pPr>
              <w:pStyle w:val="Compact"/>
              <w:jc w:val="left"/>
            </w:pPr>
            <w:r>
              <w:t xml:space="preserve">84.21% (16 of 19)</w:t>
            </w:r>
          </w:p>
        </w:tc>
      </w:tr>
      <w:tr>
        <w:tc>
          <w:tcPr>
            <w:tcW w:w="4954" w:type="dxa"/>
          </w:tcPr>
          <w:p>
            <w:pPr>
              <w:pStyle w:val="Compact"/>
              <w:jc w:val="left"/>
            </w:pPr>
            <w:r>
              <w:t xml:space="preserve">Open items dropped</w:t>
            </w:r>
          </w:p>
        </w:tc>
        <w:tc>
          <w:tcPr>
            <w:tcW w:w="2167" w:type="dxa"/>
          </w:tcPr>
          <w:p>
            <w:pPr>
              <w:pStyle w:val="Compact"/>
              <w:jc w:val="left"/>
            </w:pPr>
            <w:r>
              <w:t xml:space="preserve">86.67% (13 of 15)</w:t>
            </w:r>
          </w:p>
        </w:tc>
        <w:tc>
          <w:tcPr>
            <w:tcW w:w="2237" w:type="dxa"/>
          </w:tcPr>
          <w:p>
            <w:pPr>
              <w:pStyle w:val="Compact"/>
              <w:jc w:val="left"/>
            </w:pPr>
            <w:r>
              <w:t xml:space="preserve">88.89% (16 of 18)</w:t>
            </w:r>
          </w:p>
        </w:tc>
      </w:tr>
      <w:tr>
        <w:tc>
          <w:tcPr>
            <w:tcW w:w="4954" w:type="dxa"/>
          </w:tcPr>
          <w:p>
            <w:pPr>
              <w:pStyle w:val="Compact"/>
              <w:jc w:val="left"/>
            </w:pPr>
            <w:r>
              <w:t xml:space="preserve">Every item counted, open items not yet due as late</w:t>
            </w:r>
          </w:p>
        </w:tc>
        <w:tc>
          <w:tcPr>
            <w:tcW w:w="2167" w:type="dxa"/>
          </w:tcPr>
          <w:p>
            <w:pPr>
              <w:pStyle w:val="Compact"/>
              <w:jc w:val="left"/>
            </w:pPr>
            <w:r>
              <w:t xml:space="preserve">82.35% (14 of 17)</w:t>
            </w:r>
          </w:p>
        </w:tc>
        <w:tc>
          <w:tcPr>
            <w:tcW w:w="2237" w:type="dxa"/>
          </w:tcPr>
          <w:p>
            <w:pPr>
              <w:pStyle w:val="Compact"/>
              <w:jc w:val="left"/>
            </w:pPr>
            <w:r>
              <w:t xml:space="preserve">76.19% (16 of 21)</w:t>
            </w:r>
          </w:p>
        </w:tc>
      </w:tr>
      <w:tr>
        <w:tc>
          <w:tcPr>
            <w:tcW w:w="4954" w:type="dxa"/>
          </w:tcPr>
          <w:p>
            <w:pPr>
              <w:pStyle w:val="Compact"/>
              <w:jc w:val="left"/>
            </w:pPr>
            <w:r>
              <w:t xml:space="preserve">Released items only, any due date</w:t>
            </w:r>
          </w:p>
        </w:tc>
        <w:tc>
          <w:tcPr>
            <w:tcW w:w="2167" w:type="dxa"/>
          </w:tcPr>
          <w:p>
            <w:pPr>
              <w:pStyle w:val="Compact"/>
              <w:jc w:val="left"/>
            </w:pPr>
            <w:r>
              <w:t xml:space="preserve">87.50% (14 of 16)</w:t>
            </w:r>
          </w:p>
        </w:tc>
        <w:tc>
          <w:tcPr>
            <w:tcW w:w="2237" w:type="dxa"/>
          </w:tcPr>
          <w:p>
            <w:pPr>
              <w:pStyle w:val="Compact"/>
              <w:jc w:val="left"/>
            </w:pPr>
            <w:r>
              <w:t xml:space="preserve">88.89% (16 of 18)</w:t>
            </w:r>
          </w:p>
        </w:tc>
      </w:tr>
    </w:tbl>
    <w:p>
      <w:pPr>
        <w:numPr>
          <w:ilvl w:val="0"/>
          <w:numId w:val="1018"/>
        </w:numPr>
        <w:pStyle w:val="Compact"/>
      </w:pPr>
      <w:r>
        <w:t xml:space="preserve">Research has no open past-due item, so dropping open items does not move its number. For Standard Cost, dropping them removes exactly the item that matters: the stalled cost update. That is the lesson to draw out.</w:t>
      </w:r>
    </w:p>
    <w:p>
      <w:pPr>
        <w:numPr>
          <w:ilvl w:val="0"/>
          <w:numId w:val="1018"/>
        </w:numPr>
        <w:pStyle w:val="Compact"/>
      </w:pPr>
      <w:r>
        <w:t xml:space="preserve">ACT-09 shows a cross-process KPI problem: the $ model is late although Standard Cost's own turnaround was normal. A good answer pairs the outcome KPI (on time) with a controllable one (own turnaround), or measures the model against the time it actually had.</w:t>
      </w:r>
    </w:p>
    <w:p>
      <w:pPr>
        <w:pStyle w:val="FirstParagraph"/>
      </w:pPr>
      <w:r>
        <w:t xml:space="preserve">Turnaround, released items, business days after received_date up to and including released_date:</w:t>
      </w:r>
    </w:p>
    <w:tbl>
      <w:tblPr>
        <w:tblStyle w:val="Table"/>
        <w:tblW w:type="dxa" w:w="9360"/>
        <w:tblLook w:firstRow="1" w:lastRow="0" w:firstColumn="0" w:lastColumn="0" w:noHBand="0" w:noVBand="0" w:val="0020"/>
        <w:jc w:val="start"/>
        <w:tblLayout w:type="fixed"/>
      </w:tblPr>
      <w:tblGrid>
        <w:gridCol w:w="2862"/>
        <w:gridCol w:w="2079"/>
        <w:gridCol w:w="1559"/>
        <w:gridCol w:w="1039"/>
        <w:gridCol w:w="1819"/>
      </w:tblGrid>
      <w:tr>
        <w:trPr>
          <w:tblHeader w:val="true"/>
        </w:trPr>
        <w:tc>
          <w:tcPr>
            <w:tcW w:w="2862" w:type="dxa"/>
          </w:tcPr>
          <w:p>
            <w:pPr>
              <w:pStyle w:val="Compact"/>
              <w:jc w:val="left"/>
            </w:pPr>
            <w:r>
              <w:t xml:space="preserve">Process</w:t>
            </w:r>
          </w:p>
        </w:tc>
        <w:tc>
          <w:tcPr>
            <w:tcW w:w="2079" w:type="dxa"/>
          </w:tcPr>
          <w:p>
            <w:pPr>
              <w:pStyle w:val="Compact"/>
              <w:jc w:val="left"/>
            </w:pPr>
            <w:r>
              <w:t xml:space="preserve">Released</w:t>
            </w:r>
          </w:p>
        </w:tc>
        <w:tc>
          <w:tcPr>
            <w:tcW w:w="1559" w:type="dxa"/>
          </w:tcPr>
          <w:p>
            <w:pPr>
              <w:pStyle w:val="Compact"/>
              <w:jc w:val="left"/>
            </w:pPr>
            <w:r>
              <w:t xml:space="preserve">Median</w:t>
            </w:r>
          </w:p>
        </w:tc>
        <w:tc>
          <w:tcPr>
            <w:tcW w:w="1039" w:type="dxa"/>
          </w:tcPr>
          <w:p>
            <w:pPr>
              <w:pStyle w:val="Compact"/>
              <w:jc w:val="left"/>
            </w:pPr>
            <w:r>
              <w:t xml:space="preserve">Mean</w:t>
            </w:r>
          </w:p>
        </w:tc>
        <w:tc>
          <w:tcPr>
            <w:tcW w:w="1819" w:type="dxa"/>
          </w:tcPr>
          <w:p>
            <w:pPr>
              <w:pStyle w:val="Compact"/>
              <w:jc w:val="left"/>
            </w:pPr>
            <w:r>
              <w:t xml:space="preserve">Longest</w:t>
            </w:r>
          </w:p>
        </w:tc>
      </w:tr>
      <w:tr>
        <w:tc>
          <w:tcPr>
            <w:tcW w:w="2862" w:type="dxa"/>
          </w:tcPr>
          <w:p>
            <w:pPr>
              <w:pStyle w:val="Compact"/>
              <w:jc w:val="left"/>
            </w:pPr>
            <w:r>
              <w:t xml:space="preserve">Research</w:t>
            </w:r>
          </w:p>
        </w:tc>
        <w:tc>
          <w:tcPr>
            <w:tcW w:w="2079" w:type="dxa"/>
          </w:tcPr>
          <w:p>
            <w:pPr>
              <w:pStyle w:val="Compact"/>
              <w:jc w:val="left"/>
            </w:pPr>
            <w:r>
              <w:t xml:space="preserve">16</w:t>
            </w:r>
          </w:p>
        </w:tc>
        <w:tc>
          <w:tcPr>
            <w:tcW w:w="1559" w:type="dxa"/>
          </w:tcPr>
          <w:p>
            <w:pPr>
              <w:pStyle w:val="Compact"/>
              <w:jc w:val="left"/>
            </w:pPr>
            <w:r>
              <w:t xml:space="preserve">4</w:t>
            </w:r>
          </w:p>
        </w:tc>
        <w:tc>
          <w:tcPr>
            <w:tcW w:w="1039" w:type="dxa"/>
          </w:tcPr>
          <w:p>
            <w:pPr>
              <w:pStyle w:val="Compact"/>
              <w:jc w:val="left"/>
            </w:pPr>
            <w:r>
              <w:t xml:space="preserve">6.94</w:t>
            </w:r>
          </w:p>
        </w:tc>
        <w:tc>
          <w:tcPr>
            <w:tcW w:w="1819" w:type="dxa"/>
          </w:tcPr>
          <w:p>
            <w:pPr>
              <w:pStyle w:val="Compact"/>
              <w:jc w:val="left"/>
            </w:pPr>
            <w:r>
              <w:t xml:space="preserve">34</w:t>
            </w:r>
          </w:p>
        </w:tc>
      </w:tr>
      <w:tr>
        <w:tc>
          <w:tcPr>
            <w:tcW w:w="2862" w:type="dxa"/>
          </w:tcPr>
          <w:p>
            <w:pPr>
              <w:pStyle w:val="Compact"/>
              <w:jc w:val="left"/>
            </w:pPr>
            <w:r>
              <w:t xml:space="preserve">Standard Cost</w:t>
            </w:r>
          </w:p>
        </w:tc>
        <w:tc>
          <w:tcPr>
            <w:tcW w:w="2079" w:type="dxa"/>
          </w:tcPr>
          <w:p>
            <w:pPr>
              <w:pStyle w:val="Compact"/>
              <w:jc w:val="left"/>
            </w:pPr>
            <w:r>
              <w:t xml:space="preserve">18</w:t>
            </w:r>
          </w:p>
        </w:tc>
        <w:tc>
          <w:tcPr>
            <w:tcW w:w="1559" w:type="dxa"/>
          </w:tcPr>
          <w:p>
            <w:pPr>
              <w:pStyle w:val="Compact"/>
              <w:jc w:val="left"/>
            </w:pPr>
            <w:r>
              <w:t xml:space="preserve">3</w:t>
            </w:r>
          </w:p>
        </w:tc>
        <w:tc>
          <w:tcPr>
            <w:tcW w:w="1039" w:type="dxa"/>
          </w:tcPr>
          <w:p>
            <w:pPr>
              <w:pStyle w:val="Compact"/>
              <w:jc w:val="left"/>
            </w:pPr>
            <w:r>
              <w:t xml:space="preserve">3.00</w:t>
            </w:r>
          </w:p>
        </w:tc>
        <w:tc>
          <w:tcPr>
            <w:tcW w:w="1819" w:type="dxa"/>
          </w:tcPr>
          <w:p>
            <w:pPr>
              <w:pStyle w:val="Compact"/>
              <w:jc w:val="left"/>
            </w:pPr>
            <w:r>
              <w:t xml:space="preserve">7</w:t>
            </w:r>
          </w:p>
        </w:tc>
      </w:tr>
    </w:tbl>
    <w:p>
      <w:pPr>
        <w:numPr>
          <w:ilvl w:val="0"/>
          <w:numId w:val="1019"/>
        </w:numPr>
        <w:pStyle w:val="Compact"/>
      </w:pPr>
      <w:r>
        <w:t xml:space="preserve">By type: briefs median 3 (mean 4.64), investigations median 7 (mean 12.00), $ models median 2 (mean 2.60), PPV explanations median 3 (mean 3.50).</w:t>
      </w:r>
    </w:p>
    <w:p>
      <w:pPr>
        <w:numPr>
          <w:ilvl w:val="0"/>
          <w:numId w:val="1019"/>
        </w:numPr>
        <w:pStyle w:val="Compact"/>
      </w:pPr>
      <w:r>
        <w:t xml:space="preserve">Two items (34 and 16 days) pull the Research mean to almost twice the median. The KPI should use the median and name the long items; explaining that gap is the stretch (b) answer.</w:t>
      </w:r>
    </w:p>
    <w:p>
      <w:pPr>
        <w:numPr>
          <w:ilvl w:val="0"/>
          <w:numId w:val="1019"/>
        </w:numPr>
        <w:pStyle w:val="Compact"/>
      </w:pPr>
      <w:r>
        <w:t xml:space="preserve">Fingerprints: NETWORKDAYS without the - 1 gives medians 5 and 4. Calendar days give Research median 4 (mean 8.94) and Standard Cost median 5 (mean 4.56).</w:t>
      </w:r>
    </w:p>
    <w:p>
      <w:pPr>
        <w:numPr>
          <w:ilvl w:val="0"/>
          <w:numId w:val="1019"/>
        </w:numPr>
        <w:pStyle w:val="Compact"/>
      </w:pPr>
      <w:r>
        <w:t xml:space="preserve">Stretch (c), end to end, brief received to $ model released, ACT-01 to ACT-10: 6, 4, 7, 7, 5, 6, 5, 6, 20, 8 business days; median 6, mean 7.4. ACT-09 is 20 (16 brief + 4 model). Standard Cost controls only its part (median 2 days for $ models); the end-to-end KPI needs a shared owner, for example the Manager.</w:t>
      </w:r>
    </w:p>
    <w:p>
      <w:pPr>
        <w:numPr>
          <w:ilvl w:val="0"/>
          <w:numId w:val="1019"/>
        </w:numPr>
        <w:pStyle w:val="Compact"/>
      </w:pPr>
      <w:r>
        <w:t xml:space="preserve">Stretch (a), control: Research 15 of 16 released items signed off on or before release (93.75%); WI-26-026 (an investigation) has no sign-off. Standard Cost 16 of 18 (88.89%): WI-26-008 (ACT-03 model) has no sign-off and then had a material error after release; WI-26-015 (March PPV explanation) was signed 2 business days after release. "Has a sign-off" gives 93.75% and 94.44%: it passes WI-26-015, although the business had the output before the checker saw it. Errors after release: 2 items, both Standard Cost (WI-26-008, WI-26-027).</w:t>
      </w:r>
    </w:p>
    <w:p>
      <w:pPr>
        <w:pStyle w:val="FirstParagraph"/>
      </w:pPr>
      <w:r>
        <w:t xml:space="preserve">KPI 2, Hire A: broker filing accuracy = 1,149 matched of 1,198 audited lines =</w:t>
      </w:r>
      <w:r>
        <w:t xml:space="preserve"> </w:t>
      </w:r>
      <w:r>
        <w:rPr>
          <w:bCs/>
          <w:b/>
        </w:rPr>
        <w:t xml:space="preserve">95.91%</w:t>
      </w:r>
      <w:r>
        <w:t xml:space="preserve"> </w:t>
      </w:r>
      <w:r>
        <w:t xml:space="preserve">(value-weighted 96.01%).</w:t>
      </w:r>
    </w:p>
    <w:tbl>
      <w:tblPr>
        <w:tblStyle w:val="Table"/>
        <w:tblW w:type="dxa" w:w="9360"/>
        <w:tblLook w:firstRow="1" w:lastRow="0" w:firstColumn="0" w:lastColumn="0" w:noHBand="0" w:noVBand="0" w:val="0020"/>
        <w:jc w:val="start"/>
        <w:tblLayout w:type="fixed"/>
      </w:tblPr>
      <w:tblGrid>
        <w:gridCol w:w="2259"/>
        <w:gridCol w:w="2259"/>
        <w:gridCol w:w="2259"/>
        <w:gridCol w:w="2582"/>
      </w:tblGrid>
      <w:tr>
        <w:trPr>
          <w:tblHeader w:val="true"/>
        </w:trPr>
        <w:tc>
          <w:tcPr>
            <w:tcW w:w="2259" w:type="dxa"/>
          </w:tcPr>
          <w:p>
            <w:pPr>
              <w:pStyle w:val="Compact"/>
              <w:jc w:val="left"/>
            </w:pPr>
            <w:r>
              <w:t xml:space="preserve">Broker</w:t>
            </w:r>
          </w:p>
        </w:tc>
        <w:tc>
          <w:tcPr>
            <w:tcW w:w="2259" w:type="dxa"/>
          </w:tcPr>
          <w:p>
            <w:pPr>
              <w:pStyle w:val="Compact"/>
              <w:jc w:val="left"/>
            </w:pPr>
            <w:r>
              <w:t xml:space="preserve">Audited</w:t>
            </w:r>
          </w:p>
        </w:tc>
        <w:tc>
          <w:tcPr>
            <w:tcW w:w="2259" w:type="dxa"/>
          </w:tcPr>
          <w:p>
            <w:pPr>
              <w:pStyle w:val="Compact"/>
              <w:jc w:val="left"/>
            </w:pPr>
            <w:r>
              <w:t xml:space="preserve">Matched</w:t>
            </w:r>
          </w:p>
        </w:tc>
        <w:tc>
          <w:tcPr>
            <w:tcW w:w="2582" w:type="dxa"/>
          </w:tcPr>
          <w:p>
            <w:pPr>
              <w:pStyle w:val="Compact"/>
              <w:jc w:val="left"/>
            </w:pPr>
            <w:r>
              <w:t xml:space="preserve">Accuracy</w:t>
            </w:r>
          </w:p>
        </w:tc>
      </w:tr>
      <w:tr>
        <w:tc>
          <w:tcPr>
            <w:tcW w:w="2259" w:type="dxa"/>
          </w:tcPr>
          <w:p>
            <w:pPr>
              <w:pStyle w:val="Compact"/>
              <w:jc w:val="left"/>
            </w:pPr>
            <w:r>
              <w:t xml:space="preserve">BRK-MX2</w:t>
            </w:r>
          </w:p>
        </w:tc>
        <w:tc>
          <w:tcPr>
            <w:tcW w:w="2259" w:type="dxa"/>
          </w:tcPr>
          <w:p>
            <w:pPr>
              <w:pStyle w:val="Compact"/>
              <w:jc w:val="left"/>
            </w:pPr>
            <w:r>
              <w:t xml:space="preserve">68</w:t>
            </w:r>
          </w:p>
        </w:tc>
        <w:tc>
          <w:tcPr>
            <w:tcW w:w="2259" w:type="dxa"/>
          </w:tcPr>
          <w:p>
            <w:pPr>
              <w:pStyle w:val="Compact"/>
              <w:jc w:val="left"/>
            </w:pPr>
            <w:r>
              <w:t xml:space="preserve">68</w:t>
            </w:r>
          </w:p>
        </w:tc>
        <w:tc>
          <w:tcPr>
            <w:tcW w:w="2582" w:type="dxa"/>
          </w:tcPr>
          <w:p>
            <w:pPr>
              <w:pStyle w:val="Compact"/>
              <w:jc w:val="left"/>
            </w:pPr>
            <w:r>
              <w:t xml:space="preserve">100.00%</w:t>
            </w:r>
          </w:p>
        </w:tc>
      </w:tr>
      <w:tr>
        <w:tc>
          <w:tcPr>
            <w:tcW w:w="2259" w:type="dxa"/>
          </w:tcPr>
          <w:p>
            <w:pPr>
              <w:pStyle w:val="Compact"/>
              <w:jc w:val="left"/>
            </w:pPr>
            <w:r>
              <w:t xml:space="preserve">BRK-CA2</w:t>
            </w:r>
          </w:p>
        </w:tc>
        <w:tc>
          <w:tcPr>
            <w:tcW w:w="2259" w:type="dxa"/>
          </w:tcPr>
          <w:p>
            <w:pPr>
              <w:pStyle w:val="Compact"/>
              <w:jc w:val="left"/>
            </w:pPr>
            <w:r>
              <w:t xml:space="preserve">85</w:t>
            </w:r>
          </w:p>
        </w:tc>
        <w:tc>
          <w:tcPr>
            <w:tcW w:w="2259" w:type="dxa"/>
          </w:tcPr>
          <w:p>
            <w:pPr>
              <w:pStyle w:val="Compact"/>
              <w:jc w:val="left"/>
            </w:pPr>
            <w:r>
              <w:t xml:space="preserve">84</w:t>
            </w:r>
          </w:p>
        </w:tc>
        <w:tc>
          <w:tcPr>
            <w:tcW w:w="2582" w:type="dxa"/>
          </w:tcPr>
          <w:p>
            <w:pPr>
              <w:pStyle w:val="Compact"/>
              <w:jc w:val="left"/>
            </w:pPr>
            <w:r>
              <w:t xml:space="preserve">98.82%</w:t>
            </w:r>
          </w:p>
        </w:tc>
      </w:tr>
      <w:tr>
        <w:tc>
          <w:tcPr>
            <w:tcW w:w="2259" w:type="dxa"/>
          </w:tcPr>
          <w:p>
            <w:pPr>
              <w:pStyle w:val="Compact"/>
              <w:jc w:val="left"/>
            </w:pPr>
            <w:r>
              <w:t xml:space="preserve">BRK-CA1</w:t>
            </w:r>
          </w:p>
        </w:tc>
        <w:tc>
          <w:tcPr>
            <w:tcW w:w="2259" w:type="dxa"/>
          </w:tcPr>
          <w:p>
            <w:pPr>
              <w:pStyle w:val="Compact"/>
              <w:jc w:val="left"/>
            </w:pPr>
            <w:r>
              <w:t xml:space="preserve">149</w:t>
            </w:r>
          </w:p>
        </w:tc>
        <w:tc>
          <w:tcPr>
            <w:tcW w:w="2259" w:type="dxa"/>
          </w:tcPr>
          <w:p>
            <w:pPr>
              <w:pStyle w:val="Compact"/>
              <w:jc w:val="left"/>
            </w:pPr>
            <w:r>
              <w:t xml:space="preserve">147</w:t>
            </w:r>
          </w:p>
        </w:tc>
        <w:tc>
          <w:tcPr>
            <w:tcW w:w="2582" w:type="dxa"/>
          </w:tcPr>
          <w:p>
            <w:pPr>
              <w:pStyle w:val="Compact"/>
              <w:jc w:val="left"/>
            </w:pPr>
            <w:r>
              <w:t xml:space="preserve">98.66%</w:t>
            </w:r>
          </w:p>
        </w:tc>
      </w:tr>
      <w:tr>
        <w:tc>
          <w:tcPr>
            <w:tcW w:w="2259" w:type="dxa"/>
          </w:tcPr>
          <w:p>
            <w:pPr>
              <w:pStyle w:val="Compact"/>
              <w:jc w:val="left"/>
            </w:pPr>
            <w:r>
              <w:t xml:space="preserve">BRK-MX1</w:t>
            </w:r>
          </w:p>
        </w:tc>
        <w:tc>
          <w:tcPr>
            <w:tcW w:w="2259" w:type="dxa"/>
          </w:tcPr>
          <w:p>
            <w:pPr>
              <w:pStyle w:val="Compact"/>
              <w:jc w:val="left"/>
            </w:pPr>
            <w:r>
              <w:t xml:space="preserve">105</w:t>
            </w:r>
          </w:p>
        </w:tc>
        <w:tc>
          <w:tcPr>
            <w:tcW w:w="2259" w:type="dxa"/>
          </w:tcPr>
          <w:p>
            <w:pPr>
              <w:pStyle w:val="Compact"/>
              <w:jc w:val="left"/>
            </w:pPr>
            <w:r>
              <w:t xml:space="preserve">103</w:t>
            </w:r>
          </w:p>
        </w:tc>
        <w:tc>
          <w:tcPr>
            <w:tcW w:w="2582" w:type="dxa"/>
          </w:tcPr>
          <w:p>
            <w:pPr>
              <w:pStyle w:val="Compact"/>
              <w:jc w:val="left"/>
            </w:pPr>
            <w:r>
              <w:t xml:space="preserve">98.10%</w:t>
            </w:r>
          </w:p>
        </w:tc>
      </w:tr>
      <w:tr>
        <w:tc>
          <w:tcPr>
            <w:tcW w:w="2259" w:type="dxa"/>
          </w:tcPr>
          <w:p>
            <w:pPr>
              <w:pStyle w:val="Compact"/>
              <w:jc w:val="left"/>
            </w:pPr>
            <w:r>
              <w:t xml:space="preserve">BRK-US1</w:t>
            </w:r>
          </w:p>
        </w:tc>
        <w:tc>
          <w:tcPr>
            <w:tcW w:w="2259" w:type="dxa"/>
          </w:tcPr>
          <w:p>
            <w:pPr>
              <w:pStyle w:val="Compact"/>
              <w:jc w:val="left"/>
            </w:pPr>
            <w:r>
              <w:t xml:space="preserve">445</w:t>
            </w:r>
          </w:p>
        </w:tc>
        <w:tc>
          <w:tcPr>
            <w:tcW w:w="2259" w:type="dxa"/>
          </w:tcPr>
          <w:p>
            <w:pPr>
              <w:pStyle w:val="Compact"/>
              <w:jc w:val="left"/>
            </w:pPr>
            <w:r>
              <w:t xml:space="preserve">429</w:t>
            </w:r>
          </w:p>
        </w:tc>
        <w:tc>
          <w:tcPr>
            <w:tcW w:w="2582" w:type="dxa"/>
          </w:tcPr>
          <w:p>
            <w:pPr>
              <w:pStyle w:val="Compact"/>
              <w:jc w:val="left"/>
            </w:pPr>
            <w:r>
              <w:t xml:space="preserve">96.40%</w:t>
            </w:r>
          </w:p>
        </w:tc>
      </w:tr>
      <w:tr>
        <w:tc>
          <w:tcPr>
            <w:tcW w:w="2259" w:type="dxa"/>
          </w:tcPr>
          <w:p>
            <w:pPr>
              <w:pStyle w:val="Compact"/>
              <w:jc w:val="left"/>
            </w:pPr>
            <w:r>
              <w:t xml:space="preserve">BRK-US2</w:t>
            </w:r>
          </w:p>
        </w:tc>
        <w:tc>
          <w:tcPr>
            <w:tcW w:w="2259" w:type="dxa"/>
          </w:tcPr>
          <w:p>
            <w:pPr>
              <w:pStyle w:val="Compact"/>
              <w:jc w:val="left"/>
            </w:pPr>
            <w:r>
              <w:t xml:space="preserve">346</w:t>
            </w:r>
          </w:p>
        </w:tc>
        <w:tc>
          <w:tcPr>
            <w:tcW w:w="2259" w:type="dxa"/>
          </w:tcPr>
          <w:p>
            <w:pPr>
              <w:pStyle w:val="Compact"/>
              <w:jc w:val="left"/>
            </w:pPr>
            <w:r>
              <w:t xml:space="preserve">318</w:t>
            </w:r>
          </w:p>
        </w:tc>
        <w:tc>
          <w:tcPr>
            <w:tcW w:w="2582" w:type="dxa"/>
          </w:tcPr>
          <w:p>
            <w:pPr>
              <w:pStyle w:val="Compact"/>
              <w:jc w:val="left"/>
            </w:pPr>
            <w:r>
              <w:t xml:space="preserve">91.91%</w:t>
            </w:r>
          </w:p>
        </w:tc>
      </w:tr>
    </w:tbl>
    <w:p>
      <w:pPr>
        <w:numPr>
          <w:ilvl w:val="0"/>
          <w:numId w:val="1020"/>
        </w:numPr>
        <w:pStyle w:val="Compact"/>
      </w:pPr>
      <w:r>
        <w:t xml:space="preserve">By month (Jan to Sep): 97.67%, 98.58%, 97.14%, 94.83%, 91.92%, 94.44%, 96.48%, 95.65%, 95.45%. By import country: US 94.44%, CA 98.72%, MX 98.84%.</w:t>
      </w:r>
    </w:p>
    <w:p>
      <w:pPr>
        <w:numPr>
          <w:ilvl w:val="0"/>
          <w:numId w:val="1020"/>
        </w:numPr>
        <w:pStyle w:val="Compact"/>
      </w:pPr>
      <w:r>
        <w:t xml:space="preserve">BRK-US2 falls from 93.45% before 2026-06-01 to 90.45% after it (the stale-rate lines); BRK-US1 is 96.09% and 96.74%. The May dip is mostly the five new-rate-before-the-change lines (5 of May's 8 mismatches).</w:t>
      </w:r>
    </w:p>
    <w:p>
      <w:pPr>
        <w:numPr>
          <w:ilvl w:val="0"/>
          <w:numId w:val="1020"/>
        </w:numPr>
        <w:pStyle w:val="Compact"/>
      </w:pPr>
      <w:r>
        <w:t xml:space="preserve">Fingerprints: not-auditable lines in the denominator give 88.66% (1,149 of 1,296). The average of the nine monthly percentages is 95.80%, close by chance; the method is still wrong (average of ratios).</w:t>
      </w:r>
    </w:p>
    <w:p>
      <w:pPr>
        <w:pStyle w:val="FirstParagraph"/>
      </w:pPr>
      <w:r>
        <w:t xml:space="preserve">KPI 2, Hire B: standard cost accuracy = standard value of receipts within 5% of standard, without the 12 outliers: $6,265,797.70 of $7,031,639.59 =</w:t>
      </w:r>
      <w:r>
        <w:t xml:space="preserve"> </w:t>
      </w:r>
      <w:r>
        <w:rPr>
          <w:bCs/>
          <w:b/>
        </w:rPr>
        <w:t xml:space="preserve">89.11%</w:t>
      </w:r>
      <w:r>
        <w:t xml:space="preserve"> </w:t>
      </w:r>
      <w:r>
        <w:t xml:space="preserve">(by count, 1,330 of 1,488 = 89.38%).</w:t>
      </w:r>
    </w:p>
    <w:tbl>
      <w:tblPr>
        <w:tblStyle w:val="Table"/>
        <w:tblW w:type="dxa" w:w="9360"/>
        <w:tblLook w:firstRow="1" w:lastRow="0" w:firstColumn="0" w:lastColumn="0" w:noHBand="0" w:noVBand="0" w:val="0020"/>
        <w:jc w:val="start"/>
        <w:tblLayout w:type="fixed"/>
      </w:tblPr>
      <w:tblGrid>
        <w:gridCol w:w="1570"/>
        <w:gridCol w:w="2512"/>
        <w:gridCol w:w="1884"/>
        <w:gridCol w:w="3393"/>
      </w:tblGrid>
      <w:tr>
        <w:trPr>
          <w:tblHeader w:val="true"/>
        </w:trPr>
        <w:tc>
          <w:tcPr>
            <w:tcW w:w="1570" w:type="dxa"/>
          </w:tcPr>
          <w:p>
            <w:pPr>
              <w:pStyle w:val="Compact"/>
              <w:jc w:val="left"/>
            </w:pPr>
            <w:r>
              <w:t xml:space="preserve">Month</w:t>
            </w:r>
          </w:p>
        </w:tc>
        <w:tc>
          <w:tcPr>
            <w:tcW w:w="2512" w:type="dxa"/>
          </w:tcPr>
          <w:p>
            <w:pPr>
              <w:pStyle w:val="Compact"/>
              <w:jc w:val="left"/>
            </w:pPr>
            <w:r>
              <w:t xml:space="preserve">Receipts</w:t>
            </w:r>
          </w:p>
        </w:tc>
        <w:tc>
          <w:tcPr>
            <w:tcW w:w="1884" w:type="dxa"/>
          </w:tcPr>
          <w:p>
            <w:pPr>
              <w:pStyle w:val="Compact"/>
              <w:jc w:val="left"/>
            </w:pPr>
            <w:r>
              <w:t xml:space="preserve">Within 5%</w:t>
            </w:r>
          </w:p>
        </w:tc>
        <w:tc>
          <w:tcPr>
            <w:tcW w:w="3393" w:type="dxa"/>
          </w:tcPr>
          <w:p>
            <w:pPr>
              <w:pStyle w:val="Compact"/>
              <w:jc w:val="left"/>
            </w:pPr>
            <w:r>
              <w:t xml:space="preserve">Accuracy (value)</w:t>
            </w:r>
          </w:p>
        </w:tc>
      </w:tr>
      <w:tr>
        <w:tc>
          <w:tcPr>
            <w:tcW w:w="1570" w:type="dxa"/>
          </w:tcPr>
          <w:p>
            <w:pPr>
              <w:pStyle w:val="Compact"/>
              <w:jc w:val="left"/>
            </w:pPr>
            <w:r>
              <w:t xml:space="preserve">Jan</w:t>
            </w:r>
          </w:p>
        </w:tc>
        <w:tc>
          <w:tcPr>
            <w:tcW w:w="2512" w:type="dxa"/>
          </w:tcPr>
          <w:p>
            <w:pPr>
              <w:pStyle w:val="Compact"/>
              <w:jc w:val="left"/>
            </w:pPr>
            <w:r>
              <w:t xml:space="preserve">167</w:t>
            </w:r>
          </w:p>
        </w:tc>
        <w:tc>
          <w:tcPr>
            <w:tcW w:w="1884" w:type="dxa"/>
          </w:tcPr>
          <w:p>
            <w:pPr>
              <w:pStyle w:val="Compact"/>
              <w:jc w:val="left"/>
            </w:pPr>
            <w:r>
              <w:t xml:space="preserve">167</w:t>
            </w:r>
          </w:p>
        </w:tc>
        <w:tc>
          <w:tcPr>
            <w:tcW w:w="3393" w:type="dxa"/>
          </w:tcPr>
          <w:p>
            <w:pPr>
              <w:pStyle w:val="Compact"/>
              <w:jc w:val="left"/>
            </w:pPr>
            <w:r>
              <w:t xml:space="preserve">100.00%</w:t>
            </w:r>
          </w:p>
        </w:tc>
      </w:tr>
      <w:tr>
        <w:tc>
          <w:tcPr>
            <w:tcW w:w="1570" w:type="dxa"/>
          </w:tcPr>
          <w:p>
            <w:pPr>
              <w:pStyle w:val="Compact"/>
              <w:jc w:val="left"/>
            </w:pPr>
            <w:r>
              <w:t xml:space="preserve">Feb</w:t>
            </w:r>
          </w:p>
        </w:tc>
        <w:tc>
          <w:tcPr>
            <w:tcW w:w="2512" w:type="dxa"/>
          </w:tcPr>
          <w:p>
            <w:pPr>
              <w:pStyle w:val="Compact"/>
              <w:jc w:val="left"/>
            </w:pPr>
            <w:r>
              <w:t xml:space="preserve">159</w:t>
            </w:r>
          </w:p>
        </w:tc>
        <w:tc>
          <w:tcPr>
            <w:tcW w:w="1884" w:type="dxa"/>
          </w:tcPr>
          <w:p>
            <w:pPr>
              <w:pStyle w:val="Compact"/>
              <w:jc w:val="left"/>
            </w:pPr>
            <w:r>
              <w:t xml:space="preserve">159</w:t>
            </w:r>
          </w:p>
        </w:tc>
        <w:tc>
          <w:tcPr>
            <w:tcW w:w="3393" w:type="dxa"/>
          </w:tcPr>
          <w:p>
            <w:pPr>
              <w:pStyle w:val="Compact"/>
              <w:jc w:val="left"/>
            </w:pPr>
            <w:r>
              <w:t xml:space="preserve">100.00%</w:t>
            </w:r>
          </w:p>
        </w:tc>
      </w:tr>
      <w:tr>
        <w:tc>
          <w:tcPr>
            <w:tcW w:w="1570" w:type="dxa"/>
          </w:tcPr>
          <w:p>
            <w:pPr>
              <w:pStyle w:val="Compact"/>
              <w:jc w:val="left"/>
            </w:pPr>
            <w:r>
              <w:t xml:space="preserve">Mar</w:t>
            </w:r>
          </w:p>
        </w:tc>
        <w:tc>
          <w:tcPr>
            <w:tcW w:w="2512" w:type="dxa"/>
          </w:tcPr>
          <w:p>
            <w:pPr>
              <w:pStyle w:val="Compact"/>
              <w:jc w:val="left"/>
            </w:pPr>
            <w:r>
              <w:t xml:space="preserve">140</w:t>
            </w:r>
          </w:p>
        </w:tc>
        <w:tc>
          <w:tcPr>
            <w:tcW w:w="1884" w:type="dxa"/>
          </w:tcPr>
          <w:p>
            <w:pPr>
              <w:pStyle w:val="Compact"/>
              <w:jc w:val="left"/>
            </w:pPr>
            <w:r>
              <w:t xml:space="preserve">140</w:t>
            </w:r>
          </w:p>
        </w:tc>
        <w:tc>
          <w:tcPr>
            <w:tcW w:w="3393" w:type="dxa"/>
          </w:tcPr>
          <w:p>
            <w:pPr>
              <w:pStyle w:val="Compact"/>
              <w:jc w:val="left"/>
            </w:pPr>
            <w:r>
              <w:t xml:space="preserve">100.00%</w:t>
            </w:r>
          </w:p>
        </w:tc>
      </w:tr>
      <w:tr>
        <w:tc>
          <w:tcPr>
            <w:tcW w:w="1570" w:type="dxa"/>
          </w:tcPr>
          <w:p>
            <w:pPr>
              <w:pStyle w:val="Compact"/>
              <w:jc w:val="left"/>
            </w:pPr>
            <w:r>
              <w:t xml:space="preserve">Apr</w:t>
            </w:r>
          </w:p>
        </w:tc>
        <w:tc>
          <w:tcPr>
            <w:tcW w:w="2512" w:type="dxa"/>
          </w:tcPr>
          <w:p>
            <w:pPr>
              <w:pStyle w:val="Compact"/>
              <w:jc w:val="left"/>
            </w:pPr>
            <w:r>
              <w:t xml:space="preserve">147</w:t>
            </w:r>
          </w:p>
        </w:tc>
        <w:tc>
          <w:tcPr>
            <w:tcW w:w="1884" w:type="dxa"/>
          </w:tcPr>
          <w:p>
            <w:pPr>
              <w:pStyle w:val="Compact"/>
              <w:jc w:val="left"/>
            </w:pPr>
            <w:r>
              <w:t xml:space="preserve">144</w:t>
            </w:r>
          </w:p>
        </w:tc>
        <w:tc>
          <w:tcPr>
            <w:tcW w:w="3393" w:type="dxa"/>
          </w:tcPr>
          <w:p>
            <w:pPr>
              <w:pStyle w:val="Compact"/>
              <w:jc w:val="left"/>
            </w:pPr>
            <w:r>
              <w:t xml:space="preserve">96.83%</w:t>
            </w:r>
          </w:p>
        </w:tc>
      </w:tr>
      <w:tr>
        <w:tc>
          <w:tcPr>
            <w:tcW w:w="1570" w:type="dxa"/>
          </w:tcPr>
          <w:p>
            <w:pPr>
              <w:pStyle w:val="Compact"/>
              <w:jc w:val="left"/>
            </w:pPr>
            <w:r>
              <w:t xml:space="preserve">May</w:t>
            </w:r>
          </w:p>
        </w:tc>
        <w:tc>
          <w:tcPr>
            <w:tcW w:w="2512" w:type="dxa"/>
          </w:tcPr>
          <w:p>
            <w:pPr>
              <w:pStyle w:val="Compact"/>
              <w:jc w:val="left"/>
            </w:pPr>
            <w:r>
              <w:t xml:space="preserve">158</w:t>
            </w:r>
          </w:p>
        </w:tc>
        <w:tc>
          <w:tcPr>
            <w:tcW w:w="1884" w:type="dxa"/>
          </w:tcPr>
          <w:p>
            <w:pPr>
              <w:pStyle w:val="Compact"/>
              <w:jc w:val="left"/>
            </w:pPr>
            <w:r>
              <w:t xml:space="preserve">144</w:t>
            </w:r>
          </w:p>
        </w:tc>
        <w:tc>
          <w:tcPr>
            <w:tcW w:w="3393" w:type="dxa"/>
          </w:tcPr>
          <w:p>
            <w:pPr>
              <w:pStyle w:val="Compact"/>
              <w:jc w:val="left"/>
            </w:pPr>
            <w:r>
              <w:t xml:space="preserve">91.19%</w:t>
            </w:r>
          </w:p>
        </w:tc>
      </w:tr>
      <w:tr>
        <w:tc>
          <w:tcPr>
            <w:tcW w:w="1570" w:type="dxa"/>
          </w:tcPr>
          <w:p>
            <w:pPr>
              <w:pStyle w:val="Compact"/>
              <w:jc w:val="left"/>
            </w:pPr>
            <w:r>
              <w:t xml:space="preserve">Jun</w:t>
            </w:r>
          </w:p>
        </w:tc>
        <w:tc>
          <w:tcPr>
            <w:tcW w:w="2512" w:type="dxa"/>
          </w:tcPr>
          <w:p>
            <w:pPr>
              <w:pStyle w:val="Compact"/>
              <w:jc w:val="left"/>
            </w:pPr>
            <w:r>
              <w:t xml:space="preserve">207</w:t>
            </w:r>
          </w:p>
        </w:tc>
        <w:tc>
          <w:tcPr>
            <w:tcW w:w="1884" w:type="dxa"/>
          </w:tcPr>
          <w:p>
            <w:pPr>
              <w:pStyle w:val="Compact"/>
              <w:jc w:val="left"/>
            </w:pPr>
            <w:r>
              <w:t xml:space="preserve">169</w:t>
            </w:r>
          </w:p>
        </w:tc>
        <w:tc>
          <w:tcPr>
            <w:tcW w:w="3393" w:type="dxa"/>
          </w:tcPr>
          <w:p>
            <w:pPr>
              <w:pStyle w:val="Compact"/>
              <w:jc w:val="left"/>
            </w:pPr>
            <w:r>
              <w:t xml:space="preserve">80.70%</w:t>
            </w:r>
          </w:p>
        </w:tc>
      </w:tr>
      <w:tr>
        <w:tc>
          <w:tcPr>
            <w:tcW w:w="1570" w:type="dxa"/>
          </w:tcPr>
          <w:p>
            <w:pPr>
              <w:pStyle w:val="Compact"/>
              <w:jc w:val="left"/>
            </w:pPr>
            <w:r>
              <w:t xml:space="preserve">Jul</w:t>
            </w:r>
          </w:p>
        </w:tc>
        <w:tc>
          <w:tcPr>
            <w:tcW w:w="2512" w:type="dxa"/>
          </w:tcPr>
          <w:p>
            <w:pPr>
              <w:pStyle w:val="Compact"/>
              <w:jc w:val="left"/>
            </w:pPr>
            <w:r>
              <w:t xml:space="preserve">175</w:t>
            </w:r>
          </w:p>
        </w:tc>
        <w:tc>
          <w:tcPr>
            <w:tcW w:w="1884" w:type="dxa"/>
          </w:tcPr>
          <w:p>
            <w:pPr>
              <w:pStyle w:val="Compact"/>
              <w:jc w:val="left"/>
            </w:pPr>
            <w:r>
              <w:t xml:space="preserve">141</w:t>
            </w:r>
          </w:p>
        </w:tc>
        <w:tc>
          <w:tcPr>
            <w:tcW w:w="3393" w:type="dxa"/>
          </w:tcPr>
          <w:p>
            <w:pPr>
              <w:pStyle w:val="Compact"/>
              <w:jc w:val="left"/>
            </w:pPr>
            <w:r>
              <w:t xml:space="preserve">77.17%</w:t>
            </w:r>
          </w:p>
        </w:tc>
      </w:tr>
      <w:tr>
        <w:tc>
          <w:tcPr>
            <w:tcW w:w="1570" w:type="dxa"/>
          </w:tcPr>
          <w:p>
            <w:pPr>
              <w:pStyle w:val="Compact"/>
              <w:jc w:val="left"/>
            </w:pPr>
            <w:r>
              <w:t xml:space="preserve">Aug</w:t>
            </w:r>
          </w:p>
        </w:tc>
        <w:tc>
          <w:tcPr>
            <w:tcW w:w="2512" w:type="dxa"/>
          </w:tcPr>
          <w:p>
            <w:pPr>
              <w:pStyle w:val="Compact"/>
              <w:jc w:val="left"/>
            </w:pPr>
            <w:r>
              <w:t xml:space="preserve">158</w:t>
            </w:r>
          </w:p>
        </w:tc>
        <w:tc>
          <w:tcPr>
            <w:tcW w:w="1884" w:type="dxa"/>
          </w:tcPr>
          <w:p>
            <w:pPr>
              <w:pStyle w:val="Compact"/>
              <w:jc w:val="left"/>
            </w:pPr>
            <w:r>
              <w:t xml:space="preserve">123</w:t>
            </w:r>
          </w:p>
        </w:tc>
        <w:tc>
          <w:tcPr>
            <w:tcW w:w="3393" w:type="dxa"/>
          </w:tcPr>
          <w:p>
            <w:pPr>
              <w:pStyle w:val="Compact"/>
              <w:jc w:val="left"/>
            </w:pPr>
            <w:r>
              <w:t xml:space="preserve">78.13%</w:t>
            </w:r>
          </w:p>
        </w:tc>
      </w:tr>
      <w:tr>
        <w:tc>
          <w:tcPr>
            <w:tcW w:w="1570" w:type="dxa"/>
          </w:tcPr>
          <w:p>
            <w:pPr>
              <w:pStyle w:val="Compact"/>
              <w:jc w:val="left"/>
            </w:pPr>
            <w:r>
              <w:t xml:space="preserve">Sep</w:t>
            </w:r>
          </w:p>
        </w:tc>
        <w:tc>
          <w:tcPr>
            <w:tcW w:w="2512" w:type="dxa"/>
          </w:tcPr>
          <w:p>
            <w:pPr>
              <w:pStyle w:val="Compact"/>
              <w:jc w:val="left"/>
            </w:pPr>
            <w:r>
              <w:t xml:space="preserve">177</w:t>
            </w:r>
          </w:p>
        </w:tc>
        <w:tc>
          <w:tcPr>
            <w:tcW w:w="1884" w:type="dxa"/>
          </w:tcPr>
          <w:p>
            <w:pPr>
              <w:pStyle w:val="Compact"/>
              <w:jc w:val="left"/>
            </w:pPr>
            <w:r>
              <w:t xml:space="preserve">143</w:t>
            </w:r>
          </w:p>
        </w:tc>
        <w:tc>
          <w:tcPr>
            <w:tcW w:w="3393" w:type="dxa"/>
          </w:tcPr>
          <w:p>
            <w:pPr>
              <w:pStyle w:val="Compact"/>
              <w:jc w:val="left"/>
            </w:pPr>
            <w:r>
              <w:t xml:space="preserve">82.77%</w:t>
            </w:r>
          </w:p>
        </w:tc>
      </w:tr>
    </w:tbl>
    <w:p>
      <w:pPr>
        <w:numPr>
          <w:ilvl w:val="0"/>
          <w:numId w:val="1021"/>
        </w:numPr>
        <w:pStyle w:val="Compact"/>
      </w:pPr>
      <w:r>
        <w:t xml:space="preserve">CN chapter 73 and 76 receipts: all 67 within 5% before June, none of the 58 from June. Other receipts: 97.36% before June, 87.31% from June (the supplier price changes from March to July).</w:t>
      </w:r>
    </w:p>
    <w:p>
      <w:pPr>
        <w:numPr>
          <w:ilvl w:val="0"/>
          <w:numId w:val="1021"/>
        </w:numPr>
        <w:pStyle w:val="Compact"/>
      </w:pPr>
      <w:r>
        <w:t xml:space="preserve">It is an early warning for the cost update: it drops in April and May, before the June PPV step, and it says which standards are stale. PPV % only reports the dollars afterwards.</w:t>
      </w:r>
    </w:p>
    <w:p>
      <w:pPr>
        <w:numPr>
          <w:ilvl w:val="0"/>
          <w:numId w:val="1021"/>
        </w:numPr>
        <w:pStyle w:val="Compact"/>
      </w:pPr>
      <w:r>
        <w:t xml:space="preserve">Sensitivity: a 3% band gives 83.88%, a 10% band 93.77%. The band is a [COMPANY: tolerance] decision for Finance, not a modeling choice. Keeping the 12 outliers in gives 88.38% (by count 88.67%).</w:t>
      </w:r>
    </w:p>
    <w:p>
      <w:pPr>
        <w:pStyle w:val="FirstParagraph"/>
      </w:pPr>
      <w:r>
        <w:t xml:space="preserve">Other candidate KPIs, if a hire computed one: share of clean entry lines whose item has an HTS, 1,844 of 1,942 = 94.95% (93.54% by value); USMCA claim validity, 601 of 646 = 93.03%; PPV % excluding outliers 0.81% (Exercise 5).</w:t>
      </w:r>
    </w:p>
    <w:p>
      <w:pPr>
        <w:pStyle w:val="BodyText"/>
      </w:pPr>
      <w:r>
        <w:t xml:space="preserve">What good looks like:</w:t>
      </w:r>
    </w:p>
    <w:tbl>
      <w:tblPr>
        <w:tblStyle w:val="Table"/>
        <w:tblW w:type="dxa" w:w="9360"/>
        <w:tblLook w:firstRow="1" w:lastRow="0" w:firstColumn="0" w:lastColumn="0" w:noHBand="0" w:noVBand="0" w:val="0020"/>
        <w:jc w:val="start"/>
        <w:tblLayout w:type="fixed"/>
      </w:tblPr>
      <w:tblGrid>
        <w:gridCol w:w="1380"/>
        <w:gridCol w:w="4953"/>
        <w:gridCol w:w="3026"/>
      </w:tblGrid>
      <w:tr>
        <w:trPr>
          <w:tblHeader w:val="true"/>
        </w:trPr>
        <w:tc>
          <w:tcPr>
            <w:tcW w:w="1380" w:type="dxa"/>
          </w:tcPr>
          <w:p>
            <w:pPr>
              <w:pStyle w:val="Compact"/>
              <w:jc w:val="left"/>
            </w:pPr>
            <w:r>
              <w:t xml:space="preserve">Criterion</w:t>
            </w:r>
          </w:p>
        </w:tc>
        <w:tc>
          <w:tcPr>
            <w:tcW w:w="4953" w:type="dxa"/>
          </w:tcPr>
          <w:p>
            <w:pPr>
              <w:pStyle w:val="Compact"/>
              <w:jc w:val="left"/>
            </w:pPr>
            <w:r>
              <w:t xml:space="preserve">Good</w:t>
            </w:r>
          </w:p>
        </w:tc>
        <w:tc>
          <w:tcPr>
            <w:tcW w:w="3026" w:type="dxa"/>
          </w:tcPr>
          <w:p>
            <w:pPr>
              <w:pStyle w:val="Compact"/>
              <w:jc w:val="left"/>
            </w:pPr>
            <w:r>
              <w:t xml:space="preserve">Weak</w:t>
            </w:r>
          </w:p>
        </w:tc>
      </w:tr>
      <w:tr>
        <w:tc>
          <w:tcPr>
            <w:tcW w:w="1380" w:type="dxa"/>
          </w:tcPr>
          <w:p>
            <w:pPr>
              <w:pStyle w:val="Compact"/>
              <w:jc w:val="left"/>
            </w:pPr>
            <w:r>
              <w:t xml:space="preserve">Definition first</w:t>
            </w:r>
          </w:p>
        </w:tc>
        <w:tc>
          <w:tcPr>
            <w:tcW w:w="4953" w:type="dxa"/>
          </w:tcPr>
          <w:p>
            <w:pPr>
              <w:pStyle w:val="Compact"/>
              <w:jc w:val="left"/>
            </w:pPr>
            <w:r>
              <w:t xml:space="preserve">Every checklist field filled; the open-item and period rules written down before the number</w:t>
            </w:r>
          </w:p>
        </w:tc>
        <w:tc>
          <w:tcPr>
            <w:tcW w:w="3026" w:type="dxa"/>
          </w:tcPr>
          <w:p>
            <w:pPr>
              <w:pStyle w:val="Compact"/>
              <w:jc w:val="left"/>
            </w:pPr>
            <w:r>
              <w:t xml:space="preserve">A number with no definition, or a definition written to fit the number</w:t>
            </w:r>
          </w:p>
        </w:tc>
      </w:tr>
      <w:tr>
        <w:tc>
          <w:tcPr>
            <w:tcW w:w="1380" w:type="dxa"/>
          </w:tcPr>
          <w:p>
            <w:pPr>
              <w:pStyle w:val="Compact"/>
              <w:jc w:val="left"/>
            </w:pPr>
            <w:r>
              <w:t xml:space="preserve">A balanced set</w:t>
            </w:r>
          </w:p>
        </w:tc>
        <w:tc>
          <w:tcPr>
            <w:tcW w:w="4953" w:type="dxa"/>
          </w:tcPr>
          <w:p>
            <w:pPr>
              <w:pStyle w:val="Compact"/>
              <w:jc w:val="left"/>
            </w:pPr>
            <w:r>
              <w:t xml:space="preserve">Timeliness, quality or control, and at least one leading KPI</w:t>
            </w:r>
          </w:p>
        </w:tc>
        <w:tc>
          <w:tcPr>
            <w:tcW w:w="3026" w:type="dxa"/>
          </w:tcPr>
          <w:p>
            <w:pPr>
              <w:pStyle w:val="Compact"/>
              <w:jc w:val="left"/>
            </w:pPr>
            <w:r>
              <w:t xml:space="preserve">Three timeliness KPIs</w:t>
            </w:r>
          </w:p>
        </w:tc>
      </w:tr>
      <w:tr>
        <w:tc>
          <w:tcPr>
            <w:tcW w:w="1380" w:type="dxa"/>
          </w:tcPr>
          <w:p>
            <w:pPr>
              <w:pStyle w:val="Compact"/>
              <w:jc w:val="left"/>
            </w:pPr>
            <w:r>
              <w:t xml:space="preserve">Owner and action</w:t>
            </w:r>
          </w:p>
        </w:tc>
        <w:tc>
          <w:tcPr>
            <w:tcW w:w="4953" w:type="dxa"/>
          </w:tcPr>
          <w:p>
            <w:pPr>
              <w:pStyle w:val="Compact"/>
              <w:jc w:val="left"/>
            </w:pPr>
            <w:r>
              <w:t xml:space="preserve">One role per KPI and what that role does when it turns amber</w:t>
            </w:r>
          </w:p>
        </w:tc>
        <w:tc>
          <w:tcPr>
            <w:tcW w:w="3026" w:type="dxa"/>
          </w:tcPr>
          <w:p>
            <w:pPr>
              <w:pStyle w:val="Compact"/>
              <w:jc w:val="left"/>
            </w:pPr>
            <w:r>
              <w:t xml:space="preserve">"The team" owns it; no action</w:t>
            </w:r>
          </w:p>
        </w:tc>
      </w:tr>
      <w:tr>
        <w:tc>
          <w:tcPr>
            <w:tcW w:w="1380" w:type="dxa"/>
          </w:tcPr>
          <w:p>
            <w:pPr>
              <w:pStyle w:val="Compact"/>
              <w:jc w:val="left"/>
            </w:pPr>
            <w:r>
              <w:t xml:space="preserve">Target honesty</w:t>
            </w:r>
          </w:p>
        </w:tc>
        <w:tc>
          <w:tcPr>
            <w:tcW w:w="4953" w:type="dxa"/>
          </w:tcPr>
          <w:p>
            <w:pPr>
              <w:pStyle w:val="Compact"/>
              <w:jc w:val="left"/>
            </w:pPr>
            <w:r>
              <w:t xml:space="preserve">[COMPANY: target] marked; a practice threshold labeled as practice</w:t>
            </w:r>
          </w:p>
        </w:tc>
        <w:tc>
          <w:tcPr>
            <w:tcW w:w="3026" w:type="dxa"/>
          </w:tcPr>
          <w:p>
            <w:pPr>
              <w:pStyle w:val="Compact"/>
              <w:jc w:val="left"/>
            </w:pPr>
            <w:r>
              <w:t xml:space="preserve">A target invented and presented as policy</w:t>
            </w:r>
          </w:p>
        </w:tc>
      </w:tr>
      <w:tr>
        <w:tc>
          <w:tcPr>
            <w:tcW w:w="1380" w:type="dxa"/>
          </w:tcPr>
          <w:p>
            <w:pPr>
              <w:pStyle w:val="Compact"/>
              <w:jc w:val="left"/>
            </w:pPr>
            <w:r>
              <w:t xml:space="preserve">Insight</w:t>
            </w:r>
          </w:p>
        </w:tc>
        <w:tc>
          <w:tcPr>
            <w:tcW w:w="4953" w:type="dxa"/>
          </w:tcPr>
          <w:p>
            <w:pPr>
              <w:pStyle w:val="Compact"/>
              <w:jc w:val="left"/>
            </w:pPr>
            <w:r>
              <w:t xml:space="preserve">Hire B finds the open cost update and links it to the Exercise 5 PPV; Hire A sees that the brief KPI drives the model KPI</w:t>
            </w:r>
          </w:p>
        </w:tc>
        <w:tc>
          <w:tcPr>
            <w:tcW w:w="3026" w:type="dxa"/>
          </w:tcPr>
          <w:p>
            <w:pPr>
              <w:pStyle w:val="Compact"/>
              <w:jc w:val="left"/>
            </w:pPr>
            <w:r>
              <w:t xml:space="preserve">Reports the percentages only</w:t>
            </w:r>
          </w:p>
        </w:tc>
      </w:tr>
    </w:tbl>
    <w:bookmarkEnd w:id="47"/>
    <w:bookmarkStart w:id="48" w:name="reference-t-sql-6"/>
    <w:p>
      <w:pPr>
        <w:pStyle w:val="Heading3"/>
      </w:pPr>
      <w:r>
        <w:t xml:space="preserve">Reference T-SQL</w:t>
      </w:r>
    </w:p>
    <w:p>
      <w:pPr>
        <w:pStyle w:val="SourceCode"/>
      </w:pPr>
      <w:r>
        <w:rPr>
          <w:rStyle w:val="CommentTok"/>
        </w:rPr>
        <w:t xml:space="preserve">-- Purpose: Exercise 9 KPIs (answer key)</w:t>
      </w:r>
      <w:r>
        <w:br/>
      </w:r>
      <w:r>
        <w:rPr>
          <w:rStyle w:val="CommentTok"/>
        </w:rPr>
        <w:t xml:space="preserve">-- Source:  practice.work_items (status on 2026-09-30), practice.v_rate_audit (Ex 3), practice.v_ppv (Ex 5)</w:t>
      </w:r>
      <w:r>
        <w:br/>
      </w:r>
      <w:r>
        <w:rPr>
          <w:rStyle w:val="CommentTok"/>
        </w:rPr>
        <w:t xml:space="preserve">-- KPI 1: on time, items due in Jan-Sep. An open item (released_date NULL) fails the test, so it counts as late.</w:t>
      </w:r>
      <w:r>
        <w:br/>
      </w:r>
      <w:r>
        <w:rPr>
          <w:rStyle w:val="KeywordTok"/>
        </w:rPr>
        <w:t xml:space="preserve">SELECT</w:t>
      </w:r>
      <w:r>
        <w:rPr>
          <w:rStyle w:val="NormalTok"/>
        </w:rPr>
        <w:t xml:space="preserve"> process,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items_due,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on_time,</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COUNT</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on_time_pct</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(process);</w:t>
      </w:r>
      <w:r>
        <w:br/>
      </w:r>
      <w:r>
        <w:br/>
      </w:r>
      <w:r>
        <w:rPr>
          <w:rStyle w:val="KeywordTok"/>
        </w:rPr>
        <w:t xml:space="preserve">SELECT</w:t>
      </w:r>
      <w:r>
        <w:rPr>
          <w:rStyle w:val="NormalTok"/>
        </w:rPr>
        <w:t xml:space="preserve"> work_item_id, process, item_type, due_date, released_date,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'Open, past due'</w:t>
      </w:r>
      <w:r>
        <w:rPr>
          <w:rStyle w:val="NormalTok"/>
        </w:rPr>
        <w:t xml:space="preserve"> </w:t>
      </w:r>
      <w:r>
        <w:rPr>
          <w:rStyle w:val="ControlFlowTok"/>
        </w:rPr>
        <w:t xml:space="preserve">ELSE</w:t>
      </w:r>
      <w:r>
        <w:rPr>
          <w:rStyle w:val="NormalTok"/>
        </w:rPr>
        <w:t xml:space="preserve"> </w:t>
      </w:r>
      <w:r>
        <w:rPr>
          <w:rStyle w:val="StringTok"/>
        </w:rPr>
        <w:t xml:space="preserve">'Released late'</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why_late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NormalTok"/>
        </w:rPr>
        <w:t xml:space="preserve">  </w:t>
      </w:r>
      <w:r>
        <w:rPr>
          <w:rStyle w:val="KeywordTok"/>
        </w:rPr>
        <w:t xml:space="preserve">AND</w:t>
      </w:r>
      <w:r>
        <w:rPr>
          <w:rStyle w:val="NormalTok"/>
        </w:rPr>
        <w:t xml:space="preserve"> (released_date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released_date </w:t>
      </w:r>
      <w:r>
        <w:rPr>
          <w:rStyle w:val="OperatorTok"/>
        </w:rPr>
        <w:t xml:space="preserve">&gt;</w:t>
      </w:r>
      <w:r>
        <w:rPr>
          <w:rStyle w:val="NormalTok"/>
        </w:rPr>
        <w:t xml:space="preserve"> due_date)</w:t>
      </w:r>
      <w:r>
        <w:br/>
      </w:r>
      <w:r>
        <w:rPr>
          <w:rStyle w:val="KeywordTok"/>
        </w:rPr>
        <w:t xml:space="preserve">ORDER</w:t>
      </w:r>
      <w:r>
        <w:rPr>
          <w:rStyle w:val="NormalTok"/>
        </w:rPr>
        <w:t xml:space="preserve"> </w:t>
      </w:r>
      <w:r>
        <w:rPr>
          <w:rStyle w:val="KeywordTok"/>
        </w:rPr>
        <w:t xml:space="preserve">BY</w:t>
      </w:r>
      <w:r>
        <w:rPr>
          <w:rStyle w:val="NormalTok"/>
        </w:rPr>
        <w:t xml:space="preserve"> process, due_date;</w:t>
      </w:r>
      <w:r>
        <w:br/>
      </w:r>
      <w:r>
        <w:br/>
      </w:r>
      <w:r>
        <w:rPr>
          <w:rStyle w:val="CommentTok"/>
        </w:rPr>
        <w:t xml:space="preserve">-- Turnaround in business days. Valid because both dates are weekdays: DATEDIFF(week) counts the weekends crossed.</w:t>
      </w:r>
      <w:r>
        <w:br/>
      </w:r>
      <w:r>
        <w:rPr>
          <w:rStyle w:val="CommentTok"/>
        </w:rPr>
        <w:t xml:space="preserve">-- Checked on SQL Server 2022 against a calendar-table count for all 34 released items.</w:t>
      </w:r>
      <w:r>
        <w:br/>
      </w:r>
      <w:r>
        <w:rPr>
          <w:rStyle w:val="KeywordTok"/>
        </w:rPr>
        <w:t xml:space="preserve">WITH</w:t>
      </w:r>
      <w:r>
        <w:rPr>
          <w:rStyle w:val="NormalTok"/>
        </w:rPr>
        <w:t xml:space="preserve"> t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process, item_type,</w:t>
      </w:r>
      <w:r>
        <w:br/>
      </w:r>
      <w:r>
        <w:rPr>
          <w:rStyle w:val="NormalTok"/>
        </w:rPr>
        <w:t xml:space="preserve">           DATEDIFF(</w:t>
      </w:r>
      <w:r>
        <w:rPr>
          <w:rStyle w:val="DataTypeTok"/>
        </w:rPr>
        <w:t xml:space="preserve">day</w:t>
      </w:r>
      <w:r>
        <w:rPr>
          <w:rStyle w:val="NormalTok"/>
        </w:rPr>
        <w:t xml:space="preserve">, received_date, released_date)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DATEDIFF(week, received_date, released_date) </w:t>
      </w:r>
      <w:r>
        <w:rPr>
          <w:rStyle w:val="KeywordTok"/>
        </w:rPr>
        <w:t xml:space="preserve">AS</w:t>
      </w:r>
      <w:r>
        <w:rPr>
          <w:rStyle w:val="NormalTok"/>
        </w:rPr>
        <w:t xml:space="preserve"> turnaround_bd</w:t>
      </w:r>
      <w:r>
        <w:br/>
      </w:r>
      <w:r>
        <w:rPr>
          <w:rStyle w:val="NormalTok"/>
        </w:rPr>
        <w:t xml:space="preserve">    </w:t>
      </w:r>
      <w:r>
        <w:rPr>
          <w:rStyle w:val="KeywordTok"/>
        </w:rPr>
        <w:t xml:space="preserve">FROM</w:t>
      </w:r>
      <w:r>
        <w:rPr>
          <w:rStyle w:val="NormalTok"/>
        </w:rPr>
        <w:t xml:space="preserve"> practice.work_items</w:t>
      </w:r>
      <w:r>
        <w:br/>
      </w:r>
      <w:r>
        <w:rPr>
          <w:rStyle w:val="NormalTok"/>
        </w:rPr>
        <w:t xml:space="preserve">    </w:t>
      </w:r>
      <w:r>
        <w:rPr>
          <w:rStyle w:val="KeywordTok"/>
        </w:rPr>
        <w:t xml:space="preserve">WHERE</w:t>
      </w:r>
      <w:r>
        <w:rPr>
          <w:rStyle w:val="NormalTok"/>
        </w:rPr>
        <w:t xml:space="preserve"> released_date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process,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released_items,</w:t>
      </w:r>
      <w:r>
        <w:br/>
      </w:r>
      <w:r>
        <w:rPr>
          <w:rStyle w:val="NormalTok"/>
        </w:rPr>
        <w:t xml:space="preserve">       </w:t>
      </w:r>
      <w:r>
        <w:rPr>
          <w:rStyle w:val="FunctionTok"/>
        </w:rPr>
        <w:t xml:space="preserve">PERCENTILE_CONT</w:t>
      </w:r>
      <w:r>
        <w:rPr>
          <w:rStyle w:val="NormalTok"/>
        </w:rPr>
        <w:t xml:space="preserve">(</w:t>
      </w:r>
      <w:r>
        <w:rPr>
          <w:rStyle w:val="FloatTok"/>
        </w:rPr>
        <w:t xml:space="preserve">0.5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median_bd,</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w:t>
      </w:r>
      <w:r>
        <w:rPr>
          <w:rStyle w:val="FloatTok"/>
        </w:rPr>
        <w:t xml:space="preserve">1.0</w:t>
      </w:r>
      <w:r>
        <w:rPr>
          <w:rStyle w:val="NormalTok"/>
        </w:rPr>
        <w:t xml:space="preserve"> </w:t>
      </w:r>
      <w:r>
        <w:rPr>
          <w:rStyle w:val="OperatorTok"/>
        </w:rPr>
        <w:t xml:space="preserve">*</w:t>
      </w:r>
      <w:r>
        <w:rPr>
          <w:rStyle w:val="NormalTok"/>
        </w:rPr>
        <w:t xml:space="preserve"> 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mean_bd,</w:t>
      </w:r>
      <w:r>
        <w:br/>
      </w:r>
      <w:r>
        <w:rPr>
          <w:rStyle w:val="NormalTok"/>
        </w:rPr>
        <w:t xml:space="preserve">       </w:t>
      </w:r>
      <w:r>
        <w:rPr>
          <w:rStyle w:val="FunctionTok"/>
        </w:rPr>
        <w:t xml:space="preserve">MAX</w:t>
      </w:r>
      <w:r>
        <w:rPr>
          <w:rStyle w:val="NormalTok"/>
        </w:rPr>
        <w:t xml:space="preserve">(turnaround_bd)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max_bd</w:t>
      </w:r>
      <w:r>
        <w:br/>
      </w:r>
      <w:r>
        <w:rPr>
          <w:rStyle w:val="KeywordTok"/>
        </w:rPr>
        <w:t xml:space="preserve">FROM</w:t>
      </w:r>
      <w:r>
        <w:rPr>
          <w:rStyle w:val="NormalTok"/>
        </w:rPr>
        <w:t xml:space="preserve"> t;</w:t>
      </w:r>
      <w:r>
        <w:br/>
      </w:r>
      <w:r>
        <w:br/>
      </w:r>
      <w:r>
        <w:rPr>
          <w:rStyle w:val="CommentTok"/>
        </w:rPr>
        <w:t xml:space="preserve">-- Stretch (a): control</w:t>
      </w:r>
      <w:r>
        <w:br/>
      </w:r>
      <w:r>
        <w:rPr>
          <w:rStyle w:val="KeywordTok"/>
        </w:rPr>
        <w:t xml:space="preserve">SELECT</w:t>
      </w:r>
      <w:r>
        <w:rPr>
          <w:rStyle w:val="NormalTok"/>
        </w:rPr>
        <w:t xml:space="preserve"> process,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released,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checker_signoff_date </w:t>
      </w:r>
      <w:r>
        <w:rPr>
          <w:rStyle w:val="OperatorTok"/>
        </w:rPr>
        <w:t xml:space="preserve">&lt;=</w:t>
      </w:r>
      <w:r>
        <w:rPr>
          <w:rStyle w:val="NormalTok"/>
        </w:rPr>
        <w:t xml:space="preserve"> released_date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signed_by_release,</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checker_signoff_date </w:t>
      </w:r>
      <w:r>
        <w:rPr>
          <w:rStyle w:val="OperatorTok"/>
        </w:rPr>
        <w:t xml:space="preserve">&lt;=</w:t>
      </w:r>
      <w:r>
        <w:rPr>
          <w:rStyle w:val="NormalTok"/>
        </w:rPr>
        <w:t xml:space="preserve"> released_date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control_pct,</w:t>
      </w:r>
      <w:r>
        <w:br/>
      </w:r>
      <w:r>
        <w:rPr>
          <w:rStyle w:val="NormalTok"/>
        </w:rPr>
        <w:t xml:space="preserve">       </w:t>
      </w:r>
      <w:r>
        <w:rPr>
          <w:rStyle w:val="FunctionTok"/>
        </w:rPr>
        <w:t xml:space="preserve">SUM</w:t>
      </w:r>
      <w:r>
        <w:rPr>
          <w:rStyle w:val="NormalTok"/>
        </w:rPr>
        <w:t xml:space="preserve">(errors_after_release) </w:t>
      </w:r>
      <w:r>
        <w:rPr>
          <w:rStyle w:val="KeywordTok"/>
        </w:rPr>
        <w:t xml:space="preserve">AS</w:t>
      </w:r>
      <w:r>
        <w:rPr>
          <w:rStyle w:val="NormalTok"/>
        </w:rPr>
        <w:t xml:space="preserve"> errors_after_release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released_date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process;</w:t>
      </w:r>
      <w:r>
        <w:br/>
      </w:r>
      <w:r>
        <w:br/>
      </w:r>
      <w:r>
        <w:rPr>
          <w:rStyle w:val="CommentTok"/>
        </w:rPr>
        <w:t xml:space="preserve">-- KPI 2, Hire A: broker filing accuracy</w:t>
      </w:r>
      <w:r>
        <w:br/>
      </w:r>
      <w:r>
        <w:rPr>
          <w:rStyle w:val="KeywordTok"/>
        </w:rPr>
        <w:t xml:space="preserve">SELECT</w:t>
      </w:r>
      <w:r>
        <w:rPr>
          <w:rStyle w:val="NormalTok"/>
        </w:rPr>
        <w:t xml:space="preserve"> </w:t>
      </w:r>
      <w:r>
        <w:rPr>
          <w:rStyle w:val="FunctionTok"/>
        </w:rPr>
        <w:t xml:space="preserve">COALESCE</w:t>
      </w:r>
      <w:r>
        <w:rPr>
          <w:rStyle w:val="NormalTok"/>
        </w:rPr>
        <w:t xml:space="preserve">(broker_id, </w:t>
      </w:r>
      <w:r>
        <w:rPr>
          <w:rStyle w:val="StringTok"/>
        </w:rPr>
        <w:t xml:space="preserve">'(all)'</w:t>
      </w:r>
      <w:r>
        <w:rPr>
          <w:rStyle w:val="NormalTok"/>
        </w:rPr>
        <w:t xml:space="preserve">) </w:t>
      </w:r>
      <w:r>
        <w:rPr>
          <w:rStyle w:val="KeywordTok"/>
        </w:rPr>
        <w:t xml:space="preserve">AS</w:t>
      </w:r>
      <w:r>
        <w:rPr>
          <w:rStyle w:val="NormalTok"/>
        </w:rPr>
        <w:t xml:space="preserve"> broker_id,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audited,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'Match'</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matched,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'Match'</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accuracy_pct</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'Match'</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(broker_id);</w:t>
      </w:r>
      <w:r>
        <w:br/>
      </w:r>
      <w:r>
        <w:br/>
      </w:r>
      <w:r>
        <w:rPr>
          <w:rStyle w:val="CommentTok"/>
        </w:rPr>
        <w:t xml:space="preserve">-- KPI 2, Hire B: standard cost accuracy, value-weighted, 5% band, outliers excluded</w:t>
      </w:r>
      <w:r>
        <w:br/>
      </w:r>
      <w:r>
        <w:rPr>
          <w:rStyle w:val="KeywordTok"/>
        </w:rPr>
        <w:t xml:space="preserve">SELECT</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w:t>
      </w:r>
      <w:r>
        <w:rPr>
          <w:rStyle w:val="KeywordTok"/>
        </w:rPr>
        <w:t xml:space="preserve">AS</w:t>
      </w:r>
      <w:r>
        <w:rPr>
          <w:rStyle w:val="NormalTok"/>
        </w:rPr>
        <w:t xml:space="preserve"> month_start,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(actual_landed_unit_cost </w:t>
      </w:r>
      <w:r>
        <w:rPr>
          <w:rStyle w:val="OperatorTok"/>
        </w:rPr>
        <w:t xml:space="preserve">-</w:t>
      </w:r>
      <w:r>
        <w:rPr>
          <w:rStyle w:val="NormalTok"/>
        </w:rPr>
        <w:t xml:space="preserve"> std_cost) </w:t>
      </w:r>
      <w:r>
        <w:rPr>
          <w:rStyle w:val="OperatorTok"/>
        </w:rPr>
        <w:t xml:space="preserve">&lt;=</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std_cost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within_n,</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(actual_landed_unit_cost </w:t>
      </w:r>
      <w:r>
        <w:rPr>
          <w:rStyle w:val="OperatorTok"/>
        </w:rPr>
        <w:t xml:space="preserve">-</w:t>
      </w:r>
      <w:r>
        <w:rPr>
          <w:rStyle w:val="NormalTok"/>
        </w:rPr>
        <w:t xml:space="preserve"> std_cost) </w:t>
      </w:r>
      <w:r>
        <w:rPr>
          <w:rStyle w:val="OperatorTok"/>
        </w:rPr>
        <w:t xml:space="preserve">&lt;=</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std_cost </w:t>
      </w:r>
      <w:r>
        <w:rPr>
          <w:rStyle w:val="ControlFlowTok"/>
        </w:rPr>
        <w:t xml:space="preserve">THEN</w:t>
      </w:r>
      <w:r>
        <w:rPr>
          <w:rStyle w:val="NormalTok"/>
        </w:rPr>
        <w:t xml:space="preserve"> std_value_usd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accuracy_pct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month_start;</w:t>
      </w:r>
    </w:p>
    <w:p>
      <w:pPr>
        <w:pStyle w:val="FirstParagraph"/>
      </w:pPr>
      <w:r>
        <w:t xml:space="preserve">Excel check (recalculated in LibreOffice):</w:t>
      </w:r>
      <w:r>
        <w:t xml:space="preserve"> </w:t>
      </w:r>
      <w:r>
        <w:rPr>
          <w:rStyle w:val="VerbatimChar"/>
        </w:rPr>
        <w:t xml:space="preserve">NETWORKDAYS(received, released) - 1</w:t>
      </w:r>
      <w:r>
        <w:t xml:space="preserve"> </w:t>
      </w:r>
      <w:r>
        <w:t xml:space="preserve">equals the T-SQL business days on all 34 released items;</w:t>
      </w:r>
      <w:r>
        <w:t xml:space="preserve"> </w:t>
      </w:r>
      <w:r>
        <w:rPr>
          <w:rStyle w:val="VerbatimChar"/>
        </w:rPr>
        <w:t xml:space="preserve">COUNTIFS</w:t>
      </w:r>
      <w:r>
        <w:t xml:space="preserve"> </w:t>
      </w:r>
      <w:r>
        <w:t xml:space="preserve">gives 86.67% and 84.21%;</w:t>
      </w:r>
      <w:r>
        <w:t xml:space="preserve"> </w:t>
      </w:r>
      <w:r>
        <w:rPr>
          <w:rStyle w:val="VerbatimChar"/>
        </w:rPr>
        <w:t xml:space="preserve">MEDIAN(IF(...))</w:t>
      </w:r>
      <w:r>
        <w:t xml:space="preserve"> </w:t>
      </w:r>
      <w:r>
        <w:t xml:space="preserve">gives 4 and 3.</w:t>
      </w:r>
    </w:p>
    <w:bookmarkEnd w:id="48"/>
    <w:bookmarkEnd w:id="49"/>
    <w:bookmarkStart w:id="53" w:name="X6ca96faec9d3b3250513a2af180a0bacdbce216"/>
    <w:p>
      <w:pPr>
        <w:pStyle w:val="Heading2"/>
      </w:pPr>
      <w:r>
        <w:t xml:space="preserve">Exercise 10: Star-schema model in Power BI</w:t>
      </w:r>
    </w:p>
    <w:bookmarkStart w:id="50" w:name="answers-7"/>
    <w:p>
      <w:pPr>
        <w:pStyle w:val="Heading3"/>
      </w:pPr>
      <w:r>
        <w:t xml:space="preserve">Answers</w:t>
      </w:r>
    </w:p>
    <w:p>
      <w:pPr>
        <w:numPr>
          <w:ilvl w:val="0"/>
          <w:numId w:val="1022"/>
        </w:numPr>
        <w:pStyle w:val="Compact"/>
      </w:pPr>
      <w:r>
        <w:t xml:space="preserve">Grain, model answer: "One row per customs entry line as filed by the broker (entry_no + line_no), after removing the duplicate copies of 4 entries." Accept any wording that names the event and the uniqueness; reject a list of columns.</w:t>
      </w:r>
    </w:p>
    <w:p>
      <w:pPr>
        <w:numPr>
          <w:ilvl w:val="0"/>
          <w:numId w:val="1022"/>
        </w:numPr>
        <w:pStyle w:val="Compact"/>
      </w:pPr>
      <w:r>
        <w:t xml:space="preserve">Integrity checks: DimItem 153 rows and 153 distinct keys (150 items + SYN-9001, SYN-9002, SYN-9003 as "Not in item master"); FactEntryLine 1,942 rows; 0 fact rows without an item, 0 without a broker; DimBroker 6 rows; DimDate 365 rows.</w:t>
      </w:r>
    </w:p>
    <w:p>
      <w:pPr>
        <w:numPr>
          <w:ilvl w:val="0"/>
          <w:numId w:val="1022"/>
        </w:numPr>
        <w:pStyle w:val="Compact"/>
      </w:pPr>
      <w:r>
        <w:t xml:space="preserve">Bus matrix:</w:t>
      </w:r>
    </w:p>
    <w:tbl>
      <w:tblPr>
        <w:tblStyle w:val="Table"/>
        <w:tblW w:type="dxa" w:w="9360"/>
        <w:tblLook w:firstRow="1" w:lastRow="0" w:firstColumn="0" w:lastColumn="0" w:noHBand="0" w:noVBand="0" w:val="0020"/>
        <w:jc w:val="start"/>
        <w:tblLayout w:type="fixed"/>
      </w:tblPr>
      <w:tblGrid>
        <w:gridCol w:w="5460"/>
        <w:gridCol w:w="1999"/>
        <w:gridCol w:w="900"/>
        <w:gridCol w:w="999"/>
      </w:tblGrid>
      <w:tr>
        <w:trPr>
          <w:tblHeader w:val="true"/>
        </w:trPr>
        <w:tc>
          <w:tcPr>
            <w:tcW w:w="5460" w:type="dxa"/>
          </w:tcPr>
          <w:p>
            <w:pPr>
              <w:pStyle w:val="Compact"/>
              <w:jc w:val="left"/>
            </w:pPr>
            <w:r>
              <w:t xml:space="preserve">Business process (fact)</w:t>
            </w:r>
          </w:p>
        </w:tc>
        <w:tc>
          <w:tcPr>
            <w:tcW w:w="1999" w:type="dxa"/>
          </w:tcPr>
          <w:p>
            <w:pPr>
              <w:pStyle w:val="Compact"/>
              <w:jc w:val="left"/>
            </w:pPr>
            <w:r>
              <w:t xml:space="preserve">Date</w:t>
            </w:r>
          </w:p>
        </w:tc>
        <w:tc>
          <w:tcPr>
            <w:tcW w:w="900" w:type="dxa"/>
          </w:tcPr>
          <w:p>
            <w:pPr>
              <w:pStyle w:val="Compact"/>
              <w:jc w:val="left"/>
            </w:pPr>
            <w:r>
              <w:t xml:space="preserve">Item</w:t>
            </w:r>
          </w:p>
        </w:tc>
        <w:tc>
          <w:tcPr>
            <w:tcW w:w="999" w:type="dxa"/>
          </w:tcPr>
          <w:p>
            <w:pPr>
              <w:pStyle w:val="Compact"/>
              <w:jc w:val="left"/>
            </w:pPr>
            <w:r>
              <w:t xml:space="preserve">Broker</w:t>
            </w:r>
          </w:p>
        </w:tc>
      </w:tr>
      <w:tr>
        <w:tc>
          <w:tcPr>
            <w:tcW w:w="5460" w:type="dxa"/>
          </w:tcPr>
          <w:p>
            <w:pPr>
              <w:pStyle w:val="Compact"/>
              <w:jc w:val="left"/>
            </w:pPr>
            <w:r>
              <w:t xml:space="preserve">Customs entry lines (FactEntryLine)</w:t>
            </w:r>
          </w:p>
        </w:tc>
        <w:tc>
          <w:tcPr>
            <w:tcW w:w="1999" w:type="dxa"/>
          </w:tcPr>
          <w:p>
            <w:pPr>
              <w:pStyle w:val="Compact"/>
              <w:jc w:val="left"/>
            </w:pPr>
            <w:r>
              <w:t xml:space="preserve">entry_date</w:t>
            </w:r>
          </w:p>
        </w:tc>
        <w:tc>
          <w:tcPr>
            <w:tcW w:w="900" w:type="dxa"/>
          </w:tcPr>
          <w:p>
            <w:pPr>
              <w:pStyle w:val="Compact"/>
              <w:jc w:val="left"/>
            </w:pPr>
            <w:r>
              <w:t xml:space="preserve">Yes</w:t>
            </w:r>
          </w:p>
        </w:tc>
        <w:tc>
          <w:tcPr>
            <w:tcW w:w="999" w:type="dxa"/>
          </w:tcPr>
          <w:p>
            <w:pPr>
              <w:pStyle w:val="Compact"/>
              <w:jc w:val="left"/>
            </w:pPr>
            <w:r>
              <w:t xml:space="preserve">Yes</w:t>
            </w:r>
          </w:p>
        </w:tc>
      </w:tr>
      <w:tr>
        <w:tc>
          <w:tcPr>
            <w:tcW w:w="5460" w:type="dxa"/>
          </w:tcPr>
          <w:p>
            <w:pPr>
              <w:pStyle w:val="Compact"/>
              <w:jc w:val="left"/>
            </w:pPr>
            <w:r>
              <w:t xml:space="preserve">PO receipts (Receipts, Exercise 5)</w:t>
            </w:r>
          </w:p>
        </w:tc>
        <w:tc>
          <w:tcPr>
            <w:tcW w:w="1999" w:type="dxa"/>
          </w:tcPr>
          <w:p>
            <w:pPr>
              <w:pStyle w:val="Compact"/>
              <w:jc w:val="left"/>
            </w:pPr>
            <w:r>
              <w:t xml:space="preserve">receipt_date</w:t>
            </w:r>
          </w:p>
        </w:tc>
        <w:tc>
          <w:tcPr>
            <w:tcW w:w="900" w:type="dxa"/>
          </w:tcPr>
          <w:p>
            <w:pPr>
              <w:pStyle w:val="Compact"/>
              <w:jc w:val="left"/>
            </w:pPr>
            <w:r>
              <w:t xml:space="preserve">Yes</w:t>
            </w:r>
          </w:p>
        </w:tc>
        <w:tc>
          <w:tcPr>
            <w:tcW w:w="999" w:type="dxa"/>
          </w:tcPr>
          <w:p>
            <w:pPr>
              <w:pStyle w:val="Compact"/>
              <w:jc w:val="left"/>
            </w:pPr>
            <w:r>
              <w:t xml:space="preserve">No</w:t>
            </w:r>
          </w:p>
        </w:tc>
      </w:tr>
    </w:tbl>
    <w:p>
      <w:pPr>
        <w:pStyle w:val="BodyText"/>
      </w:pPr>
      <w:r>
        <w:t xml:space="preserve">Date and Item are the conformed dimensions.</w:t>
      </w:r>
    </w:p>
    <w:p>
      <w:pPr>
        <w:pStyle w:val="BodyText"/>
      </w:pPr>
      <w:r>
        <w:t xml:space="preserve">Card values with no slicers: Total Duty</w:t>
      </w:r>
      <w:r>
        <w:t xml:space="preserve"> </w:t>
      </w:r>
      <w:r>
        <w:rPr>
          <w:bCs/>
          <w:b/>
        </w:rPr>
        <w:t xml:space="preserve">$856,378.07</w:t>
      </w:r>
      <w:r>
        <w:t xml:space="preserve">, Total Entered Value $16,605,236.84, Effective Duty Rate</w:t>
      </w:r>
      <w:r>
        <w:t xml:space="preserve"> </w:t>
      </w:r>
      <w:r>
        <w:rPr>
          <w:bCs/>
          <w:b/>
        </w:rPr>
        <w:t xml:space="preserve">5.16%</w:t>
      </w:r>
      <w:r>
        <w:t xml:space="preserve"> </w:t>
      </w:r>
      <w:r>
        <w:t xml:space="preserve">(Exercise 2).</w:t>
      </w:r>
    </w:p>
    <w:tbl>
      <w:tblPr>
        <w:tblStyle w:val="Table"/>
        <w:tblW w:type="dxa" w:w="9360"/>
        <w:tblLook w:firstRow="1" w:lastRow="0" w:firstColumn="0" w:lastColumn="0" w:noHBand="0" w:noVBand="0" w:val="0020"/>
        <w:jc w:val="start"/>
        <w:tblLayout w:type="fixed"/>
      </w:tblPr>
      <w:tblGrid>
        <w:gridCol w:w="947"/>
        <w:gridCol w:w="1895"/>
        <w:gridCol w:w="2924"/>
        <w:gridCol w:w="1522"/>
        <w:gridCol w:w="2069"/>
      </w:tblGrid>
      <w:tr>
        <w:trPr>
          <w:tblHeader w:val="true"/>
        </w:trPr>
        <w:tc>
          <w:tcPr>
            <w:tcW w:w="947" w:type="dxa"/>
          </w:tcPr>
          <w:p>
            <w:pPr>
              <w:pStyle w:val="Compact"/>
              <w:jc w:val="left"/>
            </w:pPr>
            <w:r>
              <w:t xml:space="preserve">Month</w:t>
            </w:r>
          </w:p>
        </w:tc>
        <w:tc>
          <w:tcPr>
            <w:tcW w:w="1895" w:type="dxa"/>
          </w:tcPr>
          <w:p>
            <w:pPr>
              <w:pStyle w:val="Compact"/>
              <w:jc w:val="left"/>
            </w:pPr>
            <w:r>
              <w:t xml:space="preserve">Total Duty</w:t>
            </w:r>
          </w:p>
        </w:tc>
        <w:tc>
          <w:tcPr>
            <w:tcW w:w="2924" w:type="dxa"/>
          </w:tcPr>
          <w:p>
            <w:pPr>
              <w:pStyle w:val="Compact"/>
              <w:jc w:val="left"/>
            </w:pPr>
            <w:r>
              <w:t xml:space="preserve">Duty Prior Month</w:t>
            </w:r>
          </w:p>
        </w:tc>
        <w:tc>
          <w:tcPr>
            <w:tcW w:w="1522" w:type="dxa"/>
          </w:tcPr>
          <w:p>
            <w:pPr>
              <w:pStyle w:val="Compact"/>
              <w:jc w:val="left"/>
            </w:pPr>
            <w:r>
              <w:t xml:space="preserve">Duty MoM %</w:t>
            </w:r>
          </w:p>
        </w:tc>
        <w:tc>
          <w:tcPr>
            <w:tcW w:w="2069" w:type="dxa"/>
          </w:tcPr>
          <w:p>
            <w:pPr>
              <w:pStyle w:val="Compact"/>
              <w:jc w:val="left"/>
            </w:pPr>
            <w:r>
              <w:t xml:space="preserve">Effective Duty Rate</w:t>
            </w:r>
          </w:p>
        </w:tc>
      </w:tr>
      <w:tr>
        <w:tc>
          <w:tcPr>
            <w:tcW w:w="947" w:type="dxa"/>
          </w:tcPr>
          <w:p>
            <w:pPr>
              <w:pStyle w:val="Compact"/>
              <w:jc w:val="left"/>
            </w:pPr>
            <w:r>
              <w:t xml:space="preserve">Jan</w:t>
            </w:r>
          </w:p>
        </w:tc>
        <w:tc>
          <w:tcPr>
            <w:tcW w:w="1895" w:type="dxa"/>
          </w:tcPr>
          <w:p>
            <w:pPr>
              <w:pStyle w:val="Compact"/>
              <w:jc w:val="left"/>
            </w:pPr>
            <w:r>
              <w:t xml:space="preserve">98,014.67</w:t>
            </w:r>
          </w:p>
        </w:tc>
        <w:tc>
          <w:tcPr>
            <w:tcW w:w="2924" w:type="dxa"/>
          </w:tcPr>
          <w:p>
            <w:pPr>
              <w:pStyle w:val="Compact"/>
              <w:jc w:val="left"/>
            </w:pPr>
            <w:r>
              <w:t xml:space="preserve">(blank)</w:t>
            </w:r>
          </w:p>
        </w:tc>
        <w:tc>
          <w:tcPr>
            <w:tcW w:w="1522" w:type="dxa"/>
          </w:tcPr>
          <w:p>
            <w:pPr>
              <w:pStyle w:val="Compact"/>
              <w:jc w:val="left"/>
            </w:pPr>
            <w:r>
              <w:t xml:space="preserve">(blank)</w:t>
            </w:r>
          </w:p>
        </w:tc>
        <w:tc>
          <w:tcPr>
            <w:tcW w:w="2069" w:type="dxa"/>
          </w:tcPr>
          <w:p>
            <w:pPr>
              <w:pStyle w:val="Compact"/>
              <w:jc w:val="left"/>
            </w:pPr>
            <w:r>
              <w:t xml:space="preserve">5.33%</w:t>
            </w:r>
          </w:p>
        </w:tc>
      </w:tr>
      <w:tr>
        <w:tc>
          <w:tcPr>
            <w:tcW w:w="947" w:type="dxa"/>
          </w:tcPr>
          <w:p>
            <w:pPr>
              <w:pStyle w:val="Compact"/>
              <w:jc w:val="left"/>
            </w:pPr>
            <w:r>
              <w:t xml:space="preserve">Feb</w:t>
            </w:r>
          </w:p>
        </w:tc>
        <w:tc>
          <w:tcPr>
            <w:tcW w:w="1895" w:type="dxa"/>
          </w:tcPr>
          <w:p>
            <w:pPr>
              <w:pStyle w:val="Compact"/>
              <w:jc w:val="left"/>
            </w:pPr>
            <w:r>
              <w:t xml:space="preserve">84,922.43</w:t>
            </w:r>
          </w:p>
        </w:tc>
        <w:tc>
          <w:tcPr>
            <w:tcW w:w="2924" w:type="dxa"/>
          </w:tcPr>
          <w:p>
            <w:pPr>
              <w:pStyle w:val="Compact"/>
              <w:jc w:val="left"/>
            </w:pPr>
            <w:r>
              <w:t xml:space="preserve">98,014.67</w:t>
            </w:r>
          </w:p>
        </w:tc>
        <w:tc>
          <w:tcPr>
            <w:tcW w:w="1522" w:type="dxa"/>
          </w:tcPr>
          <w:p>
            <w:pPr>
              <w:pStyle w:val="Compact"/>
              <w:jc w:val="left"/>
            </w:pPr>
            <w:r>
              <w:t xml:space="preserve">-13.36%</w:t>
            </w:r>
          </w:p>
        </w:tc>
        <w:tc>
          <w:tcPr>
            <w:tcW w:w="2069" w:type="dxa"/>
          </w:tcPr>
          <w:p>
            <w:pPr>
              <w:pStyle w:val="Compact"/>
              <w:jc w:val="left"/>
            </w:pPr>
            <w:r>
              <w:t xml:space="preserve">4.53%</w:t>
            </w:r>
          </w:p>
        </w:tc>
      </w:tr>
      <w:tr>
        <w:tc>
          <w:tcPr>
            <w:tcW w:w="947" w:type="dxa"/>
          </w:tcPr>
          <w:p>
            <w:pPr>
              <w:pStyle w:val="Compact"/>
              <w:jc w:val="left"/>
            </w:pPr>
            <w:r>
              <w:t xml:space="preserve">Mar</w:t>
            </w:r>
          </w:p>
        </w:tc>
        <w:tc>
          <w:tcPr>
            <w:tcW w:w="1895" w:type="dxa"/>
          </w:tcPr>
          <w:p>
            <w:pPr>
              <w:pStyle w:val="Compact"/>
              <w:jc w:val="left"/>
            </w:pPr>
            <w:r>
              <w:t xml:space="preserve">84,678.03</w:t>
            </w:r>
          </w:p>
        </w:tc>
        <w:tc>
          <w:tcPr>
            <w:tcW w:w="2924" w:type="dxa"/>
          </w:tcPr>
          <w:p>
            <w:pPr>
              <w:pStyle w:val="Compact"/>
              <w:jc w:val="left"/>
            </w:pPr>
            <w:r>
              <w:t xml:space="preserve">84,922.43</w:t>
            </w:r>
          </w:p>
        </w:tc>
        <w:tc>
          <w:tcPr>
            <w:tcW w:w="1522" w:type="dxa"/>
          </w:tcPr>
          <w:p>
            <w:pPr>
              <w:pStyle w:val="Compact"/>
              <w:jc w:val="left"/>
            </w:pPr>
            <w:r>
              <w:t xml:space="preserve">-0.29%</w:t>
            </w:r>
          </w:p>
        </w:tc>
        <w:tc>
          <w:tcPr>
            <w:tcW w:w="2069" w:type="dxa"/>
          </w:tcPr>
          <w:p>
            <w:pPr>
              <w:pStyle w:val="Compact"/>
              <w:jc w:val="left"/>
            </w:pPr>
            <w:r>
              <w:t xml:space="preserve">4.11%</w:t>
            </w:r>
          </w:p>
        </w:tc>
      </w:tr>
      <w:tr>
        <w:tc>
          <w:tcPr>
            <w:tcW w:w="947" w:type="dxa"/>
          </w:tcPr>
          <w:p>
            <w:pPr>
              <w:pStyle w:val="Compact"/>
              <w:jc w:val="left"/>
            </w:pPr>
            <w:r>
              <w:t xml:space="preserve">Apr</w:t>
            </w:r>
          </w:p>
        </w:tc>
        <w:tc>
          <w:tcPr>
            <w:tcW w:w="1895" w:type="dxa"/>
          </w:tcPr>
          <w:p>
            <w:pPr>
              <w:pStyle w:val="Compact"/>
              <w:jc w:val="left"/>
            </w:pPr>
            <w:r>
              <w:t xml:space="preserve">86,738.01</w:t>
            </w:r>
          </w:p>
        </w:tc>
        <w:tc>
          <w:tcPr>
            <w:tcW w:w="2924" w:type="dxa"/>
          </w:tcPr>
          <w:p>
            <w:pPr>
              <w:pStyle w:val="Compact"/>
              <w:jc w:val="left"/>
            </w:pPr>
            <w:r>
              <w:t xml:space="preserve">84,678.03</w:t>
            </w:r>
          </w:p>
        </w:tc>
        <w:tc>
          <w:tcPr>
            <w:tcW w:w="1522" w:type="dxa"/>
          </w:tcPr>
          <w:p>
            <w:pPr>
              <w:pStyle w:val="Compact"/>
              <w:jc w:val="left"/>
            </w:pPr>
            <w:r>
              <w:t xml:space="preserve">2.43%</w:t>
            </w:r>
          </w:p>
        </w:tc>
        <w:tc>
          <w:tcPr>
            <w:tcW w:w="2069" w:type="dxa"/>
          </w:tcPr>
          <w:p>
            <w:pPr>
              <w:pStyle w:val="Compact"/>
              <w:jc w:val="left"/>
            </w:pPr>
            <w:r>
              <w:t xml:space="preserve">5.69%</w:t>
            </w:r>
          </w:p>
        </w:tc>
      </w:tr>
      <w:tr>
        <w:tc>
          <w:tcPr>
            <w:tcW w:w="947" w:type="dxa"/>
          </w:tcPr>
          <w:p>
            <w:pPr>
              <w:pStyle w:val="Compact"/>
              <w:jc w:val="left"/>
            </w:pPr>
            <w:r>
              <w:t xml:space="preserve">May</w:t>
            </w:r>
          </w:p>
        </w:tc>
        <w:tc>
          <w:tcPr>
            <w:tcW w:w="1895" w:type="dxa"/>
          </w:tcPr>
          <w:p>
            <w:pPr>
              <w:pStyle w:val="Compact"/>
              <w:jc w:val="left"/>
            </w:pPr>
            <w:r>
              <w:t xml:space="preserve">75,979.99</w:t>
            </w:r>
          </w:p>
        </w:tc>
        <w:tc>
          <w:tcPr>
            <w:tcW w:w="2924" w:type="dxa"/>
          </w:tcPr>
          <w:p>
            <w:pPr>
              <w:pStyle w:val="Compact"/>
              <w:jc w:val="left"/>
            </w:pPr>
            <w:r>
              <w:t xml:space="preserve">86,738.01</w:t>
            </w:r>
          </w:p>
        </w:tc>
        <w:tc>
          <w:tcPr>
            <w:tcW w:w="1522" w:type="dxa"/>
          </w:tcPr>
          <w:p>
            <w:pPr>
              <w:pStyle w:val="Compact"/>
              <w:jc w:val="left"/>
            </w:pPr>
            <w:r>
              <w:t xml:space="preserve">-12.40%</w:t>
            </w:r>
          </w:p>
        </w:tc>
        <w:tc>
          <w:tcPr>
            <w:tcW w:w="2069" w:type="dxa"/>
          </w:tcPr>
          <w:p>
            <w:pPr>
              <w:pStyle w:val="Compact"/>
              <w:jc w:val="left"/>
            </w:pPr>
            <w:r>
              <w:t xml:space="preserve">4.93%</w:t>
            </w:r>
          </w:p>
        </w:tc>
      </w:tr>
      <w:tr>
        <w:tc>
          <w:tcPr>
            <w:tcW w:w="947" w:type="dxa"/>
          </w:tcPr>
          <w:p>
            <w:pPr>
              <w:pStyle w:val="Compact"/>
              <w:jc w:val="left"/>
            </w:pPr>
            <w:r>
              <w:t xml:space="preserve">Jun</w:t>
            </w:r>
          </w:p>
        </w:tc>
        <w:tc>
          <w:tcPr>
            <w:tcW w:w="1895" w:type="dxa"/>
          </w:tcPr>
          <w:p>
            <w:pPr>
              <w:pStyle w:val="Compact"/>
              <w:jc w:val="left"/>
            </w:pPr>
            <w:r>
              <w:t xml:space="preserve">108,481.90</w:t>
            </w:r>
          </w:p>
        </w:tc>
        <w:tc>
          <w:tcPr>
            <w:tcW w:w="2924" w:type="dxa"/>
          </w:tcPr>
          <w:p>
            <w:pPr>
              <w:pStyle w:val="Compact"/>
              <w:jc w:val="left"/>
            </w:pPr>
            <w:r>
              <w:t xml:space="preserve">75,979.99</w:t>
            </w:r>
          </w:p>
        </w:tc>
        <w:tc>
          <w:tcPr>
            <w:tcW w:w="1522" w:type="dxa"/>
          </w:tcPr>
          <w:p>
            <w:pPr>
              <w:pStyle w:val="Compact"/>
              <w:jc w:val="left"/>
            </w:pPr>
            <w:r>
              <w:t xml:space="preserve">42.78%</w:t>
            </w:r>
          </w:p>
        </w:tc>
        <w:tc>
          <w:tcPr>
            <w:tcW w:w="2069" w:type="dxa"/>
          </w:tcPr>
          <w:p>
            <w:pPr>
              <w:pStyle w:val="Compact"/>
              <w:jc w:val="left"/>
            </w:pPr>
            <w:r>
              <w:t xml:space="preserve">4.96%</w:t>
            </w:r>
          </w:p>
        </w:tc>
      </w:tr>
      <w:tr>
        <w:tc>
          <w:tcPr>
            <w:tcW w:w="947" w:type="dxa"/>
          </w:tcPr>
          <w:p>
            <w:pPr>
              <w:pStyle w:val="Compact"/>
              <w:jc w:val="left"/>
            </w:pPr>
            <w:r>
              <w:t xml:space="preserve">Jul</w:t>
            </w:r>
          </w:p>
        </w:tc>
        <w:tc>
          <w:tcPr>
            <w:tcW w:w="1895" w:type="dxa"/>
          </w:tcPr>
          <w:p>
            <w:pPr>
              <w:pStyle w:val="Compact"/>
              <w:jc w:val="left"/>
            </w:pPr>
            <w:r>
              <w:t xml:space="preserve">114,871.89</w:t>
            </w:r>
          </w:p>
        </w:tc>
        <w:tc>
          <w:tcPr>
            <w:tcW w:w="2924" w:type="dxa"/>
          </w:tcPr>
          <w:p>
            <w:pPr>
              <w:pStyle w:val="Compact"/>
              <w:jc w:val="left"/>
            </w:pPr>
            <w:r>
              <w:t xml:space="preserve">108,481.90</w:t>
            </w:r>
          </w:p>
        </w:tc>
        <w:tc>
          <w:tcPr>
            <w:tcW w:w="1522" w:type="dxa"/>
          </w:tcPr>
          <w:p>
            <w:pPr>
              <w:pStyle w:val="Compact"/>
              <w:jc w:val="left"/>
            </w:pPr>
            <w:r>
              <w:t xml:space="preserve">5.89%</w:t>
            </w:r>
          </w:p>
        </w:tc>
        <w:tc>
          <w:tcPr>
            <w:tcW w:w="2069" w:type="dxa"/>
          </w:tcPr>
          <w:p>
            <w:pPr>
              <w:pStyle w:val="Compact"/>
              <w:jc w:val="left"/>
            </w:pPr>
            <w:r>
              <w:t xml:space="preserve">5.67%</w:t>
            </w:r>
          </w:p>
        </w:tc>
      </w:tr>
      <w:tr>
        <w:tc>
          <w:tcPr>
            <w:tcW w:w="947" w:type="dxa"/>
          </w:tcPr>
          <w:p>
            <w:pPr>
              <w:pStyle w:val="Compact"/>
              <w:jc w:val="left"/>
            </w:pPr>
            <w:r>
              <w:t xml:space="preserve">Aug</w:t>
            </w:r>
          </w:p>
        </w:tc>
        <w:tc>
          <w:tcPr>
            <w:tcW w:w="1895" w:type="dxa"/>
          </w:tcPr>
          <w:p>
            <w:pPr>
              <w:pStyle w:val="Compact"/>
              <w:jc w:val="left"/>
            </w:pPr>
            <w:r>
              <w:t xml:space="preserve">96,393.90</w:t>
            </w:r>
          </w:p>
        </w:tc>
        <w:tc>
          <w:tcPr>
            <w:tcW w:w="2924" w:type="dxa"/>
          </w:tcPr>
          <w:p>
            <w:pPr>
              <w:pStyle w:val="Compact"/>
              <w:jc w:val="left"/>
            </w:pPr>
            <w:r>
              <w:t xml:space="preserve">114,871.89</w:t>
            </w:r>
          </w:p>
        </w:tc>
        <w:tc>
          <w:tcPr>
            <w:tcW w:w="1522" w:type="dxa"/>
          </w:tcPr>
          <w:p>
            <w:pPr>
              <w:pStyle w:val="Compact"/>
              <w:jc w:val="left"/>
            </w:pPr>
            <w:r>
              <w:t xml:space="preserve">-16.09%</w:t>
            </w:r>
          </w:p>
        </w:tc>
        <w:tc>
          <w:tcPr>
            <w:tcW w:w="2069" w:type="dxa"/>
          </w:tcPr>
          <w:p>
            <w:pPr>
              <w:pStyle w:val="Compact"/>
              <w:jc w:val="left"/>
            </w:pPr>
            <w:r>
              <w:t xml:space="preserve">6.15%</w:t>
            </w:r>
          </w:p>
        </w:tc>
      </w:tr>
      <w:tr>
        <w:tc>
          <w:tcPr>
            <w:tcW w:w="947" w:type="dxa"/>
          </w:tcPr>
          <w:p>
            <w:pPr>
              <w:pStyle w:val="Compact"/>
              <w:jc w:val="left"/>
            </w:pPr>
            <w:r>
              <w:t xml:space="preserve">Sep</w:t>
            </w:r>
          </w:p>
        </w:tc>
        <w:tc>
          <w:tcPr>
            <w:tcW w:w="1895" w:type="dxa"/>
          </w:tcPr>
          <w:p>
            <w:pPr>
              <w:pStyle w:val="Compact"/>
              <w:jc w:val="left"/>
            </w:pPr>
            <w:r>
              <w:t xml:space="preserve">106,297.25</w:t>
            </w:r>
          </w:p>
        </w:tc>
        <w:tc>
          <w:tcPr>
            <w:tcW w:w="2924" w:type="dxa"/>
          </w:tcPr>
          <w:p>
            <w:pPr>
              <w:pStyle w:val="Compact"/>
              <w:jc w:val="left"/>
            </w:pPr>
            <w:r>
              <w:t xml:space="preserve">96,393.90</w:t>
            </w:r>
          </w:p>
        </w:tc>
        <w:tc>
          <w:tcPr>
            <w:tcW w:w="1522" w:type="dxa"/>
          </w:tcPr>
          <w:p>
            <w:pPr>
              <w:pStyle w:val="Compact"/>
              <w:jc w:val="left"/>
            </w:pPr>
            <w:r>
              <w:t xml:space="preserve">10.27%</w:t>
            </w:r>
          </w:p>
        </w:tc>
        <w:tc>
          <w:tcPr>
            <w:tcW w:w="2069" w:type="dxa"/>
          </w:tcPr>
          <w:p>
            <w:pPr>
              <w:pStyle w:val="Compact"/>
              <w:jc w:val="left"/>
            </w:pPr>
            <w:r>
              <w:t xml:space="preserve">5.37%</w:t>
            </w:r>
          </w:p>
        </w:tc>
      </w:tr>
      <w:tr>
        <w:tc>
          <w:tcPr>
            <w:tcW w:w="947" w:type="dxa"/>
          </w:tcPr>
          <w:p>
            <w:pPr>
              <w:pStyle w:val="Compact"/>
              <w:jc w:val="left"/>
            </w:pPr>
            <w:r>
              <w:t xml:space="preserve">Total</w:t>
            </w:r>
          </w:p>
        </w:tc>
        <w:tc>
          <w:tcPr>
            <w:tcW w:w="1895" w:type="dxa"/>
          </w:tcPr>
          <w:p>
            <w:pPr>
              <w:pStyle w:val="Compact"/>
              <w:jc w:val="left"/>
            </w:pPr>
            <w:r>
              <w:t xml:space="preserve">856,378.07</w:t>
            </w:r>
          </w:p>
        </w:tc>
        <w:tc>
          <w:tcPr>
            <w:tcW w:w="2924" w:type="dxa"/>
          </w:tcPr>
          <w:p>
            <w:pPr>
              <w:pStyle w:val="Compact"/>
              <w:jc w:val="left"/>
            </w:pPr>
            <w:r>
              <w:t xml:space="preserve">856,378.07 (see below)</w:t>
            </w:r>
          </w:p>
        </w:tc>
        <w:tc>
          <w:tcPr>
            <w:tcW w:w="1522" w:type="dxa"/>
          </w:tcPr>
          <w:p>
            <w:pPr>
              <w:pStyle w:val="Compact"/>
              <w:jc w:val="left"/>
            </w:pPr>
            <w:r>
              <w:t xml:space="preserve">0.00%</w:t>
            </w:r>
          </w:p>
        </w:tc>
        <w:tc>
          <w:tcPr>
            <w:tcW w:w="2069" w:type="dxa"/>
          </w:tcPr>
          <w:p>
            <w:pPr>
              <w:pStyle w:val="Compact"/>
              <w:jc w:val="left"/>
            </w:pPr>
            <w:r>
              <w:t xml:space="preserve">5.16%</w:t>
            </w:r>
          </w:p>
        </w:tc>
      </w:tr>
    </w:tbl>
    <w:p>
      <w:pPr>
        <w:numPr>
          <w:ilvl w:val="0"/>
          <w:numId w:val="1023"/>
        </w:numPr>
        <w:pStyle w:val="Compact"/>
      </w:pPr>
      <w:r>
        <w:t xml:space="preserve">January is blank because DATEADD returns only dates that exist in the date column, and DimDate starts on 2026-01-01: the filter is empty, so CALCULATE returns BLANK, and DIVIDE by BLANK returns BLANK.</w:t>
      </w:r>
    </w:p>
    <w:p>
      <w:pPr>
        <w:numPr>
          <w:ilvl w:val="0"/>
          <w:numId w:val="1023"/>
        </w:numPr>
        <w:pStyle w:val="Compact"/>
      </w:pPr>
      <w:r>
        <w:t xml:space="preserve">Total row (stretch d), expected but not run in Power BI: with no month selected, DATEADD shifts the whole of 2026 back one month. The dates that exist are Jan to Nov 2026, which hold all the data, so Duty Prior Month shows the full $856,378.07 and the MoM % shows 0.00%. Neither means anything. The fix is</w:t>
      </w:r>
      <w:r>
        <w:t xml:space="preserve"> </w:t>
      </w:r>
      <w:r>
        <w:rPr>
          <w:rStyle w:val="VerbatimChar"/>
        </w:rPr>
        <w:t xml:space="preserve">IF(HASONEVALUE(DimDate[Month]), [Duty Prior Month])</w:t>
      </w:r>
      <w:r>
        <w:t xml:space="preserve">, or switching the totals off.</w:t>
      </w:r>
    </w:p>
    <w:p>
      <w:pPr>
        <w:numPr>
          <w:ilvl w:val="0"/>
          <w:numId w:val="1023"/>
        </w:numPr>
        <w:pStyle w:val="Compact"/>
      </w:pPr>
      <w:r>
        <w:t xml:space="preserve">Slicer checks: import country (from DimBroker) US $645,972.49 (6.59%), MX $142,800.32 (4.61%), CA $67,605.26 (1.82%). Origin CN $579,514.22 (10.39%); with CN selected, Jun $69,506.80 against May $52,801.89 = +31.64%. Import country US, Jun $75,933.64 against May $59,038.76 = +28.62%. The UNK chapter row has 98 lines and $67,327.84; the UNK origin 4 lines and $993.73. There is no (Blank) member. Supplier country (the flattened attribute) CN gives $363,406.72, the Exercise 2 stretch (a) number.</w:t>
      </w:r>
    </w:p>
    <w:p>
      <w:pPr>
        <w:numPr>
          <w:ilvl w:val="0"/>
          <w:numId w:val="1023"/>
        </w:numPr>
        <w:pStyle w:val="Compact"/>
      </w:pPr>
      <w:r>
        <w:t xml:space="preserve">Why measures, model answer. Effective Duty Rate as a calculated column on the fact would be each line's own rate. Summed in a visual it shows 9,841.20% (the 1,942 line rates add up to 98.412); averaged it shows 5.07%, the average of line rates, not the 5.16% ratio of sums. A column is computed at refresh and stored, so it cannot divide the totals of whatever the slicers select. Duty Prior Month cannot be a column at all: "the month before" exists only in a filter context. Columns are right for fixed row attributes you slice by: hts_chapter and item_status are columns.</w:t>
      </w:r>
    </w:p>
    <w:p>
      <w:pPr>
        <w:numPr>
          <w:ilvl w:val="0"/>
          <w:numId w:val="1023"/>
        </w:numPr>
        <w:pStyle w:val="Compact"/>
      </w:pPr>
      <w:r>
        <w:t xml:space="preserve">Stretch (a), Hire B: with Receipts related to DimItem and DimDate, PPV % (outliers excluded) is 0.81%; an origin CN slicer gives Total Duty $579,514.22 and PPV % 2.09% (both facts follow DimItem, as in the Exercise 7 spot check); a DimBroker slicer leaves PPV % at 0.81%, because DimBroker has no relationship to Receipts.</w:t>
      </w:r>
    </w:p>
    <w:p>
      <w:pPr>
        <w:numPr>
          <w:ilvl w:val="0"/>
          <w:numId w:val="1023"/>
        </w:numPr>
        <w:pStyle w:val="Compact"/>
      </w:pPr>
      <w:r>
        <w:t xml:space="preserve">Stretch (b), Hire A: Q1 $267,615.13; Q2 $271,199.90 (+1.34%); Q3 $317,563.04 (+17.10%, +$46,363.14). The largest Q3 vs Q2 changes: CN chapter 85 +$15,045.07, CN chapter 84 +$14,303.84, DE chapter 82 +$11,029.62. None comes from a rate increase. CN 84 is volume: US value rose from $124,892.92 to $238,687.37, and the group rate fell, partly from one Q3 line filed at 0% with no claim and one invalid claim. CN 85 and DE 82 are a shift between import countries: CN 85 value moved from Mexico (0% on these lines) to the US (13% to 14%), and DE 82 grew most in Mexico (15%). A chapter and origin grouping across all three import countries reports that shift as a higher group rate (CN 85 from 7.33% to 10.03%). The June rate change does not stand out because June, the first month at the new CN 73/76 rate, is in Q2: Q3 vs Q2 adds only two more months at that rate. That is why Exercise 11 compares Q3 with Q1, and keeps to US lines.</w:t>
      </w:r>
    </w:p>
    <w:p>
      <w:pPr>
        <w:numPr>
          <w:ilvl w:val="0"/>
          <w:numId w:val="1023"/>
        </w:numPr>
        <w:pStyle w:val="Compact"/>
      </w:pPr>
      <w:r>
        <w:t xml:space="preserve">Stretch (c): BLANK on every row. There is no 2025 data and DimDate starts in 2026, so there is no last year to compare with.</w:t>
      </w:r>
    </w:p>
    <w:p>
      <w:pPr>
        <w:pStyle w:val="FirstParagraph"/>
      </w:pPr>
      <w:r>
        <w:t xml:space="preserve">What good looks like: the grain is written before the model; DimItem has a unique key and the unknown members; three one-to-many, single-direction relationships and no bidirectional ones; the date table is marked and auto date/time is off; every measure uses DIVIDE where it divides; the tie-out table has a zero difference column; and the hire can explain the January blank and the total row.</w:t>
      </w:r>
    </w:p>
    <w:bookmarkEnd w:id="50"/>
    <w:bookmarkStart w:id="51" w:name="reference-t-sql-7"/>
    <w:p>
      <w:pPr>
        <w:pStyle w:val="Heading3"/>
      </w:pPr>
      <w:r>
        <w:t xml:space="preserve">Reference T-SQL</w:t>
      </w:r>
    </w:p>
    <w:p>
      <w:pPr>
        <w:pStyle w:val="SourceCode"/>
      </w:pPr>
      <w:r>
        <w:rPr>
          <w:rStyle w:val="CommentTok"/>
        </w:rPr>
        <w:t xml:space="preserve">-- Purpose: Exercise 10 star schema views (answer key). Create them in the practice scratch database only.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practice.v_dim_item </w:t>
      </w:r>
      <w:r>
        <w:rPr>
          <w:rStyle w:val="KeywordTok"/>
        </w:rPr>
        <w:t xml:space="preserve">AS</w:t>
      </w:r>
      <w:r>
        <w:br/>
      </w:r>
      <w:r>
        <w:rPr>
          <w:rStyle w:val="KeywordTok"/>
        </w:rPr>
        <w:t xml:space="preserve">SELECT</w:t>
      </w:r>
      <w:r>
        <w:rPr>
          <w:rStyle w:val="NormalTok"/>
        </w:rPr>
        <w:t xml:space="preserve"> i.item_id, i.description, i.hts10,</w:t>
      </w:r>
      <w:r>
        <w:br/>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i.country_of_origin, i.usmca_eligible_flag, s.supplier_country, i.std_cost,</w:t>
      </w:r>
      <w:r>
        <w:br/>
      </w:r>
      <w:r>
        <w:rPr>
          <w:rStyle w:val="NormalTok"/>
        </w:rPr>
        <w:t xml:space="preserve">       </w:t>
      </w:r>
      <w:r>
        <w:rPr>
          <w:rStyle w:val="StringTok"/>
        </w:rPr>
        <w:t xml:space="preserve">'In item master'</w:t>
      </w:r>
      <w:r>
        <w:rPr>
          <w:rStyle w:val="NormalTok"/>
        </w:rPr>
        <w:t xml:space="preserve"> </w:t>
      </w:r>
      <w:r>
        <w:rPr>
          <w:rStyle w:val="KeywordTok"/>
        </w:rPr>
        <w:t xml:space="preserve">AS</w:t>
      </w:r>
      <w:r>
        <w:rPr>
          <w:rStyle w:val="NormalTok"/>
        </w:rPr>
        <w:t xml:space="preserve"> item_status</w:t>
      </w:r>
      <w:r>
        <w:br/>
      </w:r>
      <w:r>
        <w:rPr>
          <w:rStyle w:val="KeywordTok"/>
        </w:rPr>
        <w:t xml:space="preserve">FROM</w:t>
      </w:r>
      <w:r>
        <w:rPr>
          <w:rStyle w:val="NormalTok"/>
        </w:rPr>
        <w:t xml:space="preserve"> practice.items </w:t>
      </w:r>
      <w:r>
        <w:rPr>
          <w:rStyle w:val="KeywordTok"/>
        </w:rPr>
        <w:t xml:space="preserve">AS</w:t>
      </w:r>
      <w:r>
        <w:rPr>
          <w:rStyle w:val="NormalTok"/>
        </w:rPr>
        <w:t xml:space="preserve"> i</w:t>
      </w:r>
      <w:r>
        <w:br/>
      </w:r>
      <w:r>
        <w:rPr>
          <w:rStyle w:val="KeywordTok"/>
        </w:rPr>
        <w:t xml:space="preserve">JOIN</w:t>
      </w:r>
      <w:r>
        <w:rPr>
          <w:rStyle w:val="NormalTok"/>
        </w:rPr>
        <w:t xml:space="preserve"> practice.suppliers </w:t>
      </w:r>
      <w:r>
        <w:rPr>
          <w:rStyle w:val="KeywordTok"/>
        </w:rPr>
        <w:t xml:space="preserve">AS</w:t>
      </w:r>
      <w:r>
        <w:rPr>
          <w:rStyle w:val="NormalTok"/>
        </w:rPr>
        <w:t xml:space="preserve"> s </w:t>
      </w:r>
      <w:r>
        <w:rPr>
          <w:rStyle w:val="KeywordTok"/>
        </w:rPr>
        <w:t xml:space="preserve">ON</w:t>
      </w:r>
      <w:r>
        <w:rPr>
          <w:rStyle w:val="NormalTok"/>
        </w:rPr>
        <w:t xml:space="preserve"> s.supplier_id </w:t>
      </w:r>
      <w:r>
        <w:rPr>
          <w:rStyle w:val="OperatorTok"/>
        </w:rPr>
        <w:t xml:space="preserve">=</w:t>
      </w:r>
      <w:r>
        <w:rPr>
          <w:rStyle w:val="NormalTok"/>
        </w:rPr>
        <w:t xml:space="preserve"> i.supplier_id</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KeywordTok"/>
        </w:rPr>
        <w:t xml:space="preserve">DISTINCT</w:t>
      </w:r>
      <w:r>
        <w:rPr>
          <w:rStyle w:val="NormalTok"/>
        </w:rPr>
        <w:t xml:space="preserve"> el.item_id, </w:t>
      </w:r>
      <w:r>
        <w:rPr>
          <w:rStyle w:val="StringTok"/>
        </w:rPr>
        <w:t xml:space="preserve">'Not in item master'</w:t>
      </w:r>
      <w:r>
        <w:rPr>
          <w:rStyle w:val="NormalTok"/>
        </w:rPr>
        <w:t xml:space="preserve">, </w:t>
      </w:r>
      <w:r>
        <w:rPr>
          <w:rStyle w:val="KeywordTok"/>
        </w:rPr>
        <w:t xml:space="preserve">NULL</w:t>
      </w:r>
      <w:r>
        <w:rPr>
          <w:rStyle w:val="NormalTok"/>
        </w:rPr>
        <w:t xml:space="preserve">, </w:t>
      </w:r>
      <w:r>
        <w:rPr>
          <w:rStyle w:val="StringTok"/>
        </w:rPr>
        <w:t xml:space="preserve">'UNK'</w:t>
      </w:r>
      <w:r>
        <w:rPr>
          <w:rStyle w:val="NormalTok"/>
        </w:rPr>
        <w:t xml:space="preserve">, </w:t>
      </w:r>
      <w:r>
        <w:rPr>
          <w:rStyle w:val="StringTok"/>
        </w:rPr>
        <w:t xml:space="preserve">'UNK'</w:t>
      </w:r>
      <w:r>
        <w:rPr>
          <w:rStyle w:val="NormalTok"/>
        </w:rPr>
        <w:t xml:space="preserve">, </w:t>
      </w:r>
      <w:r>
        <w:rPr>
          <w:rStyle w:val="KeywordTok"/>
        </w:rPr>
        <w:t xml:space="preserve">NULL</w:t>
      </w:r>
      <w:r>
        <w:rPr>
          <w:rStyle w:val="NormalTok"/>
        </w:rPr>
        <w:t xml:space="preserve">, </w:t>
      </w:r>
      <w:r>
        <w:rPr>
          <w:rStyle w:val="StringTok"/>
        </w:rPr>
        <w:t xml:space="preserve">'UNK'</w:t>
      </w:r>
      <w:r>
        <w:rPr>
          <w:rStyle w:val="NormalTok"/>
        </w:rPr>
        <w:t xml:space="preserve">, </w:t>
      </w:r>
      <w:r>
        <w:rPr>
          <w:rStyle w:val="KeywordTok"/>
        </w:rPr>
        <w:t xml:space="preserve">NULL</w:t>
      </w:r>
      <w:r>
        <w:rPr>
          <w:rStyle w:val="NormalTok"/>
        </w:rPr>
        <w:t xml:space="preserve">, </w:t>
      </w:r>
      <w:r>
        <w:rPr>
          <w:rStyle w:val="StringTok"/>
        </w:rPr>
        <w:t xml:space="preserve">'Not in item master'</w:t>
      </w:r>
      <w:r>
        <w:rPr>
          <w:rStyle w:val="NormalTok"/>
        </w:rPr>
        <w:t xml:space="preserve">   </w:t>
      </w:r>
      <w:r>
        <w:rPr>
          <w:rStyle w:val="CommentTok"/>
        </w:rPr>
        <w:t xml:space="preserve">-- unknown members</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practice.items </w:t>
      </w:r>
      <w:r>
        <w:rPr>
          <w:rStyle w:val="KeywordTok"/>
        </w:rPr>
        <w:t xml:space="preserve">AS</w:t>
      </w:r>
      <w:r>
        <w:rPr>
          <w:rStyle w:val="NormalTok"/>
        </w:rPr>
        <w:t xml:space="preserve"> i </w:t>
      </w:r>
      <w:r>
        <w:rPr>
          <w:rStyle w:val="KeywordTok"/>
        </w:rPr>
        <w:t xml:space="preserve">WHERE</w:t>
      </w:r>
      <w:r>
        <w:rPr>
          <w:rStyle w:val="NormalTok"/>
        </w:rPr>
        <w:t xml:space="preserve"> i.item_id </w:t>
      </w:r>
      <w:r>
        <w:rPr>
          <w:rStyle w:val="OperatorTok"/>
        </w:rPr>
        <w:t xml:space="preserve">=</w:t>
      </w:r>
      <w:r>
        <w:rPr>
          <w:rStyle w:val="NormalTok"/>
        </w:rPr>
        <w:t xml:space="preserve"> el.item_id);</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practice.v_dim_broker </w:t>
      </w:r>
      <w:r>
        <w:rPr>
          <w:rStyle w:val="KeywordTok"/>
        </w:rPr>
        <w:t xml:space="preserve">AS</w:t>
      </w:r>
      <w:r>
        <w:br/>
      </w:r>
      <w:r>
        <w:rPr>
          <w:rStyle w:val="KeywordTok"/>
        </w:rPr>
        <w:t xml:space="preserve">SELECT</w:t>
      </w:r>
      <w:r>
        <w:rPr>
          <w:rStyle w:val="NormalTok"/>
        </w:rPr>
        <w:t xml:space="preserve"> broker_id, broker_name, import_country </w:t>
      </w:r>
      <w:r>
        <w:rPr>
          <w:rStyle w:val="KeywordTok"/>
        </w:rPr>
        <w:t xml:space="preserve">FROM</w:t>
      </w:r>
      <w:r>
        <w:rPr>
          <w:rStyle w:val="NormalTok"/>
        </w:rPr>
        <w:t xml:space="preserve"> practice.brokers;</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practice.v_fact_entry_line </w:t>
      </w:r>
      <w:r>
        <w:rPr>
          <w:rStyle w:val="KeywordTok"/>
        </w:rPr>
        <w:t xml:space="preserve">AS</w:t>
      </w:r>
      <w:r>
        <w:br/>
      </w:r>
      <w:r>
        <w:rPr>
          <w:rStyle w:val="KeywordTok"/>
        </w:rPr>
        <w:t xml:space="preserve">SELECT</w:t>
      </w:r>
      <w:r>
        <w:rPr>
          <w:rStyle w:val="NormalTok"/>
        </w:rPr>
        <w:t xml:space="preserve"> el.entry_no, el.line_no, el.item_id, e.entry_date, e.broker_id,</w:t>
      </w:r>
      <w:r>
        <w:br/>
      </w:r>
      <w:r>
        <w:rPr>
          <w:rStyle w:val="NormalTok"/>
        </w:rPr>
        <w:t xml:space="preserve">       el.qty, el.entered_value, el.duty_amount, el.duty_rate_applied, el.program_claimed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GO</w:t>
      </w:r>
      <w:r>
        <w:br/>
      </w:r>
      <w:r>
        <w:rPr>
          <w:rStyle w:val="CommentTok"/>
        </w:rPr>
        <w:t xml:space="preserve">-- Integrity checks (expect 153, 153, 1942, 0, 0)</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practice.v_dim_item) </w:t>
      </w:r>
      <w:r>
        <w:rPr>
          <w:rStyle w:val="KeywordTok"/>
        </w:rPr>
        <w:t xml:space="preserve">AS</w:t>
      </w:r>
      <w:r>
        <w:rPr>
          <w:rStyle w:val="NormalTok"/>
        </w:rPr>
        <w:t xml:space="preserve"> dim_item_rows,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item_id) </w:t>
      </w:r>
      <w:r>
        <w:rPr>
          <w:rStyle w:val="KeywordTok"/>
        </w:rPr>
        <w:t xml:space="preserve">FROM</w:t>
      </w:r>
      <w:r>
        <w:rPr>
          <w:rStyle w:val="NormalTok"/>
        </w:rPr>
        <w:t xml:space="preserve"> practice.v_dim_item) </w:t>
      </w:r>
      <w:r>
        <w:rPr>
          <w:rStyle w:val="KeywordTok"/>
        </w:rPr>
        <w:t xml:space="preserve">AS</w:t>
      </w:r>
      <w:r>
        <w:rPr>
          <w:rStyle w:val="NormalTok"/>
        </w:rPr>
        <w:t xml:space="preserve"> distinct_keys,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fact_rows,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practice.v_dim_item </w:t>
      </w:r>
      <w:r>
        <w:rPr>
          <w:rStyle w:val="KeywordTok"/>
        </w:rPr>
        <w:t xml:space="preserve">AS</w:t>
      </w:r>
      <w:r>
        <w:rPr>
          <w:rStyle w:val="NormalTok"/>
        </w:rPr>
        <w:t xml:space="preserve"> d </w:t>
      </w:r>
      <w:r>
        <w:rPr>
          <w:rStyle w:val="KeywordTok"/>
        </w:rPr>
        <w:t xml:space="preserve">WHERE</w:t>
      </w:r>
      <w:r>
        <w:rPr>
          <w:rStyle w:val="NormalTok"/>
        </w:rPr>
        <w:t xml:space="preserve"> d.item_id </w:t>
      </w:r>
      <w:r>
        <w:rPr>
          <w:rStyle w:val="OperatorTok"/>
        </w:rPr>
        <w:t xml:space="preserve">=</w:t>
      </w:r>
      <w:r>
        <w:rPr>
          <w:rStyle w:val="NormalTok"/>
        </w:rPr>
        <w:t xml:space="preserve"> f.item_id)) </w:t>
      </w:r>
      <w:r>
        <w:rPr>
          <w:rStyle w:val="KeywordTok"/>
        </w:rPr>
        <w:t xml:space="preserve">AS</w:t>
      </w:r>
      <w:r>
        <w:rPr>
          <w:rStyle w:val="NormalTok"/>
        </w:rPr>
        <w:t xml:space="preserve"> facts_without_item,</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practice.v_dim_broker </w:t>
      </w:r>
      <w:r>
        <w:rPr>
          <w:rStyle w:val="KeywordTok"/>
        </w:rPr>
        <w:t xml:space="preserve">AS</w:t>
      </w:r>
      <w:r>
        <w:rPr>
          <w:rStyle w:val="NormalTok"/>
        </w:rPr>
        <w:t xml:space="preserve"> b </w:t>
      </w:r>
      <w:r>
        <w:rPr>
          <w:rStyle w:val="KeywordTok"/>
        </w:rPr>
        <w:t xml:space="preserve">WHERE</w:t>
      </w:r>
      <w:r>
        <w:rPr>
          <w:rStyle w:val="NormalTok"/>
        </w:rPr>
        <w:t xml:space="preserve"> b.broker_id </w:t>
      </w:r>
      <w:r>
        <w:rPr>
          <w:rStyle w:val="OperatorTok"/>
        </w:rPr>
        <w:t xml:space="preserve">=</w:t>
      </w:r>
      <w:r>
        <w:rPr>
          <w:rStyle w:val="NormalTok"/>
        </w:rPr>
        <w:t xml:space="preserve"> f.broker_id)) </w:t>
      </w:r>
      <w:r>
        <w:rPr>
          <w:rStyle w:val="KeywordTok"/>
        </w:rPr>
        <w:t xml:space="preserve">AS</w:t>
      </w:r>
      <w:r>
        <w:rPr>
          <w:rStyle w:val="NormalTok"/>
        </w:rPr>
        <w:t xml:space="preserve"> facts_without_broker;</w:t>
      </w:r>
      <w:r>
        <w:br/>
      </w:r>
      <w:r>
        <w:br/>
      </w:r>
      <w:r>
        <w:rPr>
          <w:rStyle w:val="CommentTok"/>
        </w:rPr>
        <w:t xml:space="preserve">-- Tie-out for the prior-month measures</w:t>
      </w:r>
      <w:r>
        <w:br/>
      </w:r>
      <w:r>
        <w:rPr>
          <w:rStyle w:val="KeywordTok"/>
        </w:rPr>
        <w:t xml:space="preserve">WITH</w:t>
      </w:r>
      <w:r>
        <w:rPr>
          <w:rStyle w:val="NormalTok"/>
        </w:rPr>
        <w:t xml:space="preserve"> m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DATEFROMPARTS(</w:t>
      </w:r>
      <w:r>
        <w:rPr>
          <w:rStyle w:val="DataTypeTok"/>
        </w:rPr>
        <w:t xml:space="preserve">YEAR</w:t>
      </w:r>
      <w:r>
        <w:rPr>
          <w:rStyle w:val="NormalTok"/>
        </w:rPr>
        <w:t xml:space="preserve">(entry_date), </w:t>
      </w:r>
      <w:r>
        <w:rPr>
          <w:rStyle w:val="DataTypeTok"/>
        </w:rPr>
        <w:t xml:space="preserve">MONTH</w:t>
      </w:r>
      <w:r>
        <w:rPr>
          <w:rStyle w:val="NormalTok"/>
        </w:rPr>
        <w:t xml:space="preserve">(entry_date), </w:t>
      </w:r>
      <w:r>
        <w:rPr>
          <w:rStyle w:val="DecValTok"/>
        </w:rPr>
        <w:t xml:space="preserve">1</w:t>
      </w:r>
      <w:r>
        <w:rPr>
          <w:rStyle w:val="NormalTok"/>
        </w:rPr>
        <w:t xml:space="preserve">) </w:t>
      </w:r>
      <w:r>
        <w:rPr>
          <w:rStyle w:val="KeywordTok"/>
        </w:rPr>
        <w:t xml:space="preserve">AS</w:t>
      </w:r>
      <w:r>
        <w:rPr>
          <w:rStyle w:val="NormalTok"/>
        </w:rPr>
        <w:t xml:space="preserve"> month_start,</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duty,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KeywordTok"/>
        </w:rPr>
        <w:t xml:space="preserve">FROM</w:t>
      </w:r>
      <w:r>
        <w:rPr>
          <w:rStyle w:val="NormalTok"/>
        </w:rPr>
        <w:t xml:space="preserve"> practice.v_fact_entry_line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DATEFROMPARTS(</w:t>
      </w:r>
      <w:r>
        <w:rPr>
          <w:rStyle w:val="DataTypeTok"/>
        </w:rPr>
        <w:t xml:space="preserve">YEAR</w:t>
      </w:r>
      <w:r>
        <w:rPr>
          <w:rStyle w:val="NormalTok"/>
        </w:rPr>
        <w:t xml:space="preserve">(entry_date), </w:t>
      </w:r>
      <w:r>
        <w:rPr>
          <w:rStyle w:val="DataTypeTok"/>
        </w:rPr>
        <w:t xml:space="preserve">MONTH</w:t>
      </w:r>
      <w:r>
        <w:rPr>
          <w:rStyle w:val="NormalTok"/>
        </w:rPr>
        <w:t xml:space="preserve">(entry_date), </w:t>
      </w:r>
      <w:r>
        <w:rPr>
          <w:rStyle w:val="DecValTok"/>
        </w:rPr>
        <w:t xml:space="preserve">1</w:t>
      </w:r>
      <w:r>
        <w:rPr>
          <w:rStyle w:val="NormalTok"/>
        </w:rPr>
        <w:t xml:space="preserve">)</w:t>
      </w:r>
      <w:r>
        <w:br/>
      </w:r>
      <w:r>
        <w:rPr>
          <w:rStyle w:val="NormalTok"/>
        </w:rPr>
        <w:t xml:space="preserve">)</w:t>
      </w:r>
      <w:r>
        <w:br/>
      </w:r>
      <w:r>
        <w:rPr>
          <w:rStyle w:val="KeywordTok"/>
        </w:rPr>
        <w:t xml:space="preserve">SELECT</w:t>
      </w:r>
      <w:r>
        <w:rPr>
          <w:rStyle w:val="NormalTok"/>
        </w:rPr>
        <w:t xml:space="preserve"> month_start, duty,</w:t>
      </w:r>
      <w:r>
        <w:br/>
      </w:r>
      <w:r>
        <w:rPr>
          <w:rStyle w:val="NormalTok"/>
        </w:rPr>
        <w:t xml:space="preserve">       </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 </w:t>
      </w:r>
      <w:r>
        <w:rPr>
          <w:rStyle w:val="KeywordTok"/>
        </w:rPr>
        <w:t xml:space="preserve">AS</w:t>
      </w:r>
      <w:r>
        <w:rPr>
          <w:rStyle w:val="NormalTok"/>
        </w:rPr>
        <w:t xml:space="preserve"> duty_prior_month,</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(duty </w:t>
      </w:r>
      <w:r>
        <w:rPr>
          <w:rStyle w:val="OperatorTok"/>
        </w:rPr>
        <w:t xml:space="preserve">-</w:t>
      </w:r>
      <w:r>
        <w:rPr>
          <w:rStyle w:val="NormalTok"/>
        </w:rPr>
        <w:t xml:space="preserve"> </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duty_mom_pct,</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duty </w:t>
      </w:r>
      <w:r>
        <w:rPr>
          <w:rStyle w:val="OperatorTok"/>
        </w:rPr>
        <w:t xml:space="preserve">/</w:t>
      </w:r>
      <w:r>
        <w:rPr>
          <w:rStyle w:val="NormalTok"/>
        </w:rPr>
        <w:t xml:space="preserve"> </w:t>
      </w:r>
      <w:r>
        <w:rPr>
          <w:rStyle w:val="FunctionTok"/>
        </w:rPr>
        <w:t xml:space="preserve">NULLIF</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m</w:t>
      </w:r>
      <w:r>
        <w:br/>
      </w:r>
      <w:r>
        <w:rPr>
          <w:rStyle w:val="KeywordTok"/>
        </w:rPr>
        <w:t xml:space="preserve">ORDER</w:t>
      </w:r>
      <w:r>
        <w:rPr>
          <w:rStyle w:val="NormalTok"/>
        </w:rPr>
        <w:t xml:space="preserve"> </w:t>
      </w:r>
      <w:r>
        <w:rPr>
          <w:rStyle w:val="KeywordTok"/>
        </w:rPr>
        <w:t xml:space="preserve">BY</w:t>
      </w:r>
      <w:r>
        <w:rPr>
          <w:rStyle w:val="NormalTok"/>
        </w:rPr>
        <w:t xml:space="preserve"> month_start;</w:t>
      </w:r>
    </w:p>
    <w:bookmarkEnd w:id="51"/>
    <w:bookmarkStart w:id="52" w:name="reference-dax-1"/>
    <w:p>
      <w:pPr>
        <w:pStyle w:val="Heading3"/>
      </w:pPr>
      <w:r>
        <w:t xml:space="preserve">Reference DAX</w:t>
      </w:r>
    </w:p>
    <w:p>
      <w:pPr>
        <w:pStyle w:val="FirstParagraph"/>
      </w:pPr>
      <w:r>
        <w:t xml:space="preserve">Written for the model above; not run in Power BI in this repo. Confirm it in the W8 review (Wed 12/9).</w:t>
      </w:r>
    </w:p>
    <w:p>
      <w:pPr>
        <w:pStyle w:val="SourceCode"/>
      </w:pPr>
      <w:r>
        <w:rPr>
          <w:rStyle w:val="VerbatimChar"/>
        </w:rPr>
        <w:t xml:space="preserve">DimDate =</w:t>
      </w:r>
      <w:r>
        <w:br/>
      </w:r>
      <w:r>
        <w:rPr>
          <w:rStyle w:val="VerbatimChar"/>
        </w:rPr>
        <w:t xml:space="preserve">ADDCOLUMNS (</w:t>
      </w:r>
      <w:r>
        <w:br/>
      </w:r>
      <w:r>
        <w:rPr>
          <w:rStyle w:val="VerbatimChar"/>
        </w:rPr>
        <w:t xml:space="preserve">    CALENDAR ( DATE ( 2026, 1, 1 ), DATE ( 2026, 12, 31 ) ),</w:t>
      </w:r>
      <w:r>
        <w:br/>
      </w:r>
      <w:r>
        <w:rPr>
          <w:rStyle w:val="VerbatimChar"/>
        </w:rPr>
        <w:t xml:space="preserve">    "Year", YEAR ( [Date] ),</w:t>
      </w:r>
      <w:r>
        <w:br/>
      </w:r>
      <w:r>
        <w:rPr>
          <w:rStyle w:val="VerbatimChar"/>
        </w:rPr>
        <w:t xml:space="preserve">    "Quarter", "Q" &amp; ROUNDUP ( MONTH ( [Date] ) / 3, 0 ),</w:t>
      </w:r>
      <w:r>
        <w:br/>
      </w:r>
      <w:r>
        <w:rPr>
          <w:rStyle w:val="VerbatimChar"/>
        </w:rPr>
        <w:t xml:space="preserve">    "Month", DATE ( YEAR ( [Date] ), MONTH ( [Date] ), 1 ),</w:t>
      </w:r>
      <w:r>
        <w:br/>
      </w:r>
      <w:r>
        <w:rPr>
          <w:rStyle w:val="VerbatimChar"/>
        </w:rPr>
        <w:t xml:space="preserve">    "Month number", MONTH ( [Date] ),</w:t>
      </w:r>
      <w:r>
        <w:br/>
      </w:r>
      <w:r>
        <w:rPr>
          <w:rStyle w:val="VerbatimChar"/>
        </w:rPr>
        <w:t xml:space="preserve">    "Month name", FORMAT ( [Date], "mmm" )</w:t>
      </w:r>
      <w:r>
        <w:br/>
      </w:r>
      <w:r>
        <w:rPr>
          <w:rStyle w:val="VerbatimChar"/>
        </w:rPr>
        <w:t xml:space="preserve">)</w:t>
      </w:r>
      <w:r>
        <w:br/>
      </w:r>
      <w:r>
        <w:rPr>
          <w:rStyle w:val="VerbatimChar"/>
        </w:rPr>
        <w:t xml:space="preserve">-- Mark as the date table on [Date]; sort Month name by Month number.</w:t>
      </w:r>
      <w:r>
        <w:br/>
      </w:r>
      <w:r>
        <w:br/>
      </w:r>
      <w:r>
        <w:rPr>
          <w:rStyle w:val="VerbatimChar"/>
        </w:rPr>
        <w:t xml:space="preserve">Total Entered Value = SUM ( FactEntryLine[entered_value] )</w:t>
      </w:r>
      <w:r>
        <w:br/>
      </w:r>
      <w:r>
        <w:br/>
      </w:r>
      <w:r>
        <w:rPr>
          <w:rStyle w:val="VerbatimChar"/>
        </w:rPr>
        <w:t xml:space="preserve">Total Duty = SUM ( FactEntryLine[duty_amount] )</w:t>
      </w:r>
      <w:r>
        <w:br/>
      </w:r>
      <w:r>
        <w:br/>
      </w:r>
      <w:r>
        <w:rPr>
          <w:rStyle w:val="VerbatimChar"/>
        </w:rPr>
        <w:t xml:space="preserve">Effective Duty Rate = DIVIDE ( [Total Duty], [Total Entered Value] )</w:t>
      </w:r>
      <w:r>
        <w:br/>
      </w:r>
      <w:r>
        <w:br/>
      </w:r>
      <w:r>
        <w:rPr>
          <w:rStyle w:val="VerbatimChar"/>
        </w:rPr>
        <w:t xml:space="preserve">Duty Prior Month = CALCULATE ( [Total Duty], DATEADD ( DimDate[Date], -1, MONTH ) )</w:t>
      </w:r>
      <w:r>
        <w:br/>
      </w:r>
      <w:r>
        <w:br/>
      </w:r>
      <w:r>
        <w:rPr>
          <w:rStyle w:val="VerbatimChar"/>
        </w:rPr>
        <w:t xml:space="preserve">Duty MoM % = DIVIDE ( [Total Duty] - [Duty Prior Month], [Duty Prior Month] )</w:t>
      </w:r>
      <w:r>
        <w:br/>
      </w:r>
      <w:r>
        <w:br/>
      </w:r>
      <w:r>
        <w:rPr>
          <w:rStyle w:val="VerbatimChar"/>
        </w:rPr>
        <w:t xml:space="preserve">-- Stretch</w:t>
      </w:r>
      <w:r>
        <w:br/>
      </w:r>
      <w:r>
        <w:rPr>
          <w:rStyle w:val="VerbatimChar"/>
        </w:rPr>
        <w:t xml:space="preserve">Duty Prior Month (months only) = IF ( HASONEVALUE ( DimDate[Month] ), [Duty Prior Month] )</w:t>
      </w:r>
      <w:r>
        <w:br/>
      </w:r>
      <w:r>
        <w:br/>
      </w:r>
      <w:r>
        <w:rPr>
          <w:rStyle w:val="VerbatimChar"/>
        </w:rPr>
        <w:t xml:space="preserve">Duty Prior Quarter = CALCULATE ( [Total Duty], DATEADD ( DimDate[Date], -1, QUARTER ) )</w:t>
      </w:r>
      <w:r>
        <w:br/>
      </w:r>
      <w:r>
        <w:br/>
      </w:r>
      <w:r>
        <w:rPr>
          <w:rStyle w:val="VerbatimChar"/>
        </w:rPr>
        <w:t xml:space="preserve">PPV % = DIVIDE (</w:t>
      </w:r>
      <w:r>
        <w:br/>
      </w:r>
      <w:r>
        <w:rPr>
          <w:rStyle w:val="VerbatimChar"/>
        </w:rPr>
        <w:t xml:space="preserve">    CALCULATE ( SUM ( Receipts[ppv_usd] ), Receipts[is_outlier] = 0 ),</w:t>
      </w:r>
      <w:r>
        <w:br/>
      </w:r>
      <w:r>
        <w:rPr>
          <w:rStyle w:val="VerbatimChar"/>
        </w:rPr>
        <w:t xml:space="preserve">    CALCULATE ( SUM ( Receipts[std_value_usd] ), Receipts[is_outlier] = 0 )</w:t>
      </w:r>
      <w:r>
        <w:br/>
      </w:r>
      <w:r>
        <w:rPr>
          <w:rStyle w:val="VerbatimChar"/>
        </w:rPr>
        <w:t xml:space="preserve">)</w:t>
      </w:r>
    </w:p>
    <w:p>
      <w:pPr>
        <w:pStyle w:val="FirstParagraph"/>
      </w:pPr>
      <w:r>
        <w:t xml:space="preserve">One nuance to raise in the review: CALCULATE replaces any filter already on the same column. In PPV %, a slicer on Receipts[is_outlier] itself would be overwritten by</w:t>
      </w:r>
      <w:r>
        <w:t xml:space="preserve"> </w:t>
      </w:r>
      <w:r>
        <w:rPr>
          <w:rStyle w:val="VerbatimChar"/>
        </w:rPr>
        <w:t xml:space="preserve">is_outlier = 0</w:t>
      </w:r>
      <w:r>
        <w:t xml:space="preserve"> </w:t>
      </w:r>
      <w:r>
        <w:t xml:space="preserve">unless the filter is wrapped in KEEPFILTERS. Slicers on other columns still apply.</w:t>
      </w:r>
    </w:p>
    <w:bookmarkEnd w:id="52"/>
    <w:bookmarkEnd w:id="53"/>
    <w:bookmarkStart w:id="57" w:name="exercise-11-variance-statistics"/>
    <w:p>
      <w:pPr>
        <w:pStyle w:val="Heading2"/>
      </w:pPr>
      <w:r>
        <w:t xml:space="preserve">Exercise 11: Variance statistics</w:t>
      </w:r>
    </w:p>
    <w:bookmarkStart w:id="54" w:name="answers-part-a"/>
    <w:p>
      <w:pPr>
        <w:pStyle w:val="Heading3"/>
      </w:pPr>
      <w:r>
        <w:t xml:space="preserve">Answers, Part A</w:t>
      </w:r>
    </w:p>
    <w:p>
      <w:pPr>
        <w:pStyle w:val="FirstParagraph"/>
      </w:pPr>
      <w:r>
        <w:t xml:space="preserve">US imports, Q1 vs Q3 2026, 46 chapter and origin groups (every group has value in both quarters):</w:t>
      </w:r>
    </w:p>
    <w:tbl>
      <w:tblPr>
        <w:tblStyle w:val="Table"/>
        <w:tblW w:type="dxa" w:w="9360"/>
        <w:tblLook w:firstRow="1" w:lastRow="0" w:firstColumn="0" w:lastColumn="0" w:noHBand="0" w:noVBand="0" w:val="0020"/>
        <w:jc w:val="start"/>
        <w:tblLayout w:type="fixed"/>
      </w:tblPr>
      <w:tblGrid>
        <w:gridCol w:w="4863"/>
        <w:gridCol w:w="4496"/>
      </w:tblGrid>
      <w:tr>
        <w:trPr>
          <w:tblHeader w:val="true"/>
        </w:trPr>
        <w:tc>
          <w:tcPr>
            <w:tcW w:w="4863" w:type="dxa"/>
          </w:tcPr>
          <w:p>
            <w:pPr>
              <w:pStyle w:val="Compact"/>
              <w:jc w:val="left"/>
            </w:pPr>
            <w:r>
              <w:t xml:space="preserve">Bridge</w:t>
            </w:r>
          </w:p>
        </w:tc>
        <w:tc>
          <w:tcPr>
            <w:tcW w:w="4496" w:type="dxa"/>
          </w:tcPr>
          <w:p>
            <w:pPr>
              <w:pStyle w:val="Compact"/>
              <w:jc w:val="left"/>
            </w:pPr>
            <w:r>
              <w:t xml:space="preserve">USD</w:t>
            </w:r>
          </w:p>
        </w:tc>
      </w:tr>
      <w:tr>
        <w:tc>
          <w:tcPr>
            <w:tcW w:w="4863" w:type="dxa"/>
          </w:tcPr>
          <w:p>
            <w:pPr>
              <w:pStyle w:val="Compact"/>
              <w:jc w:val="left"/>
            </w:pPr>
            <w:r>
              <w:t xml:space="preserve">Q1 duty</w:t>
            </w:r>
          </w:p>
        </w:tc>
        <w:tc>
          <w:tcPr>
            <w:tcW w:w="4496" w:type="dxa"/>
          </w:tcPr>
          <w:p>
            <w:pPr>
              <w:pStyle w:val="Compact"/>
              <w:jc w:val="left"/>
            </w:pPr>
            <w:r>
              <w:t xml:space="preserve">188,787.11</w:t>
            </w:r>
          </w:p>
        </w:tc>
      </w:tr>
      <w:tr>
        <w:tc>
          <w:tcPr>
            <w:tcW w:w="4863" w:type="dxa"/>
          </w:tcPr>
          <w:p>
            <w:pPr>
              <w:pStyle w:val="Compact"/>
              <w:jc w:val="left"/>
            </w:pPr>
            <w:r>
              <w:t xml:space="preserve">Rate effect</w:t>
            </w:r>
          </w:p>
        </w:tc>
        <w:tc>
          <w:tcPr>
            <w:tcW w:w="4496" w:type="dxa"/>
          </w:tcPr>
          <w:p>
            <w:pPr>
              <w:pStyle w:val="Compact"/>
              <w:jc w:val="left"/>
            </w:pPr>
            <w:r>
              <w:t xml:space="preserve">+37,573.03</w:t>
            </w:r>
          </w:p>
        </w:tc>
      </w:tr>
      <w:tr>
        <w:tc>
          <w:tcPr>
            <w:tcW w:w="4863" w:type="dxa"/>
          </w:tcPr>
          <w:p>
            <w:pPr>
              <w:pStyle w:val="Compact"/>
              <w:jc w:val="left"/>
            </w:pPr>
            <w:r>
              <w:t xml:space="preserve">Mix effect</w:t>
            </w:r>
          </w:p>
        </w:tc>
        <w:tc>
          <w:tcPr>
            <w:tcW w:w="4496" w:type="dxa"/>
          </w:tcPr>
          <w:p>
            <w:pPr>
              <w:pStyle w:val="Compact"/>
              <w:jc w:val="left"/>
            </w:pPr>
            <w:r>
              <w:t xml:space="preserve">-3,855.18</w:t>
            </w:r>
          </w:p>
        </w:tc>
      </w:tr>
      <w:tr>
        <w:tc>
          <w:tcPr>
            <w:tcW w:w="4863" w:type="dxa"/>
          </w:tcPr>
          <w:p>
            <w:pPr>
              <w:pStyle w:val="Compact"/>
              <w:jc w:val="left"/>
            </w:pPr>
            <w:r>
              <w:t xml:space="preserve">Volume effect</w:t>
            </w:r>
          </w:p>
        </w:tc>
        <w:tc>
          <w:tcPr>
            <w:tcW w:w="4496" w:type="dxa"/>
          </w:tcPr>
          <w:p>
            <w:pPr>
              <w:pStyle w:val="Compact"/>
              <w:jc w:val="left"/>
            </w:pPr>
            <w:r>
              <w:t xml:space="preserve">+24,458.34</w:t>
            </w:r>
          </w:p>
        </w:tc>
      </w:tr>
      <w:tr>
        <w:tc>
          <w:tcPr>
            <w:tcW w:w="4863" w:type="dxa"/>
          </w:tcPr>
          <w:p>
            <w:pPr>
              <w:pStyle w:val="Compact"/>
              <w:jc w:val="left"/>
            </w:pPr>
            <w:r>
              <w:t xml:space="preserve">Q3 duty</w:t>
            </w:r>
          </w:p>
        </w:tc>
        <w:tc>
          <w:tcPr>
            <w:tcW w:w="4496" w:type="dxa"/>
          </w:tcPr>
          <w:p>
            <w:pPr>
              <w:pStyle w:val="Compact"/>
              <w:jc w:val="left"/>
            </w:pPr>
            <w:r>
              <w:t xml:space="preserve">246,963.30</w:t>
            </w:r>
          </w:p>
        </w:tc>
      </w:tr>
    </w:tbl>
    <w:p>
      <w:pPr>
        <w:numPr>
          <w:ilvl w:val="0"/>
          <w:numId w:val="1024"/>
        </w:numPr>
        <w:pStyle w:val="Compact"/>
      </w:pPr>
      <w:r>
        <w:t xml:space="preserve">Total change +$58,176.19 (+30.8%). Value effect = mix + volume = +$20,603.16; rate + value = total. Q1 value $3,150,911.73 at 5.99%; Q3 value $3,559,128.59 (+12.96%) at 6.94%. Volume effect = $408,216.86 more value x 5.9915% = $24,458.34, the same for any grouping.</w:t>
      </w:r>
    </w:p>
    <w:tbl>
      <w:tblPr>
        <w:tblStyle w:val="Table"/>
        <w:tblW w:type="dxa" w:w="9360"/>
        <w:tblLook w:firstRow="1" w:lastRow="0" w:firstColumn="0" w:lastColumn="0" w:noHBand="0" w:noVBand="0" w:val="0020"/>
        <w:jc w:val="start"/>
        <w:tblLayout w:type="fixed"/>
      </w:tblPr>
      <w:tblGrid>
        <w:gridCol w:w="1245"/>
        <w:gridCol w:w="1591"/>
        <w:gridCol w:w="1636"/>
        <w:gridCol w:w="2546"/>
        <w:gridCol w:w="2340"/>
      </w:tblGrid>
      <w:tr>
        <w:trPr>
          <w:tblHeader w:val="true"/>
        </w:trPr>
        <w:tc>
          <w:tcPr>
            <w:tcW w:w="1245" w:type="dxa"/>
          </w:tcPr>
          <w:p>
            <w:pPr>
              <w:pStyle w:val="Compact"/>
              <w:jc w:val="left"/>
            </w:pPr>
            <w:r>
              <w:t xml:space="preserve">Group</w:t>
            </w:r>
          </w:p>
        </w:tc>
        <w:tc>
          <w:tcPr>
            <w:tcW w:w="1591" w:type="dxa"/>
          </w:tcPr>
          <w:p>
            <w:pPr>
              <w:pStyle w:val="Compact"/>
              <w:jc w:val="left"/>
            </w:pPr>
            <w:r>
              <w:t xml:space="preserve">Q1 rate</w:t>
            </w:r>
          </w:p>
        </w:tc>
        <w:tc>
          <w:tcPr>
            <w:tcW w:w="1636" w:type="dxa"/>
          </w:tcPr>
          <w:p>
            <w:pPr>
              <w:pStyle w:val="Compact"/>
              <w:jc w:val="left"/>
            </w:pPr>
            <w:r>
              <w:t xml:space="preserve">Q3 rate</w:t>
            </w:r>
          </w:p>
        </w:tc>
        <w:tc>
          <w:tcPr>
            <w:tcW w:w="2546" w:type="dxa"/>
          </w:tcPr>
          <w:p>
            <w:pPr>
              <w:pStyle w:val="Compact"/>
              <w:jc w:val="left"/>
            </w:pPr>
            <w:r>
              <w:t xml:space="preserve">Rate effect</w:t>
            </w:r>
          </w:p>
        </w:tc>
        <w:tc>
          <w:tcPr>
            <w:tcW w:w="2340" w:type="dxa"/>
          </w:tcPr>
          <w:p>
            <w:pPr>
              <w:pStyle w:val="Compact"/>
              <w:jc w:val="left"/>
            </w:pPr>
            <w:r>
              <w:t xml:space="preserve">Mix effect</w:t>
            </w:r>
          </w:p>
        </w:tc>
      </w:tr>
      <w:tr>
        <w:tc>
          <w:tcPr>
            <w:tcW w:w="1245" w:type="dxa"/>
          </w:tcPr>
          <w:p>
            <w:pPr>
              <w:pStyle w:val="Compact"/>
              <w:jc w:val="left"/>
            </w:pPr>
            <w:r>
              <w:t xml:space="preserve">73 CN</w:t>
            </w:r>
          </w:p>
        </w:tc>
        <w:tc>
          <w:tcPr>
            <w:tcW w:w="1591" w:type="dxa"/>
          </w:tcPr>
          <w:p>
            <w:pPr>
              <w:pStyle w:val="Compact"/>
              <w:jc w:val="left"/>
            </w:pPr>
            <w:r>
              <w:t xml:space="preserve">12.17%</w:t>
            </w:r>
          </w:p>
        </w:tc>
        <w:tc>
          <w:tcPr>
            <w:tcW w:w="1636" w:type="dxa"/>
          </w:tcPr>
          <w:p>
            <w:pPr>
              <w:pStyle w:val="Compact"/>
              <w:jc w:val="left"/>
            </w:pPr>
            <w:r>
              <w:t xml:space="preserve">22.79%</w:t>
            </w:r>
          </w:p>
        </w:tc>
        <w:tc>
          <w:tcPr>
            <w:tcW w:w="2546" w:type="dxa"/>
          </w:tcPr>
          <w:p>
            <w:pPr>
              <w:pStyle w:val="Compact"/>
              <w:jc w:val="left"/>
            </w:pPr>
            <w:r>
              <w:t xml:space="preserve">+25,915.33</w:t>
            </w:r>
          </w:p>
        </w:tc>
        <w:tc>
          <w:tcPr>
            <w:tcW w:w="2340" w:type="dxa"/>
          </w:tcPr>
          <w:p>
            <w:pPr>
              <w:pStyle w:val="Compact"/>
              <w:jc w:val="left"/>
            </w:pPr>
            <w:r>
              <w:t xml:space="preserve">-1,383.28</w:t>
            </w:r>
          </w:p>
        </w:tc>
      </w:tr>
      <w:tr>
        <w:tc>
          <w:tcPr>
            <w:tcW w:w="1245" w:type="dxa"/>
          </w:tcPr>
          <w:p>
            <w:pPr>
              <w:pStyle w:val="Compact"/>
              <w:jc w:val="left"/>
            </w:pPr>
            <w:r>
              <w:t xml:space="preserve">82 CN</w:t>
            </w:r>
          </w:p>
        </w:tc>
        <w:tc>
          <w:tcPr>
            <w:tcW w:w="1591" w:type="dxa"/>
          </w:tcPr>
          <w:p>
            <w:pPr>
              <w:pStyle w:val="Compact"/>
              <w:jc w:val="left"/>
            </w:pPr>
            <w:r>
              <w:t xml:space="preserve">7.82%</w:t>
            </w:r>
          </w:p>
        </w:tc>
        <w:tc>
          <w:tcPr>
            <w:tcW w:w="1636" w:type="dxa"/>
          </w:tcPr>
          <w:p>
            <w:pPr>
              <w:pStyle w:val="Compact"/>
              <w:jc w:val="left"/>
            </w:pPr>
            <w:r>
              <w:t xml:space="preserve">11.31%</w:t>
            </w:r>
          </w:p>
        </w:tc>
        <w:tc>
          <w:tcPr>
            <w:tcW w:w="2546" w:type="dxa"/>
          </w:tcPr>
          <w:p>
            <w:pPr>
              <w:pStyle w:val="Compact"/>
              <w:jc w:val="left"/>
            </w:pPr>
            <w:r>
              <w:t xml:space="preserve">+6,853.07</w:t>
            </w:r>
          </w:p>
        </w:tc>
        <w:tc>
          <w:tcPr>
            <w:tcW w:w="2340" w:type="dxa"/>
          </w:tcPr>
          <w:p>
            <w:pPr>
              <w:pStyle w:val="Compact"/>
              <w:jc w:val="left"/>
            </w:pPr>
            <w:r>
              <w:t xml:space="preserve">+8,927.75</w:t>
            </w:r>
          </w:p>
        </w:tc>
      </w:tr>
      <w:tr>
        <w:tc>
          <w:tcPr>
            <w:tcW w:w="1245" w:type="dxa"/>
          </w:tcPr>
          <w:p>
            <w:pPr>
              <w:pStyle w:val="Compact"/>
              <w:jc w:val="left"/>
            </w:pPr>
            <w:r>
              <w:t xml:space="preserve">76 CN</w:t>
            </w:r>
          </w:p>
        </w:tc>
        <w:tc>
          <w:tcPr>
            <w:tcW w:w="1591" w:type="dxa"/>
          </w:tcPr>
          <w:p>
            <w:pPr>
              <w:pStyle w:val="Compact"/>
              <w:jc w:val="left"/>
            </w:pPr>
            <w:r>
              <w:t xml:space="preserve">13.88%</w:t>
            </w:r>
          </w:p>
        </w:tc>
        <w:tc>
          <w:tcPr>
            <w:tcW w:w="1636" w:type="dxa"/>
          </w:tcPr>
          <w:p>
            <w:pPr>
              <w:pStyle w:val="Compact"/>
              <w:jc w:val="left"/>
            </w:pPr>
            <w:r>
              <w:t xml:space="preserve">21.58%</w:t>
            </w:r>
          </w:p>
        </w:tc>
        <w:tc>
          <w:tcPr>
            <w:tcW w:w="2546" w:type="dxa"/>
          </w:tcPr>
          <w:p>
            <w:pPr>
              <w:pStyle w:val="Compact"/>
              <w:jc w:val="left"/>
            </w:pPr>
            <w:r>
              <w:t xml:space="preserve">+4,875.11</w:t>
            </w:r>
          </w:p>
        </w:tc>
        <w:tc>
          <w:tcPr>
            <w:tcW w:w="2340" w:type="dxa"/>
          </w:tcPr>
          <w:p>
            <w:pPr>
              <w:pStyle w:val="Compact"/>
              <w:jc w:val="left"/>
            </w:pPr>
            <w:r>
              <w:t xml:space="preserve">-3,333.42</w:t>
            </w:r>
          </w:p>
        </w:tc>
      </w:tr>
      <w:tr>
        <w:tc>
          <w:tcPr>
            <w:tcW w:w="1245" w:type="dxa"/>
          </w:tcPr>
          <w:p>
            <w:pPr>
              <w:pStyle w:val="Compact"/>
              <w:jc w:val="left"/>
            </w:pPr>
            <w:r>
              <w:t xml:space="preserve">84 CN</w:t>
            </w:r>
          </w:p>
        </w:tc>
        <w:tc>
          <w:tcPr>
            <w:tcW w:w="1591" w:type="dxa"/>
          </w:tcPr>
          <w:p>
            <w:pPr>
              <w:pStyle w:val="Compact"/>
              <w:jc w:val="left"/>
            </w:pPr>
            <w:r>
              <w:t xml:space="preserve">13.97%</w:t>
            </w:r>
          </w:p>
        </w:tc>
        <w:tc>
          <w:tcPr>
            <w:tcW w:w="1636" w:type="dxa"/>
          </w:tcPr>
          <w:p>
            <w:pPr>
              <w:pStyle w:val="Compact"/>
              <w:jc w:val="left"/>
            </w:pPr>
            <w:r>
              <w:t xml:space="preserve">12.95%</w:t>
            </w:r>
          </w:p>
        </w:tc>
        <w:tc>
          <w:tcPr>
            <w:tcW w:w="2546" w:type="dxa"/>
          </w:tcPr>
          <w:p>
            <w:pPr>
              <w:pStyle w:val="Compact"/>
              <w:jc w:val="left"/>
            </w:pPr>
            <w:r>
              <w:t xml:space="preserve">-2,440.30</w:t>
            </w:r>
          </w:p>
        </w:tc>
        <w:tc>
          <w:tcPr>
            <w:tcW w:w="2340" w:type="dxa"/>
          </w:tcPr>
          <w:p>
            <w:pPr>
              <w:pStyle w:val="Compact"/>
              <w:jc w:val="left"/>
            </w:pPr>
            <w:r>
              <w:t xml:space="preserve">+6,811.83</w:t>
            </w:r>
          </w:p>
        </w:tc>
      </w:tr>
      <w:tr>
        <w:tc>
          <w:tcPr>
            <w:tcW w:w="1245" w:type="dxa"/>
          </w:tcPr>
          <w:p>
            <w:pPr>
              <w:pStyle w:val="Compact"/>
              <w:jc w:val="left"/>
            </w:pPr>
            <w:r>
              <w:t xml:space="preserve">94 CN</w:t>
            </w:r>
          </w:p>
        </w:tc>
        <w:tc>
          <w:tcPr>
            <w:tcW w:w="1591" w:type="dxa"/>
          </w:tcPr>
          <w:p>
            <w:pPr>
              <w:pStyle w:val="Compact"/>
              <w:jc w:val="left"/>
            </w:pPr>
            <w:r>
              <w:t xml:space="preserve">7.29%</w:t>
            </w:r>
          </w:p>
        </w:tc>
        <w:tc>
          <w:tcPr>
            <w:tcW w:w="1636" w:type="dxa"/>
          </w:tcPr>
          <w:p>
            <w:pPr>
              <w:pStyle w:val="Compact"/>
              <w:jc w:val="left"/>
            </w:pPr>
            <w:r>
              <w:t xml:space="preserve">13.40%</w:t>
            </w:r>
          </w:p>
        </w:tc>
        <w:tc>
          <w:tcPr>
            <w:tcW w:w="2546" w:type="dxa"/>
          </w:tcPr>
          <w:p>
            <w:pPr>
              <w:pStyle w:val="Compact"/>
              <w:jc w:val="left"/>
            </w:pPr>
            <w:r>
              <w:t xml:space="preserve">+1,922.22</w:t>
            </w:r>
          </w:p>
        </w:tc>
        <w:tc>
          <w:tcPr>
            <w:tcW w:w="2340" w:type="dxa"/>
          </w:tcPr>
          <w:p>
            <w:pPr>
              <w:pStyle w:val="Compact"/>
              <w:jc w:val="left"/>
            </w:pPr>
            <w:r>
              <w:t xml:space="preserve">-180.31</w:t>
            </w:r>
          </w:p>
        </w:tc>
      </w:tr>
    </w:tbl>
    <w:p>
      <w:pPr>
        <w:pStyle w:val="BodyText"/>
      </w:pPr>
      <w:r>
        <w:t xml:space="preserve">Largest mix effects: UNK (no HTS) CN -$11,399.99 and 39 CN -$10,819.28 (less value in these high-rate groups), 82 CN +$8,927.75 and 84 CN +$6,811.83 (more).</w:t>
      </w:r>
    </w:p>
    <w:p>
      <w:pPr>
        <w:pStyle w:val="BodyText"/>
      </w:pPr>
      <w:r>
        <w:t xml:space="preserve">What drove it, model answer:</w:t>
      </w:r>
    </w:p>
    <w:p>
      <w:pPr>
        <w:numPr>
          <w:ilvl w:val="0"/>
          <w:numId w:val="1025"/>
        </w:numPr>
        <w:pStyle w:val="Compact"/>
      </w:pPr>
      <w:r>
        <w:rPr>
          <w:bCs/>
          <w:b/>
        </w:rPr>
        <w:t xml:space="preserve">Rate, CN chapters 73 and 76: +$30,790.44, 82% of the rate effect.</w:t>
      </w:r>
      <w:r>
        <w:t xml:space="preserve"> </w:t>
      </w:r>
      <w:r>
        <w:t xml:space="preserve">This is the fictional 2026-06-01 increase (additional duty from 10% to 25%). The measured rate rose less than 15 points because 13 Q3 lines on these chapters were still filed at the old rate, $16,807.88 short (the Exercise 3 stale-rate pattern). With every line at its expected rate (those 13 lines and one Q1 line filed at 0%, SYN-1043, $2,576.53 short), the CN 73/76 rate effect would be $44,817.44. Part of the "rate effect" is still owed duty.</w:t>
      </w:r>
    </w:p>
    <w:p>
      <w:pPr>
        <w:numPr>
          <w:ilvl w:val="0"/>
          <w:numId w:val="1025"/>
        </w:numPr>
        <w:pStyle w:val="Compact"/>
      </w:pPr>
      <w:r>
        <w:rPr>
          <w:bCs/>
          <w:b/>
        </w:rPr>
        <w:t xml:space="preserve">CN chapter 82: not a rate change.</w:t>
      </w:r>
      <w:r>
        <w:t xml:space="preserve"> </w:t>
      </w:r>
      <w:r>
        <w:t xml:space="preserve">The item rates did not move (13.59% and 13.24% without SYN-1016). SYN-1016, the CN item wrongly flagged USMCA-eligible and claimed at 0% on every line (Exercise 4), was 42.4% of the group's Q1 value and 14.6% of its Q3 value. The group rate rose because the 0% item's share fell: a mix shift inside the group, which this grouping reports as rate. 94 CN (a one-off invalid claim at 0% on SYN-1066 in Q1) and 84 CN (one on SYN-1054 in Q3) are smaller cases of the same thing. Drill-down to item is what separates them.</w:t>
      </w:r>
    </w:p>
    <w:p>
      <w:pPr>
        <w:numPr>
          <w:ilvl w:val="0"/>
          <w:numId w:val="1025"/>
        </w:numPr>
        <w:pStyle w:val="Compact"/>
      </w:pPr>
      <w:r>
        <w:rPr>
          <w:bCs/>
          <w:b/>
        </w:rPr>
        <w:t xml:space="preserve">Volume +$24,458.34:</w:t>
      </w:r>
      <w:r>
        <w:t xml:space="preserve"> </w:t>
      </w:r>
      <w:r>
        <w:t xml:space="preserve">13% more value at the Q1 average rate.</w:t>
      </w:r>
      <w:r>
        <w:t xml:space="preserve"> </w:t>
      </w:r>
      <w:r>
        <w:rPr>
          <w:bCs/>
          <w:b/>
        </w:rPr>
        <w:t xml:space="preserve">Mix -$3,855.18:</w:t>
      </w:r>
      <w:r>
        <w:t xml:space="preserve"> </w:t>
      </w:r>
      <w:r>
        <w:t xml:space="preserve">Q3 value moved away from the high-rate CN chapter 39 and no-HTS CN groups.</w:t>
      </w:r>
    </w:p>
    <w:p>
      <w:pPr>
        <w:pStyle w:val="FirstParagraph"/>
      </w:pPr>
      <w:r>
        <w:t xml:space="preserve">Grouping and convention checks:</w:t>
      </w:r>
    </w:p>
    <w:p>
      <w:pPr>
        <w:numPr>
          <w:ilvl w:val="0"/>
          <w:numId w:val="1026"/>
        </w:numPr>
        <w:pStyle w:val="Compact"/>
      </w:pPr>
      <w:r>
        <w:t xml:space="preserve">By origin only (10 groups): rate +$36,845.55, mix -$3,127.70. By chapter only (12): rate +$37,581.32, mix -$3,863.47. Volume +$24,458.34 in every case.</w:t>
      </w:r>
    </w:p>
    <w:p>
      <w:pPr>
        <w:numPr>
          <w:ilvl w:val="0"/>
          <w:numId w:val="1026"/>
        </w:numPr>
        <w:pStyle w:val="Compact"/>
      </w:pPr>
      <w:r>
        <w:t xml:space="preserve">Stretch (a), by item: 135 items, 6 imported only in Q1 ($3,006.95 of Q1 duty) and 10 only in Q3 ($17,936.17 of Q3 duty). Without a rule the effects do not add up. With the rule "an item imported in one quarter only takes its other quarter's rate", rate +$26,677.26 and value +$31,498.93 (mix +$7,040.59, volume +$24,458.34). The finer grouping moves the item-mix part of 82 CN out of rate and into mix.</w:t>
      </w:r>
    </w:p>
    <w:p>
      <w:pPr>
        <w:numPr>
          <w:ilvl w:val="0"/>
          <w:numId w:val="1026"/>
        </w:numPr>
        <w:pStyle w:val="Compact"/>
      </w:pPr>
      <w:r>
        <w:t xml:space="preserve">Accept another convention if it is named and the parts add up. The other order (rate at Q1 value, value at Q3 rate) gives rate +$33,095.40 and value +$25,080.79.</w:t>
      </w:r>
    </w:p>
    <w:bookmarkEnd w:id="54"/>
    <w:bookmarkStart w:id="55" w:name="answers-part-b"/>
    <w:p>
      <w:pPr>
        <w:pStyle w:val="Heading3"/>
      </w:pPr>
      <w:r>
        <w:t xml:space="preserve">Answers, Part B</w:t>
      </w:r>
    </w:p>
    <w:p>
      <w:pPr>
        <w:pStyle w:val="FirstParagraph"/>
      </w:pPr>
      <w:r>
        <w:t xml:space="preserve">Statistics on the 1,500 ratios (actual / standard): mean 1.0647, median 1.0024, sample SD 0.7579 (population SD 0.7577), quartiles Q1 0.98700 and Q3 1.01926, IQR 0.03226. Fences 0.93861 and 1.06765; outer (3 x IQR) fences 0.89021 and 1.11605.</w:t>
      </w:r>
    </w:p>
    <w:tbl>
      <w:tblPr>
        <w:tblStyle w:val="Table"/>
        <w:tblW w:type="dxa" w:w="9360"/>
        <w:tblLook w:firstRow="1" w:lastRow="0" w:firstColumn="0" w:lastColumn="0" w:noHBand="0" w:noVBand="0" w:val="0020"/>
        <w:jc w:val="start"/>
        <w:tblLayout w:type="fixed"/>
      </w:tblPr>
      <w:tblGrid>
        <w:gridCol w:w="6125"/>
        <w:gridCol w:w="1271"/>
        <w:gridCol w:w="981"/>
        <w:gridCol w:w="981"/>
      </w:tblGrid>
      <w:tr>
        <w:trPr>
          <w:tblHeader w:val="true"/>
        </w:trPr>
        <w:tc>
          <w:tcPr>
            <w:tcW w:w="6125" w:type="dxa"/>
          </w:tcPr>
          <w:p>
            <w:pPr>
              <w:pStyle w:val="Compact"/>
              <w:jc w:val="left"/>
            </w:pPr>
            <w:r>
              <w:t xml:space="preserve">Rule</w:t>
            </w:r>
          </w:p>
        </w:tc>
        <w:tc>
          <w:tcPr>
            <w:tcW w:w="1271" w:type="dxa"/>
          </w:tcPr>
          <w:p>
            <w:pPr>
              <w:pStyle w:val="Compact"/>
              <w:jc w:val="left"/>
            </w:pPr>
            <w:r>
              <w:t xml:space="preserve">Flagged</w:t>
            </w:r>
          </w:p>
        </w:tc>
        <w:tc>
          <w:tcPr>
            <w:tcW w:w="981" w:type="dxa"/>
          </w:tcPr>
          <w:p>
            <w:pPr>
              <w:pStyle w:val="Compact"/>
              <w:jc w:val="left"/>
            </w:pPr>
            <w:r>
              <w:t xml:space="preserve">High</w:t>
            </w:r>
          </w:p>
        </w:tc>
        <w:tc>
          <w:tcPr>
            <w:tcW w:w="981" w:type="dxa"/>
          </w:tcPr>
          <w:p>
            <w:pPr>
              <w:pStyle w:val="Compact"/>
              <w:jc w:val="left"/>
            </w:pPr>
            <w:r>
              <w:t xml:space="preserve">Low</w:t>
            </w:r>
          </w:p>
        </w:tc>
      </w:tr>
      <w:tr>
        <w:tc>
          <w:tcPr>
            <w:tcW w:w="6125" w:type="dxa"/>
          </w:tcPr>
          <w:p>
            <w:pPr>
              <w:pStyle w:val="Compact"/>
              <w:jc w:val="left"/>
            </w:pPr>
            <w:r>
              <w:t xml:space="preserve">Business rule, Exercise 5 (over 3x or under 1/3 of standard)</w:t>
            </w:r>
          </w:p>
        </w:tc>
        <w:tc>
          <w:tcPr>
            <w:tcW w:w="1271" w:type="dxa"/>
          </w:tcPr>
          <w:p>
            <w:pPr>
              <w:pStyle w:val="Compact"/>
              <w:jc w:val="left"/>
            </w:pPr>
            <w:r>
              <w:t xml:space="preserve">12</w:t>
            </w:r>
          </w:p>
        </w:tc>
        <w:tc>
          <w:tcPr>
            <w:tcW w:w="981" w:type="dxa"/>
          </w:tcPr>
          <w:p>
            <w:pPr>
              <w:pStyle w:val="Compact"/>
              <w:jc w:val="left"/>
            </w:pPr>
            <w:r>
              <w:t xml:space="preserve">9</w:t>
            </w:r>
          </w:p>
        </w:tc>
        <w:tc>
          <w:tcPr>
            <w:tcW w:w="981" w:type="dxa"/>
          </w:tcPr>
          <w:p>
            <w:pPr>
              <w:pStyle w:val="Compact"/>
              <w:jc w:val="left"/>
            </w:pPr>
            <w:r>
              <w:t xml:space="preserve">3</w:t>
            </w:r>
          </w:p>
        </w:tc>
      </w:tr>
      <w:tr>
        <w:tc>
          <w:tcPr>
            <w:tcW w:w="6125" w:type="dxa"/>
          </w:tcPr>
          <w:p>
            <w:pPr>
              <w:pStyle w:val="Compact"/>
              <w:jc w:val="left"/>
            </w:pPr>
            <w:r>
              <w:t xml:space="preserve">1.5 x IQR (Tukey fences)</w:t>
            </w:r>
          </w:p>
        </w:tc>
        <w:tc>
          <w:tcPr>
            <w:tcW w:w="1271" w:type="dxa"/>
          </w:tcPr>
          <w:p>
            <w:pPr>
              <w:pStyle w:val="Compact"/>
              <w:jc w:val="left"/>
            </w:pPr>
            <w:r>
              <w:t xml:space="preserve">159</w:t>
            </w:r>
          </w:p>
        </w:tc>
        <w:tc>
          <w:tcPr>
            <w:tcW w:w="981" w:type="dxa"/>
          </w:tcPr>
          <w:p>
            <w:pPr>
              <w:pStyle w:val="Compact"/>
              <w:jc w:val="left"/>
            </w:pPr>
            <w:r>
              <w:t xml:space="preserve">124</w:t>
            </w:r>
          </w:p>
        </w:tc>
        <w:tc>
          <w:tcPr>
            <w:tcW w:w="981" w:type="dxa"/>
          </w:tcPr>
          <w:p>
            <w:pPr>
              <w:pStyle w:val="Compact"/>
              <w:jc w:val="left"/>
            </w:pPr>
            <w:r>
              <w:t xml:space="preserve">35</w:t>
            </w:r>
          </w:p>
        </w:tc>
      </w:tr>
      <w:tr>
        <w:tc>
          <w:tcPr>
            <w:tcW w:w="6125" w:type="dxa"/>
          </w:tcPr>
          <w:p>
            <w:pPr>
              <w:pStyle w:val="Compact"/>
              <w:jc w:val="left"/>
            </w:pPr>
            <w:r>
              <w:t xml:space="preserve">Beyond 3 x IQR (extreme)</w:t>
            </w:r>
          </w:p>
        </w:tc>
        <w:tc>
          <w:tcPr>
            <w:tcW w:w="1271" w:type="dxa"/>
          </w:tcPr>
          <w:p>
            <w:pPr>
              <w:pStyle w:val="Compact"/>
              <w:jc w:val="left"/>
            </w:pPr>
            <w:r>
              <w:t xml:space="preserve">80</w:t>
            </w:r>
          </w:p>
        </w:tc>
        <w:tc>
          <w:tcPr>
            <w:tcW w:w="981" w:type="dxa"/>
          </w:tcPr>
          <w:p>
            <w:pPr>
              <w:pStyle w:val="Compact"/>
              <w:jc w:val="left"/>
            </w:pPr>
            <w:r>
              <w:t xml:space="preserve">75</w:t>
            </w:r>
          </w:p>
        </w:tc>
        <w:tc>
          <w:tcPr>
            <w:tcW w:w="981" w:type="dxa"/>
          </w:tcPr>
          <w:p>
            <w:pPr>
              <w:pStyle w:val="Compact"/>
              <w:jc w:val="left"/>
            </w:pPr>
            <w:r>
              <w:t xml:space="preserve">5</w:t>
            </w:r>
          </w:p>
        </w:tc>
      </w:tr>
      <w:tr>
        <w:tc>
          <w:tcPr>
            <w:tcW w:w="6125" w:type="dxa"/>
          </w:tcPr>
          <w:p>
            <w:pPr>
              <w:pStyle w:val="Compact"/>
              <w:jc w:val="left"/>
            </w:pPr>
            <w:r>
              <w:t xml:space="preserve">z-score, abs(z) over 3</w:t>
            </w:r>
          </w:p>
        </w:tc>
        <w:tc>
          <w:tcPr>
            <w:tcW w:w="1271" w:type="dxa"/>
          </w:tcPr>
          <w:p>
            <w:pPr>
              <w:pStyle w:val="Compact"/>
              <w:jc w:val="left"/>
            </w:pPr>
            <w:r>
              <w:t xml:space="preserve">9</w:t>
            </w:r>
          </w:p>
        </w:tc>
        <w:tc>
          <w:tcPr>
            <w:tcW w:w="981" w:type="dxa"/>
          </w:tcPr>
          <w:p>
            <w:pPr>
              <w:pStyle w:val="Compact"/>
              <w:jc w:val="left"/>
            </w:pPr>
            <w:r>
              <w:t xml:space="preserve">9</w:t>
            </w:r>
          </w:p>
        </w:tc>
        <w:tc>
          <w:tcPr>
            <w:tcW w:w="981" w:type="dxa"/>
          </w:tcPr>
          <w:p>
            <w:pPr>
              <w:pStyle w:val="Compact"/>
              <w:jc w:val="left"/>
            </w:pPr>
            <w:r>
              <w:t xml:space="preserve">0</w:t>
            </w:r>
          </w:p>
        </w:tc>
      </w:tr>
      <w:tr>
        <w:tc>
          <w:tcPr>
            <w:tcW w:w="6125" w:type="dxa"/>
          </w:tcPr>
          <w:p>
            <w:pPr>
              <w:pStyle w:val="Compact"/>
              <w:jc w:val="left"/>
            </w:pPr>
            <w:r>
              <w:t xml:space="preserve">z-score on the 1,488 without the 12</w:t>
            </w:r>
          </w:p>
        </w:tc>
        <w:tc>
          <w:tcPr>
            <w:tcW w:w="1271" w:type="dxa"/>
          </w:tcPr>
          <w:p>
            <w:pPr>
              <w:pStyle w:val="Compact"/>
              <w:jc w:val="left"/>
            </w:pPr>
            <w:r>
              <w:t xml:space="preserve">53</w:t>
            </w:r>
          </w:p>
        </w:tc>
        <w:tc>
          <w:tcPr>
            <w:tcW w:w="981" w:type="dxa"/>
          </w:tcPr>
          <w:p>
            <w:pPr>
              <w:pStyle w:val="Compact"/>
              <w:jc w:val="left"/>
            </w:pPr>
            <w:r>
              <w:t xml:space="preserve">52</w:t>
            </w:r>
          </w:p>
        </w:tc>
        <w:tc>
          <w:tcPr>
            <w:tcW w:w="981" w:type="dxa"/>
          </w:tcPr>
          <w:p>
            <w:pPr>
              <w:pStyle w:val="Compact"/>
              <w:jc w:val="left"/>
            </w:pPr>
            <w:r>
              <w:t xml:space="preserve">1</w:t>
            </w:r>
          </w:p>
        </w:tc>
      </w:tr>
      <w:tr>
        <w:tc>
          <w:tcPr>
            <w:tcW w:w="6125" w:type="dxa"/>
          </w:tcPr>
          <w:p>
            <w:pPr>
              <w:pStyle w:val="Compact"/>
              <w:jc w:val="left"/>
            </w:pPr>
            <w:r>
              <w:t xml:space="preserve">Modified z, abs(M) over 3.5 (stretch c)</w:t>
            </w:r>
          </w:p>
        </w:tc>
        <w:tc>
          <w:tcPr>
            <w:tcW w:w="1271" w:type="dxa"/>
          </w:tcPr>
          <w:p>
            <w:pPr>
              <w:pStyle w:val="Compact"/>
              <w:jc w:val="left"/>
            </w:pPr>
            <w:r>
              <w:t xml:space="preserve">139</w:t>
            </w:r>
          </w:p>
        </w:tc>
        <w:tc>
          <w:tcPr>
            <w:tcW w:w="981" w:type="dxa"/>
          </w:tcPr>
          <w:p>
            <w:pPr>
              <w:pStyle w:val="Compact"/>
            </w:pPr>
          </w:p>
        </w:tc>
        <w:tc>
          <w:tcPr>
            <w:tcW w:w="981" w:type="dxa"/>
          </w:tcPr>
          <w:p>
            <w:pPr>
              <w:pStyle w:val="Compact"/>
            </w:pPr>
          </w:p>
        </w:tc>
      </w:tr>
    </w:tbl>
    <w:p>
      <w:pPr>
        <w:numPr>
          <w:ilvl w:val="0"/>
          <w:numId w:val="1027"/>
        </w:numPr>
        <w:pStyle w:val="Compact"/>
      </w:pPr>
      <w:r>
        <w:t xml:space="preserve">Every business-rule outlier is inside the 159. The z-score finds only the 9 high ones (z from 11.39 to 16.26) and misses the 3 decimal shifts (ratio 0.10, z = -1.27). This is masking: the nine 10x receipts inflate the SD from about 0.04 to 0.76, so mean - 3 SD is -1.21 and no ratio can ever fall below it. The median and the quartiles barely move, which is why the IQR rule and the modified z-score still work.</w:t>
      </w:r>
    </w:p>
    <w:p>
      <w:pPr>
        <w:numPr>
          <w:ilvl w:val="0"/>
          <w:numId w:val="1027"/>
        </w:numPr>
        <w:pStyle w:val="Compact"/>
      </w:pPr>
      <w:r>
        <w:t xml:space="preserve">Without the 12, the z-score flags 53 (29 CN 73/76 receipts, 23 price increases, 1 decrease); the IQR rule on the same 1,488 still flags 147.</w:t>
      </w:r>
    </w:p>
    <w:p>
      <w:pPr>
        <w:pStyle w:val="FirstParagraph"/>
      </w:pPr>
      <w:r>
        <w:t xml:space="preserve">The 159 flagged receipts by cause:</w:t>
      </w:r>
    </w:p>
    <w:tbl>
      <w:tblPr>
        <w:tblStyle w:val="Table"/>
        <w:tblW w:type="dxa" w:w="9360"/>
        <w:tblLook w:firstRow="1" w:lastRow="0" w:firstColumn="0" w:lastColumn="0" w:noHBand="0" w:noVBand="0" w:val="0020"/>
        <w:jc w:val="start"/>
        <w:tblLayout w:type="fixed"/>
      </w:tblPr>
      <w:tblGrid>
        <w:gridCol w:w="1725"/>
        <w:gridCol w:w="1150"/>
        <w:gridCol w:w="900"/>
        <w:gridCol w:w="1380"/>
        <w:gridCol w:w="4205"/>
      </w:tblGrid>
      <w:tr>
        <w:trPr>
          <w:tblHeader w:val="true"/>
        </w:trPr>
        <w:tc>
          <w:tcPr>
            <w:tcW w:w="1725" w:type="dxa"/>
          </w:tcPr>
          <w:p>
            <w:pPr>
              <w:pStyle w:val="Compact"/>
              <w:jc w:val="left"/>
            </w:pPr>
            <w:r>
              <w:t xml:space="preserve">Group</w:t>
            </w:r>
          </w:p>
        </w:tc>
        <w:tc>
          <w:tcPr>
            <w:tcW w:w="1150" w:type="dxa"/>
          </w:tcPr>
          <w:p>
            <w:pPr>
              <w:pStyle w:val="Compact"/>
              <w:jc w:val="left"/>
            </w:pPr>
            <w:r>
              <w:t xml:space="preserve">Receipts</w:t>
            </w:r>
          </w:p>
        </w:tc>
        <w:tc>
          <w:tcPr>
            <w:tcW w:w="900" w:type="dxa"/>
          </w:tcPr>
          <w:p>
            <w:pPr>
              <w:pStyle w:val="Compact"/>
              <w:jc w:val="left"/>
            </w:pPr>
            <w:r>
              <w:t xml:space="preserve">Items</w:t>
            </w:r>
          </w:p>
        </w:tc>
        <w:tc>
          <w:tcPr>
            <w:tcW w:w="1380" w:type="dxa"/>
          </w:tcPr>
          <w:p>
            <w:pPr>
              <w:pStyle w:val="Compact"/>
              <w:jc w:val="left"/>
            </w:pPr>
            <w:r>
              <w:t xml:space="preserve">PPV</w:t>
            </w:r>
          </w:p>
        </w:tc>
        <w:tc>
          <w:tcPr>
            <w:tcW w:w="4205" w:type="dxa"/>
          </w:tcPr>
          <w:p>
            <w:pPr>
              <w:pStyle w:val="Compact"/>
              <w:jc w:val="left"/>
            </w:pPr>
            <w:r>
              <w:t xml:space="preserve">Cause and action</w:t>
            </w:r>
          </w:p>
        </w:tc>
      </w:tr>
      <w:tr>
        <w:tc>
          <w:tcPr>
            <w:tcW w:w="1725" w:type="dxa"/>
          </w:tcPr>
          <w:p>
            <w:pPr>
              <w:pStyle w:val="Compact"/>
              <w:jc w:val="left"/>
            </w:pPr>
            <w:r>
              <w:t xml:space="preserve">Business-rule outliers</w:t>
            </w:r>
          </w:p>
        </w:tc>
        <w:tc>
          <w:tcPr>
            <w:tcW w:w="1150" w:type="dxa"/>
          </w:tcPr>
          <w:p>
            <w:pPr>
              <w:pStyle w:val="Compact"/>
              <w:jc w:val="left"/>
            </w:pPr>
            <w:r>
              <w:t xml:space="preserve">12 (9 high, 3 low)</w:t>
            </w:r>
          </w:p>
        </w:tc>
        <w:tc>
          <w:tcPr>
            <w:tcW w:w="900" w:type="dxa"/>
          </w:tcPr>
          <w:p>
            <w:pPr>
              <w:pStyle w:val="Compact"/>
              <w:jc w:val="left"/>
            </w:pPr>
            <w:r>
              <w:t xml:space="preserve">11</w:t>
            </w:r>
          </w:p>
        </w:tc>
        <w:tc>
          <w:tcPr>
            <w:tcW w:w="1380" w:type="dxa"/>
          </w:tcPr>
          <w:p>
            <w:pPr>
              <w:pStyle w:val="Compact"/>
              <w:jc w:val="left"/>
            </w:pPr>
            <w:r>
              <w:t xml:space="preserve">322,074.67</w:t>
            </w:r>
          </w:p>
        </w:tc>
        <w:tc>
          <w:tcPr>
            <w:tcW w:w="4205" w:type="dxa"/>
          </w:tcPr>
          <w:p>
            <w:pPr>
              <w:pStyle w:val="Compact"/>
              <w:jc w:val="left"/>
            </w:pPr>
            <w:r>
              <w:t xml:space="preserve">Data errors: a case cost booked per each (about 10x and 12x) and decimal shifts (0.1x). Correct at source through the Senior, Purchasing or receiving; keep the original and the correction on record</w:t>
            </w:r>
          </w:p>
        </w:tc>
      </w:tr>
      <w:tr>
        <w:tc>
          <w:tcPr>
            <w:tcW w:w="1725" w:type="dxa"/>
          </w:tcPr>
          <w:p>
            <w:pPr>
              <w:pStyle w:val="Compact"/>
              <w:jc w:val="left"/>
            </w:pPr>
            <w:r>
              <w:t xml:space="preserve">CN ch. 73/76 from 2026-06-01</w:t>
            </w:r>
          </w:p>
        </w:tc>
        <w:tc>
          <w:tcPr>
            <w:tcW w:w="1150" w:type="dxa"/>
          </w:tcPr>
          <w:p>
            <w:pPr>
              <w:pStyle w:val="Compact"/>
              <w:jc w:val="left"/>
            </w:pPr>
            <w:r>
              <w:t xml:space="preserve">58 (all high, ratio 1.09 to 1.16)</w:t>
            </w:r>
          </w:p>
        </w:tc>
        <w:tc>
          <w:tcPr>
            <w:tcW w:w="900" w:type="dxa"/>
          </w:tcPr>
          <w:p>
            <w:pPr>
              <w:pStyle w:val="Compact"/>
              <w:jc w:val="left"/>
            </w:pPr>
            <w:r>
              <w:t xml:space="preserve">12</w:t>
            </w:r>
          </w:p>
        </w:tc>
        <w:tc>
          <w:tcPr>
            <w:tcW w:w="1380" w:type="dxa"/>
          </w:tcPr>
          <w:p>
            <w:pPr>
              <w:pStyle w:val="Compact"/>
              <w:jc w:val="left"/>
            </w:pPr>
            <w:r>
              <w:t xml:space="preserve">37,051.96</w:t>
            </w:r>
          </w:p>
        </w:tc>
        <w:tc>
          <w:tcPr>
            <w:tcW w:w="4205" w:type="dxa"/>
          </w:tcPr>
          <w:p>
            <w:pPr>
              <w:pStyle w:val="Compact"/>
              <w:jc w:val="left"/>
            </w:pPr>
            <w:r>
              <w:t xml:space="preserve">Real: the rate increase, with standards still at the old rate. Not an error. Action: the overdue interim cost update (Exercise 9, WI-26-019), Standard Cost with Finance</w:t>
            </w:r>
          </w:p>
        </w:tc>
      </w:tr>
      <w:tr>
        <w:tc>
          <w:tcPr>
            <w:tcW w:w="1725" w:type="dxa"/>
          </w:tcPr>
          <w:p>
            <w:pPr>
              <w:pStyle w:val="Compact"/>
              <w:jc w:val="left"/>
            </w:pPr>
            <w:r>
              <w:t xml:space="preserve">Other, above standard</w:t>
            </w:r>
          </w:p>
        </w:tc>
        <w:tc>
          <w:tcPr>
            <w:tcW w:w="1150" w:type="dxa"/>
          </w:tcPr>
          <w:p>
            <w:pPr>
              <w:pStyle w:val="Compact"/>
              <w:jc w:val="left"/>
            </w:pPr>
            <w:r>
              <w:t xml:space="preserve">57</w:t>
            </w:r>
          </w:p>
        </w:tc>
        <w:tc>
          <w:tcPr>
            <w:tcW w:w="900" w:type="dxa"/>
          </w:tcPr>
          <w:p>
            <w:pPr>
              <w:pStyle w:val="Compact"/>
              <w:jc w:val="left"/>
            </w:pPr>
            <w:r>
              <w:t xml:space="preserve">10</w:t>
            </w:r>
          </w:p>
        </w:tc>
        <w:tc>
          <w:tcPr>
            <w:tcW w:w="1380" w:type="dxa"/>
          </w:tcPr>
          <w:p>
            <w:pPr>
              <w:pStyle w:val="Compact"/>
              <w:jc w:val="left"/>
            </w:pPr>
            <w:r>
              <w:t xml:space="preserve">27,920.70</w:t>
            </w:r>
          </w:p>
        </w:tc>
        <w:tc>
          <w:tcPr>
            <w:tcW w:w="4205" w:type="dxa"/>
          </w:tcPr>
          <w:p>
            <w:pPr>
              <w:pStyle w:val="Compact"/>
              <w:jc w:val="left"/>
            </w:pPr>
            <w:r>
              <w:t xml:space="preserve">Real: supplier price increases from Mar to Jul. Confirm with Purchasing; candidates for the next cost update</w:t>
            </w:r>
          </w:p>
        </w:tc>
      </w:tr>
      <w:tr>
        <w:tc>
          <w:tcPr>
            <w:tcW w:w="1725" w:type="dxa"/>
          </w:tcPr>
          <w:p>
            <w:pPr>
              <w:pStyle w:val="Compact"/>
              <w:jc w:val="left"/>
            </w:pPr>
            <w:r>
              <w:t xml:space="preserve">Other, below standard</w:t>
            </w:r>
          </w:p>
        </w:tc>
        <w:tc>
          <w:tcPr>
            <w:tcW w:w="1150" w:type="dxa"/>
          </w:tcPr>
          <w:p>
            <w:pPr>
              <w:pStyle w:val="Compact"/>
              <w:jc w:val="left"/>
            </w:pPr>
            <w:r>
              <w:t xml:space="preserve">32</w:t>
            </w:r>
          </w:p>
        </w:tc>
        <w:tc>
          <w:tcPr>
            <w:tcW w:w="900" w:type="dxa"/>
          </w:tcPr>
          <w:p>
            <w:pPr>
              <w:pStyle w:val="Compact"/>
              <w:jc w:val="left"/>
            </w:pPr>
            <w:r>
              <w:t xml:space="preserve">6</w:t>
            </w:r>
          </w:p>
        </w:tc>
        <w:tc>
          <w:tcPr>
            <w:tcW w:w="1380" w:type="dxa"/>
          </w:tcPr>
          <w:p>
            <w:pPr>
              <w:pStyle w:val="Compact"/>
              <w:jc w:val="left"/>
            </w:pPr>
            <w:r>
              <w:t xml:space="preserve">-15,298.63</w:t>
            </w:r>
          </w:p>
        </w:tc>
        <w:tc>
          <w:tcPr>
            <w:tcW w:w="4205" w:type="dxa"/>
          </w:tcPr>
          <w:p>
            <w:pPr>
              <w:pStyle w:val="Compact"/>
              <w:jc w:val="left"/>
            </w:pPr>
            <w:r>
              <w:t xml:space="preserve">Real: supplier price decreases. Same action</w:t>
            </w:r>
          </w:p>
        </w:tc>
      </w:tr>
      <w:tr>
        <w:tc>
          <w:tcPr>
            <w:tcW w:w="1725" w:type="dxa"/>
          </w:tcPr>
          <w:p>
            <w:pPr>
              <w:pStyle w:val="Compact"/>
              <w:jc w:val="left"/>
            </w:pPr>
            <w:r>
              <w:t xml:space="preserve">Total</w:t>
            </w:r>
          </w:p>
        </w:tc>
        <w:tc>
          <w:tcPr>
            <w:tcW w:w="1150" w:type="dxa"/>
          </w:tcPr>
          <w:p>
            <w:pPr>
              <w:pStyle w:val="Compact"/>
              <w:jc w:val="left"/>
            </w:pPr>
            <w:r>
              <w:t xml:space="preserve">159</w:t>
            </w:r>
          </w:p>
        </w:tc>
        <w:tc>
          <w:tcPr>
            <w:tcW w:w="900" w:type="dxa"/>
          </w:tcPr>
          <w:p>
            <w:pPr>
              <w:pStyle w:val="Compact"/>
            </w:pPr>
          </w:p>
        </w:tc>
        <w:tc>
          <w:tcPr>
            <w:tcW w:w="1380" w:type="dxa"/>
          </w:tcPr>
          <w:p>
            <w:pPr>
              <w:pStyle w:val="Compact"/>
              <w:jc w:val="left"/>
            </w:pPr>
            <w:r>
              <w:t xml:space="preserve">371,748.70</w:t>
            </w:r>
          </w:p>
        </w:tc>
        <w:tc>
          <w:tcPr>
            <w:tcW w:w="4205" w:type="dxa"/>
          </w:tcPr>
          <w:p>
            <w:pPr>
              <w:pStyle w:val="Compact"/>
            </w:pPr>
          </w:p>
        </w:tc>
      </w:tr>
    </w:tbl>
    <w:p>
      <w:pPr>
        <w:numPr>
          <w:ilvl w:val="0"/>
          <w:numId w:val="1028"/>
        </w:numPr>
        <w:pStyle w:val="Compact"/>
      </w:pPr>
      <w:r>
        <w:t xml:space="preserve">The 16 price-change items, each flagged from a month onward: increases SYN-1006, 1048, 1054, 1070, 1091, 1095, 1115, 1123, 1129, 1143; decreases SYN-1010, 1012, 1068, 1100, 1107, 1121. 14 more receipts of these items moved less and stayed inside the fences: the rule does not find every real change either.</w:t>
      </w:r>
    </w:p>
    <w:p>
      <w:pPr>
        <w:numPr>
          <w:ilvl w:val="0"/>
          <w:numId w:val="1028"/>
        </w:numPr>
        <w:pStyle w:val="Compact"/>
      </w:pPr>
      <w:r>
        <w:t xml:space="preserve">Why deleting is wrong, model answer: 147 of the 159 flagged lines are real and carry $49,674.03 of PPV. Deleting all 159 would cut the excluding-outliers PPV from $56,899.24 to $7,225.21 and hide the stale standards: the analysis would report "no problem" at exactly the moment a cost update is overdue. Even the 12 errors are not deleted: they are corrected at source and reported separately, because the receipts still tie to Finance's PPV report and the GL. NIST: investigate outliers; correct or remove a value only when it is shown to be in error.</w:t>
      </w:r>
    </w:p>
    <w:p>
      <w:pPr>
        <w:numPr>
          <w:ilvl w:val="0"/>
          <w:numId w:val="1028"/>
        </w:numPr>
        <w:pStyle w:val="Compact"/>
      </w:pPr>
      <w:r>
        <w:t xml:space="preserve">Stretch (b), Hire B: CN chapter 73 and 76 receipts, outliers excluded. Landed spend Q1 $228,951.38, Q3 $216,636.82: -$12,314.56. Price effect +$22,315.76 (average landed unit cost up 9.5% to 14.8% on each of the 11 items received in both quarters), quantity effect -$45,446.03, and SYN-1053, received only in Q3, +$10,815.71. Spend fell because volume fell, while every unit cost rose. No mix split: the items are counted in different units (boxes of 100, boxes of 500, single pieces), so a total unit count means nothing.</w:t>
      </w:r>
    </w:p>
    <w:p>
      <w:pPr>
        <w:numPr>
          <w:ilvl w:val="0"/>
          <w:numId w:val="1028"/>
        </w:numPr>
        <w:pStyle w:val="Compact"/>
      </w:pPr>
      <w:r>
        <w:t xml:space="preserve">Stretch (c): modified z-score with MAD 0.01612 flags 139. It uses the median and the MAD, which the nine 10x values cannot inflate.</w:t>
      </w:r>
    </w:p>
    <w:p>
      <w:pPr>
        <w:pStyle w:val="FirstParagraph"/>
      </w:pPr>
      <w:r>
        <w:t xml:space="preserve">What good looks like:</w:t>
      </w:r>
    </w:p>
    <w:tbl>
      <w:tblPr>
        <w:tblStyle w:val="Table"/>
        <w:tblW w:type="dxa" w:w="9360"/>
        <w:tblLook w:firstRow="1" w:lastRow="0" w:firstColumn="0" w:lastColumn="0" w:noHBand="0" w:noVBand="0" w:val="0020"/>
        <w:jc w:val="start"/>
        <w:tblLayout w:type="fixed"/>
      </w:tblPr>
      <w:tblGrid>
        <w:gridCol w:w="1265"/>
        <w:gridCol w:w="4897"/>
        <w:gridCol w:w="3197"/>
      </w:tblGrid>
      <w:tr>
        <w:trPr>
          <w:tblHeader w:val="true"/>
        </w:trPr>
        <w:tc>
          <w:tcPr>
            <w:tcW w:w="1265" w:type="dxa"/>
          </w:tcPr>
          <w:p>
            <w:pPr>
              <w:pStyle w:val="Compact"/>
              <w:jc w:val="left"/>
            </w:pPr>
            <w:r>
              <w:t xml:space="preserve">Criterion</w:t>
            </w:r>
          </w:p>
        </w:tc>
        <w:tc>
          <w:tcPr>
            <w:tcW w:w="4897" w:type="dxa"/>
          </w:tcPr>
          <w:p>
            <w:pPr>
              <w:pStyle w:val="Compact"/>
              <w:jc w:val="left"/>
            </w:pPr>
            <w:r>
              <w:t xml:space="preserve">Good</w:t>
            </w:r>
          </w:p>
        </w:tc>
        <w:tc>
          <w:tcPr>
            <w:tcW w:w="3197" w:type="dxa"/>
          </w:tcPr>
          <w:p>
            <w:pPr>
              <w:pStyle w:val="Compact"/>
              <w:jc w:val="left"/>
            </w:pPr>
            <w:r>
              <w:t xml:space="preserve">Weak</w:t>
            </w:r>
          </w:p>
        </w:tc>
      </w:tr>
      <w:tr>
        <w:tc>
          <w:tcPr>
            <w:tcW w:w="1265" w:type="dxa"/>
          </w:tcPr>
          <w:p>
            <w:pPr>
              <w:pStyle w:val="Compact"/>
              <w:jc w:val="left"/>
            </w:pPr>
            <w:r>
              <w:t xml:space="preserve">Part A adds up</w:t>
            </w:r>
          </w:p>
        </w:tc>
        <w:tc>
          <w:tcPr>
            <w:tcW w:w="4897" w:type="dxa"/>
          </w:tcPr>
          <w:p>
            <w:pPr>
              <w:pStyle w:val="Compact"/>
              <w:jc w:val="left"/>
            </w:pPr>
            <w:r>
              <w:t xml:space="preserve">Both identities checked to the cent; the convention and the grouping named</w:t>
            </w:r>
          </w:p>
        </w:tc>
        <w:tc>
          <w:tcPr>
            <w:tcW w:w="3197" w:type="dxa"/>
          </w:tcPr>
          <w:p>
            <w:pPr>
              <w:pStyle w:val="Compact"/>
              <w:jc w:val="left"/>
            </w:pPr>
            <w:r>
              <w:t xml:space="preserve">Three effects that do not add up to the change</w:t>
            </w:r>
          </w:p>
        </w:tc>
      </w:tr>
      <w:tr>
        <w:tc>
          <w:tcPr>
            <w:tcW w:w="1265" w:type="dxa"/>
          </w:tcPr>
          <w:p>
            <w:pPr>
              <w:pStyle w:val="Compact"/>
              <w:jc w:val="left"/>
            </w:pPr>
            <w:r>
              <w:t xml:space="preserve">Part A explained</w:t>
            </w:r>
          </w:p>
        </w:tc>
        <w:tc>
          <w:tcPr>
            <w:tcW w:w="4897" w:type="dxa"/>
          </w:tcPr>
          <w:p>
            <w:pPr>
              <w:pStyle w:val="Compact"/>
              <w:jc w:val="left"/>
            </w:pPr>
            <w:r>
              <w:t xml:space="preserve">Separates the real rate change (CN 73/76) from mix inside a group (CN 82, the 0% item) and notices the stale-rate lines</w:t>
            </w:r>
          </w:p>
        </w:tc>
        <w:tc>
          <w:tcPr>
            <w:tcW w:w="3197" w:type="dxa"/>
          </w:tcPr>
          <w:p>
            <w:pPr>
              <w:pStyle w:val="Compact"/>
              <w:jc w:val="left"/>
            </w:pPr>
            <w:r>
              <w:t xml:space="preserve">"Rates went up"</w:t>
            </w:r>
          </w:p>
        </w:tc>
      </w:tr>
      <w:tr>
        <w:tc>
          <w:tcPr>
            <w:tcW w:w="1265" w:type="dxa"/>
          </w:tcPr>
          <w:p>
            <w:pPr>
              <w:pStyle w:val="Compact"/>
              <w:jc w:val="left"/>
            </w:pPr>
            <w:r>
              <w:t xml:space="preserve">Part B compared</w:t>
            </w:r>
          </w:p>
        </w:tc>
        <w:tc>
          <w:tcPr>
            <w:tcW w:w="4897" w:type="dxa"/>
          </w:tcPr>
          <w:p>
            <w:pPr>
              <w:pStyle w:val="Compact"/>
              <w:jc w:val="left"/>
            </w:pPr>
            <w:r>
              <w:t xml:space="preserve">Counts for all three rules and the overlap; explains masking</w:t>
            </w:r>
          </w:p>
        </w:tc>
        <w:tc>
          <w:tcPr>
            <w:tcW w:w="3197" w:type="dxa"/>
          </w:tcPr>
          <w:p>
            <w:pPr>
              <w:pStyle w:val="Compact"/>
              <w:jc w:val="left"/>
            </w:pPr>
            <w:r>
              <w:t xml:space="preserve">Picks the rule with the fewest flags because it is "cleaner"</w:t>
            </w:r>
          </w:p>
        </w:tc>
      </w:tr>
      <w:tr>
        <w:tc>
          <w:tcPr>
            <w:tcW w:w="1265" w:type="dxa"/>
          </w:tcPr>
          <w:p>
            <w:pPr>
              <w:pStyle w:val="Compact"/>
              <w:jc w:val="left"/>
            </w:pPr>
            <w:r>
              <w:t xml:space="preserve">Part B decided</w:t>
            </w:r>
          </w:p>
        </w:tc>
        <w:tc>
          <w:tcPr>
            <w:tcW w:w="4897" w:type="dxa"/>
          </w:tcPr>
          <w:p>
            <w:pPr>
              <w:pStyle w:val="Compact"/>
              <w:jc w:val="left"/>
            </w:pPr>
            <w:r>
              <w:t xml:space="preserve">Each flagged group has a cause, an owner and an action; the 58 are tied to the cost update</w:t>
            </w:r>
          </w:p>
        </w:tc>
        <w:tc>
          <w:tcPr>
            <w:tcW w:w="3197" w:type="dxa"/>
          </w:tcPr>
          <w:p>
            <w:pPr>
              <w:pStyle w:val="Compact"/>
              <w:jc w:val="left"/>
            </w:pPr>
            <w:r>
              <w:t xml:space="preserve">Deletes or excludes the flagged lines; or calls every flag an error</w:t>
            </w:r>
          </w:p>
        </w:tc>
      </w:tr>
      <w:tr>
        <w:tc>
          <w:tcPr>
            <w:tcW w:w="1265" w:type="dxa"/>
          </w:tcPr>
          <w:p>
            <w:pPr>
              <w:pStyle w:val="Compact"/>
              <w:jc w:val="left"/>
            </w:pPr>
            <w:r>
              <w:t xml:space="preserve">Tool stated</w:t>
            </w:r>
          </w:p>
        </w:tc>
        <w:tc>
          <w:tcPr>
            <w:tcW w:w="4897" w:type="dxa"/>
          </w:tcPr>
          <w:p>
            <w:pPr>
              <w:pStyle w:val="Compact"/>
              <w:jc w:val="left"/>
            </w:pPr>
            <w:r>
              <w:t xml:space="preserve">Says which quartile method and which SD (sample) were used</w:t>
            </w:r>
          </w:p>
        </w:tc>
        <w:tc>
          <w:tcPr>
            <w:tcW w:w="3197" w:type="dxa"/>
          </w:tcPr>
          <w:p>
            <w:pPr>
              <w:pStyle w:val="Compact"/>
              <w:jc w:val="left"/>
            </w:pPr>
            <w:r>
              <w:t xml:space="preserve">Mixes STDEV.P and STDEV.S without saying</w:t>
            </w:r>
          </w:p>
        </w:tc>
      </w:tr>
    </w:tbl>
    <w:bookmarkEnd w:id="55"/>
    <w:bookmarkStart w:id="56" w:name="reference-t-sql-8"/>
    <w:p>
      <w:pPr>
        <w:pStyle w:val="Heading3"/>
      </w:pPr>
      <w:r>
        <w:t xml:space="preserve">Reference T-SQL</w:t>
      </w:r>
    </w:p>
    <w:p>
      <w:pPr>
        <w:pStyle w:val="SourceCode"/>
      </w:pPr>
      <w:r>
        <w:rPr>
          <w:rStyle w:val="CommentTok"/>
        </w:rPr>
        <w:t xml:space="preserve">-- Purpose: Exercise 11 Part A, US duty Q1 vs Q3: rate, value, mix and volume effects (answer key)</w:t>
      </w:r>
      <w:r>
        <w:br/>
      </w:r>
      <w:r>
        <w:rPr>
          <w:rStyle w:val="CommentTok"/>
        </w:rPr>
        <w:t xml:space="preserve">-- Convention: rate effect at Q3 value; value, mix and volume at the Q1 rate. Positive = more duty.</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#pvm;   </w:t>
      </w:r>
      <w:r>
        <w:rPr>
          <w:rStyle w:val="CommentTok"/>
        </w:rPr>
        <w:t xml:space="preserve">-- so the script can be rerun in the same session</w:t>
      </w:r>
      <w:r>
        <w:br/>
      </w:r>
      <w:r>
        <w:rPr>
          <w:rStyle w:val="KeywordTok"/>
        </w:rPr>
        <w:t xml:space="preserve">WITH</w:t>
      </w:r>
      <w:r>
        <w:rPr>
          <w:rStyle w:val="NormalTok"/>
        </w:rPr>
        <w:t xml:space="preserve"> g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'2026-03-31'</w:t>
      </w:r>
      <w:r>
        <w:rPr>
          <w:rStyle w:val="NormalTok"/>
        </w:rPr>
        <w:t xml:space="preserve"> </w:t>
      </w:r>
      <w:r>
        <w:rPr>
          <w:rStyle w:val="ControlFlowTok"/>
        </w:rPr>
        <w:t xml:space="preserve">THEN</w:t>
      </w:r>
      <w:r>
        <w:rPr>
          <w:rStyle w:val="NormalTok"/>
        </w:rPr>
        <w:t xml:space="preserve"> el.entered_value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v_q1,</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'2026-03-31'</w:t>
      </w:r>
      <w:r>
        <w:rPr>
          <w:rStyle w:val="NormalTok"/>
        </w:rPr>
        <w:t xml:space="preserve"> </w:t>
      </w:r>
      <w:r>
        <w:rPr>
          <w:rStyle w:val="ControlFlowTok"/>
        </w:rPr>
        <w:t xml:space="preserve">THEN</w:t>
      </w:r>
      <w:r>
        <w:rPr>
          <w:rStyle w:val="NormalTok"/>
        </w:rPr>
        <w:t xml:space="preserve"> el.duty_amount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d_q1,</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'2026-07-01'</w:t>
      </w:r>
      <w:r>
        <w:rPr>
          <w:rStyle w:val="NormalTok"/>
        </w:rPr>
        <w:t xml:space="preserve"> </w:t>
      </w:r>
      <w:r>
        <w:rPr>
          <w:rStyle w:val="KeywordTok"/>
        </w:rPr>
        <w:t xml:space="preserve">AND</w:t>
      </w:r>
      <w:r>
        <w:rPr>
          <w:rStyle w:val="NormalTok"/>
        </w:rPr>
        <w:t xml:space="preserve"> </w:t>
      </w:r>
      <w:r>
        <w:rPr>
          <w:rStyle w:val="StringTok"/>
        </w:rPr>
        <w:t xml:space="preserve">'2026-09-30'</w:t>
      </w:r>
      <w:r>
        <w:rPr>
          <w:rStyle w:val="NormalTok"/>
        </w:rPr>
        <w:t xml:space="preserve"> </w:t>
      </w:r>
      <w:r>
        <w:rPr>
          <w:rStyle w:val="ControlFlowTok"/>
        </w:rPr>
        <w:t xml:space="preserve">THEN</w:t>
      </w:r>
      <w:r>
        <w:rPr>
          <w:rStyle w:val="NormalTok"/>
        </w:rPr>
        <w:t xml:space="preserve"> el.entered_value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v_q3,</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'2026-07-01'</w:t>
      </w:r>
      <w:r>
        <w:rPr>
          <w:rStyle w:val="NormalTok"/>
        </w:rPr>
        <w:t xml:space="preserve"> </w:t>
      </w:r>
      <w:r>
        <w:rPr>
          <w:rStyle w:val="KeywordTok"/>
        </w:rPr>
        <w:t xml:space="preserve">AND</w:t>
      </w:r>
      <w:r>
        <w:rPr>
          <w:rStyle w:val="NormalTok"/>
        </w:rPr>
        <w:t xml:space="preserve"> </w:t>
      </w:r>
      <w:r>
        <w:rPr>
          <w:rStyle w:val="StringTok"/>
        </w:rPr>
        <w:t xml:space="preserve">'2026-09-30'</w:t>
      </w:r>
      <w:r>
        <w:rPr>
          <w:rStyle w:val="NormalTok"/>
        </w:rPr>
        <w:t xml:space="preserve"> </w:t>
      </w:r>
      <w:r>
        <w:rPr>
          <w:rStyle w:val="ControlFlowTok"/>
        </w:rPr>
        <w:t xml:space="preserve">THEN</w:t>
      </w:r>
      <w:r>
        <w:rPr>
          <w:rStyle w:val="NormalTok"/>
        </w:rPr>
        <w:t xml:space="preserve"> el.duty_amount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d_q3</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e.import_country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w:t>
      </w:r>
      <w:r>
        <w:br/>
      </w:r>
      <w:r>
        <w:rPr>
          <w:rStyle w:val="NormalTok"/>
        </w:rPr>
        <w:t xml:space="preserve">),</w:t>
      </w:r>
      <w:r>
        <w:br/>
      </w:r>
      <w:r>
        <w:rPr>
          <w:rStyle w:val="NormalTok"/>
        </w:rPr>
        <w:t xml:space="preserve">r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g.</w:t>
      </w:r>
      <w:r>
        <w:rPr>
          <w:rStyle w:val="OperatorTok"/>
        </w:rPr>
        <w:t xml:space="preserve">*</w:t>
      </w:r>
      <w:r>
        <w:rPr>
          <w:rStyle w:val="NormalTok"/>
        </w:rPr>
        <w:t xml:space="preserve">,</w:t>
      </w:r>
      <w:r>
        <w:br/>
      </w:r>
      <w:r>
        <w:rPr>
          <w:rStyle w:val="NormalTok"/>
        </w:rPr>
        <w:t xml:space="preserve">           </w:t>
      </w:r>
      <w:r>
        <w:rPr>
          <w:rStyle w:val="FunctionTok"/>
        </w:rPr>
        <w:t xml:space="preserve">CAST</w:t>
      </w:r>
      <w:r>
        <w:rPr>
          <w:rStyle w:val="NormalTok"/>
        </w:rPr>
        <w:t xml:space="preserve">(d_q1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(v_q1, </w:t>
      </w:r>
      <w:r>
        <w:rPr>
          <w:rStyle w:val="DecValTok"/>
        </w:rPr>
        <w:t xml:space="preserve">0</w:t>
      </w:r>
      <w:r>
        <w:rPr>
          <w:rStyle w:val="NormalTok"/>
        </w:rPr>
        <w:t xml:space="preserve">) </w:t>
      </w:r>
      <w:r>
        <w:rPr>
          <w:rStyle w:val="KeywordTok"/>
        </w:rPr>
        <w:t xml:space="preserve">AS</w:t>
      </w:r>
      <w:r>
        <w:rPr>
          <w:rStyle w:val="NormalTok"/>
        </w:rPr>
        <w:t xml:space="preserve"> rate_q1,     </w:t>
      </w:r>
      <w:r>
        <w:rPr>
          <w:rStyle w:val="CommentTok"/>
        </w:rPr>
        <w:t xml:space="preserve">-- float: DECIMAL / DECIMAL keeps only 6 decimals here</w:t>
      </w:r>
      <w:r>
        <w:br/>
      </w:r>
      <w:r>
        <w:rPr>
          <w:rStyle w:val="NormalTok"/>
        </w:rPr>
        <w:t xml:space="preserve">           </w:t>
      </w:r>
      <w:r>
        <w:rPr>
          <w:rStyle w:val="FunctionTok"/>
        </w:rPr>
        <w:t xml:space="preserve">CAST</w:t>
      </w:r>
      <w:r>
        <w:rPr>
          <w:rStyle w:val="NormalTok"/>
        </w:rPr>
        <w:t xml:space="preserve">(d_q3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(v_q3, </w:t>
      </w:r>
      <w:r>
        <w:rPr>
          <w:rStyle w:val="DecValTok"/>
        </w:rPr>
        <w:t xml:space="preserve">0</w:t>
      </w:r>
      <w:r>
        <w:rPr>
          <w:rStyle w:val="NormalTok"/>
        </w:rPr>
        <w:t xml:space="preserve">) </w:t>
      </w:r>
      <w:r>
        <w:rPr>
          <w:rStyle w:val="KeywordTok"/>
        </w:rPr>
        <w:t xml:space="preserve">AS</w:t>
      </w:r>
      <w:r>
        <w:rPr>
          <w:rStyle w:val="NormalTok"/>
        </w:rPr>
        <w:t xml:space="preserve"> rate_q3,</w:t>
      </w:r>
      <w:r>
        <w:br/>
      </w:r>
      <w:r>
        <w:rPr>
          <w:rStyle w:val="NormalTok"/>
        </w:rPr>
        <w:t xml:space="preserve">           </w:t>
      </w:r>
      <w:r>
        <w:rPr>
          <w:rStyle w:val="FunctionTok"/>
        </w:rPr>
        <w:t xml:space="preserve">CAST</w:t>
      </w:r>
      <w:r>
        <w:rPr>
          <w:rStyle w:val="NormalTok"/>
        </w:rPr>
        <w:t xml:space="preserve">(v_q1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(v_q1) </w:t>
      </w:r>
      <w:r>
        <w:rPr>
          <w:rStyle w:val="KeywordTok"/>
        </w:rPr>
        <w:t xml:space="preserve">OVER</w:t>
      </w:r>
      <w:r>
        <w:rPr>
          <w:rStyle w:val="NormalTok"/>
        </w:rPr>
        <w:t xml:space="preserve"> () </w:t>
      </w:r>
      <w:r>
        <w:rPr>
          <w:rStyle w:val="KeywordTok"/>
        </w:rPr>
        <w:t xml:space="preserve">AS</w:t>
      </w:r>
      <w:r>
        <w:rPr>
          <w:rStyle w:val="NormalTok"/>
        </w:rPr>
        <w:t xml:space="preserve"> mix_q1,</w:t>
      </w:r>
      <w:r>
        <w:br/>
      </w:r>
      <w:r>
        <w:rPr>
          <w:rStyle w:val="NormalTok"/>
        </w:rPr>
        <w:t xml:space="preserve">           </w:t>
      </w:r>
      <w:r>
        <w:rPr>
          <w:rStyle w:val="FunctionTok"/>
        </w:rPr>
        <w:t xml:space="preserve">SUM</w:t>
      </w:r>
      <w:r>
        <w:rPr>
          <w:rStyle w:val="NormalTok"/>
        </w:rPr>
        <w:t xml:space="preserve">(v_q3) </w:t>
      </w:r>
      <w:r>
        <w:rPr>
          <w:rStyle w:val="KeywordTok"/>
        </w:rPr>
        <w:t xml:space="preserve">OVER</w:t>
      </w:r>
      <w:r>
        <w:rPr>
          <w:rStyle w:val="NormalTok"/>
        </w:rPr>
        <w:t xml:space="preserve"> () </w:t>
      </w:r>
      <w:r>
        <w:rPr>
          <w:rStyle w:val="KeywordTok"/>
        </w:rPr>
        <w:t xml:space="preserve">AS</w:t>
      </w:r>
      <w:r>
        <w:rPr>
          <w:rStyle w:val="NormalTok"/>
        </w:rPr>
        <w:t xml:space="preserve"> v_q3_total</w:t>
      </w:r>
      <w:r>
        <w:br/>
      </w:r>
      <w:r>
        <w:rPr>
          <w:rStyle w:val="NormalTok"/>
        </w:rPr>
        <w:t xml:space="preserve">    </w:t>
      </w:r>
      <w:r>
        <w:rPr>
          <w:rStyle w:val="KeywordTok"/>
        </w:rPr>
        <w:t xml:space="preserve">FROM</w:t>
      </w:r>
      <w:r>
        <w:rPr>
          <w:rStyle w:val="NormalTok"/>
        </w:rPr>
        <w:t xml:space="preserve"> g</w:t>
      </w:r>
      <w:r>
        <w:br/>
      </w:r>
      <w:r>
        <w:rPr>
          <w:rStyle w:val="NormalTok"/>
        </w:rPr>
        <w:t xml:space="preserve">)</w:t>
      </w:r>
      <w:r>
        <w:br/>
      </w:r>
      <w:r>
        <w:rPr>
          <w:rStyle w:val="KeywordTok"/>
        </w:rPr>
        <w:t xml:space="preserve">SELECT</w:t>
      </w:r>
      <w:r>
        <w:rPr>
          <w:rStyle w:val="NormalTok"/>
        </w:rPr>
        <w:t xml:space="preserve"> hts_chapter, country_of_origin, v_q1, v_q3, d_q1, d_q3,</w:t>
      </w:r>
      <w:r>
        <w:br/>
      </w:r>
      <w:r>
        <w:rPr>
          <w:rStyle w:val="NormalTok"/>
        </w:rPr>
        <w:t xml:space="preserve">       (rate_q3 </w:t>
      </w:r>
      <w:r>
        <w:rPr>
          <w:rStyle w:val="OperatorTok"/>
        </w:rPr>
        <w:t xml:space="preserve">-</w:t>
      </w:r>
      <w:r>
        <w:rPr>
          <w:rStyle w:val="NormalTok"/>
        </w:rPr>
        <w:t xml:space="preserve"> rate_q1) </w:t>
      </w:r>
      <w:r>
        <w:rPr>
          <w:rStyle w:val="OperatorTok"/>
        </w:rPr>
        <w:t xml:space="preserve">*</w:t>
      </w:r>
      <w:r>
        <w:rPr>
          <w:rStyle w:val="NormalTok"/>
        </w:rPr>
        <w:t xml:space="preserve"> v_q3             </w:t>
      </w:r>
      <w:r>
        <w:rPr>
          <w:rStyle w:val="KeywordTok"/>
        </w:rPr>
        <w:t xml:space="preserve">AS</w:t>
      </w:r>
      <w:r>
        <w:rPr>
          <w:rStyle w:val="NormalTok"/>
        </w:rPr>
        <w:t xml:space="preserve"> rate_effect,</w:t>
      </w:r>
      <w:r>
        <w:br/>
      </w:r>
      <w:r>
        <w:rPr>
          <w:rStyle w:val="NormalTok"/>
        </w:rPr>
        <w:t xml:space="preserve">       (v_q3 </w:t>
      </w:r>
      <w:r>
        <w:rPr>
          <w:rStyle w:val="OperatorTok"/>
        </w:rPr>
        <w:t xml:space="preserve">-</w:t>
      </w:r>
      <w:r>
        <w:rPr>
          <w:rStyle w:val="NormalTok"/>
        </w:rPr>
        <w:t xml:space="preserve"> v_q1) </w:t>
      </w:r>
      <w:r>
        <w:rPr>
          <w:rStyle w:val="OperatorTok"/>
        </w:rPr>
        <w:t xml:space="preserve">*</w:t>
      </w:r>
      <w:r>
        <w:rPr>
          <w:rStyle w:val="NormalTok"/>
        </w:rPr>
        <w:t xml:space="preserve"> rate_q1                </w:t>
      </w:r>
      <w:r>
        <w:rPr>
          <w:rStyle w:val="KeywordTok"/>
        </w:rPr>
        <w:t xml:space="preserve">AS</w:t>
      </w:r>
      <w:r>
        <w:rPr>
          <w:rStyle w:val="NormalTok"/>
        </w:rPr>
        <w:t xml:space="preserve"> value_effect,</w:t>
      </w:r>
      <w:r>
        <w:br/>
      </w:r>
      <w:r>
        <w:rPr>
          <w:rStyle w:val="NormalTok"/>
        </w:rPr>
        <w:t xml:space="preserve">       (v_q3 </w:t>
      </w:r>
      <w:r>
        <w:rPr>
          <w:rStyle w:val="OperatorTok"/>
        </w:rPr>
        <w:t xml:space="preserve">-</w:t>
      </w:r>
      <w:r>
        <w:rPr>
          <w:rStyle w:val="NormalTok"/>
        </w:rPr>
        <w:t xml:space="preserve"> v_q3_total </w:t>
      </w:r>
      <w:r>
        <w:rPr>
          <w:rStyle w:val="OperatorTok"/>
        </w:rPr>
        <w:t xml:space="preserve">*</w:t>
      </w:r>
      <w:r>
        <w:rPr>
          <w:rStyle w:val="NormalTok"/>
        </w:rPr>
        <w:t xml:space="preserve"> mix_q1) </w:t>
      </w:r>
      <w:r>
        <w:rPr>
          <w:rStyle w:val="OperatorTok"/>
        </w:rPr>
        <w:t xml:space="preserve">*</w:t>
      </w:r>
      <w:r>
        <w:rPr>
          <w:rStyle w:val="NormalTok"/>
        </w:rPr>
        <w:t xml:space="preserve"> rate_q1 </w:t>
      </w:r>
      <w:r>
        <w:rPr>
          <w:rStyle w:val="KeywordTok"/>
        </w:rPr>
        <w:t xml:space="preserve">AS</w:t>
      </w:r>
      <w:r>
        <w:rPr>
          <w:rStyle w:val="NormalTok"/>
        </w:rPr>
        <w:t xml:space="preserve"> mix_effect,</w:t>
      </w:r>
      <w:r>
        <w:br/>
      </w:r>
      <w:r>
        <w:rPr>
          <w:rStyle w:val="NormalTok"/>
        </w:rPr>
        <w:t xml:space="preserve">       (v_q3_total </w:t>
      </w:r>
      <w:r>
        <w:rPr>
          <w:rStyle w:val="OperatorTok"/>
        </w:rPr>
        <w:t xml:space="preserve">*</w:t>
      </w:r>
      <w:r>
        <w:rPr>
          <w:rStyle w:val="NormalTok"/>
        </w:rPr>
        <w:t xml:space="preserve"> mix_q1 </w:t>
      </w:r>
      <w:r>
        <w:rPr>
          <w:rStyle w:val="OperatorTok"/>
        </w:rPr>
        <w:t xml:space="preserve">-</w:t>
      </w:r>
      <w:r>
        <w:rPr>
          <w:rStyle w:val="NormalTok"/>
        </w:rPr>
        <w:t xml:space="preserve"> v_q1) </w:t>
      </w:r>
      <w:r>
        <w:rPr>
          <w:rStyle w:val="OperatorTok"/>
        </w:rPr>
        <w:t xml:space="preserve">*</w:t>
      </w:r>
      <w:r>
        <w:rPr>
          <w:rStyle w:val="NormalTok"/>
        </w:rPr>
        <w:t xml:space="preserve"> rate_q1 </w:t>
      </w:r>
      <w:r>
        <w:rPr>
          <w:rStyle w:val="KeywordTok"/>
        </w:rPr>
        <w:t xml:space="preserve">AS</w:t>
      </w:r>
      <w:r>
        <w:rPr>
          <w:rStyle w:val="NormalTok"/>
        </w:rPr>
        <w:t xml:space="preserve"> volume_effect,</w:t>
      </w:r>
      <w:r>
        <w:br/>
      </w:r>
      <w:r>
        <w:rPr>
          <w:rStyle w:val="NormalTok"/>
        </w:rPr>
        <w:t xml:space="preserve">       d_q3 </w:t>
      </w:r>
      <w:r>
        <w:rPr>
          <w:rStyle w:val="OperatorTok"/>
        </w:rPr>
        <w:t xml:space="preserve">-</w:t>
      </w:r>
      <w:r>
        <w:rPr>
          <w:rStyle w:val="NormalTok"/>
        </w:rPr>
        <w:t xml:space="preserve"> d_q1                            </w:t>
      </w:r>
      <w:r>
        <w:rPr>
          <w:rStyle w:val="KeywordTok"/>
        </w:rPr>
        <w:t xml:space="preserve">AS</w:t>
      </w:r>
      <w:r>
        <w:rPr>
          <w:rStyle w:val="NormalTok"/>
        </w:rPr>
        <w:t xml:space="preserve"> total_change</w:t>
      </w:r>
      <w:r>
        <w:br/>
      </w:r>
      <w:r>
        <w:rPr>
          <w:rStyle w:val="KeywordTok"/>
        </w:rPr>
        <w:t xml:space="preserve">INTO</w:t>
      </w:r>
      <w:r>
        <w:rPr>
          <w:rStyle w:val="NormalTok"/>
        </w:rPr>
        <w:t xml:space="preserve"> #pvm</w:t>
      </w:r>
      <w:r>
        <w:br/>
      </w:r>
      <w:r>
        <w:rPr>
          <w:rStyle w:val="KeywordTok"/>
        </w:rPr>
        <w:t xml:space="preserve">FROM</w:t>
      </w:r>
      <w:r>
        <w:rPr>
          <w:rStyle w:val="NormalTok"/>
        </w:rPr>
        <w:t xml:space="preserve"> r;</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groups_, </w:t>
      </w:r>
      <w:r>
        <w:rPr>
          <w:rStyle w:val="FunctionTok"/>
        </w:rPr>
        <w:t xml:space="preserve">SUM</w:t>
      </w:r>
      <w:r>
        <w:rPr>
          <w:rStyle w:val="NormalTok"/>
        </w:rPr>
        <w:t xml:space="preserve">(total_change) </w:t>
      </w:r>
      <w:r>
        <w:rPr>
          <w:rStyle w:val="KeywordTok"/>
        </w:rPr>
        <w:t xml:space="preserve">AS</w:t>
      </w:r>
      <w:r>
        <w:rPr>
          <w:rStyle w:val="NormalTok"/>
        </w:rPr>
        <w:t xml:space="preserve"> total_change,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(rate_effect)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rate_effect,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(value_effect)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value_effect,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(mix_effect)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mix_effect,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(volume_effect)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volume_effect,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(rate_effect) </w:t>
      </w:r>
      <w:r>
        <w:rPr>
          <w:rStyle w:val="OperatorTok"/>
        </w:rPr>
        <w:t xml:space="preserve">+</w:t>
      </w:r>
      <w:r>
        <w:rPr>
          <w:rStyle w:val="NormalTok"/>
        </w:rPr>
        <w:t xml:space="preserve"> </w:t>
      </w:r>
      <w:r>
        <w:rPr>
          <w:rStyle w:val="FunctionTok"/>
        </w:rPr>
        <w:t xml:space="preserve">SUM</w:t>
      </w:r>
      <w:r>
        <w:rPr>
          <w:rStyle w:val="NormalTok"/>
        </w:rPr>
        <w:t xml:space="preserve">(mix_effect) </w:t>
      </w:r>
      <w:r>
        <w:rPr>
          <w:rStyle w:val="OperatorTok"/>
        </w:rPr>
        <w:t xml:space="preserve">+</w:t>
      </w:r>
      <w:r>
        <w:rPr>
          <w:rStyle w:val="NormalTok"/>
        </w:rPr>
        <w:t xml:space="preserve"> </w:t>
      </w:r>
      <w:r>
        <w:rPr>
          <w:rStyle w:val="FunctionTok"/>
        </w:rPr>
        <w:t xml:space="preserve">SUM</w:t>
      </w:r>
      <w:r>
        <w:rPr>
          <w:rStyle w:val="NormalTok"/>
        </w:rPr>
        <w:t xml:space="preserve">(volume_effect) </w:t>
      </w:r>
      <w:r>
        <w:rPr>
          <w:rStyle w:val="OperatorTok"/>
        </w:rPr>
        <w:t xml:space="preserve">-</w:t>
      </w:r>
      <w:r>
        <w:rPr>
          <w:rStyle w:val="NormalTok"/>
        </w:rPr>
        <w:t xml:space="preserve"> </w:t>
      </w:r>
      <w:r>
        <w:rPr>
          <w:rStyle w:val="FunctionTok"/>
        </w:rPr>
        <w:t xml:space="preserve">SUM</w:t>
      </w:r>
      <w:r>
        <w:rPr>
          <w:rStyle w:val="NormalTok"/>
        </w:rPr>
        <w:t xml:space="preserve">(total_change)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6</w:t>
      </w:r>
      <w:r>
        <w:rPr>
          <w:rStyle w:val="NormalTok"/>
        </w:rPr>
        <w:t xml:space="preserve">)) </w:t>
      </w:r>
      <w:r>
        <w:rPr>
          <w:rStyle w:val="KeywordTok"/>
        </w:rPr>
        <w:t xml:space="preserve">AS</w:t>
      </w:r>
      <w:r>
        <w:rPr>
          <w:rStyle w:val="NormalTok"/>
        </w:rPr>
        <w:t xml:space="preserve"> check_zero</w:t>
      </w:r>
      <w:r>
        <w:br/>
      </w:r>
      <w:r>
        <w:rPr>
          <w:rStyle w:val="KeywordTok"/>
        </w:rPr>
        <w:t xml:space="preserve">FROM</w:t>
      </w:r>
      <w:r>
        <w:rPr>
          <w:rStyle w:val="NormalTok"/>
        </w:rPr>
        <w:t xml:space="preserve"> #pvm;</w:t>
      </w:r>
      <w:r>
        <w:br/>
      </w:r>
      <w:r>
        <w:br/>
      </w:r>
      <w:r>
        <w:rPr>
          <w:rStyle w:val="KeywordTok"/>
        </w:rPr>
        <w:t xml:space="preserve">SELECT</w:t>
      </w:r>
      <w:r>
        <w:rPr>
          <w:rStyle w:val="NormalTok"/>
        </w:rPr>
        <w:t xml:space="preserve"> TOP (</w:t>
      </w:r>
      <w:r>
        <w:rPr>
          <w:rStyle w:val="DecValTok"/>
        </w:rPr>
        <w:t xml:space="preserve">5</w:t>
      </w:r>
      <w:r>
        <w:rPr>
          <w:rStyle w:val="NormalTok"/>
        </w:rPr>
        <w:t xml:space="preserve">) hts_chapter, country_of_origin,</w:t>
      </w:r>
      <w:r>
        <w:br/>
      </w:r>
      <w:r>
        <w:rPr>
          <w:rStyle w:val="NormalTok"/>
        </w:rPr>
        <w:t xml:space="preserve">       </w:t>
      </w:r>
      <w:r>
        <w:rPr>
          <w:rStyle w:val="FunctionTok"/>
        </w:rPr>
        <w:t xml:space="preserve">CAST</w:t>
      </w:r>
      <w:r>
        <w:rPr>
          <w:rStyle w:val="NormalTok"/>
        </w:rPr>
        <w:t xml:space="preserve">(rate_effect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rate_effect, </w:t>
      </w:r>
      <w:r>
        <w:rPr>
          <w:rStyle w:val="FunctionTok"/>
        </w:rPr>
        <w:t xml:space="preserve">CAST</w:t>
      </w:r>
      <w:r>
        <w:rPr>
          <w:rStyle w:val="NormalTok"/>
        </w:rPr>
        <w:t xml:space="preserve">(mix_effect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mix_effect</w:t>
      </w:r>
      <w:r>
        <w:br/>
      </w:r>
      <w:r>
        <w:rPr>
          <w:rStyle w:val="KeywordTok"/>
        </w:rPr>
        <w:t xml:space="preserve">FROM</w:t>
      </w:r>
      <w:r>
        <w:rPr>
          <w:rStyle w:val="NormalTok"/>
        </w:rPr>
        <w:t xml:space="preserve"> #pvm</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(rate_effect) </w:t>
      </w:r>
      <w:r>
        <w:rPr>
          <w:rStyle w:val="KeywordTok"/>
        </w:rPr>
        <w:t xml:space="preserve">DESC</w:t>
      </w:r>
      <w:r>
        <w:rPr>
          <w:rStyle w:val="NormalTok"/>
        </w:rPr>
        <w:t xml:space="preserve">;</w:t>
      </w:r>
      <w:r>
        <w:br/>
      </w:r>
      <w:r>
        <w:rPr>
          <w:rStyle w:val="NormalTok"/>
        </w:rPr>
        <w:t xml:space="preserve">GO</w:t>
      </w:r>
      <w:r>
        <w:br/>
      </w:r>
      <w:r>
        <w:rPr>
          <w:rStyle w:val="CommentTok"/>
        </w:rPr>
        <w:t xml:space="preserve">-- Purpose: Exercise 11 Part B, outlier rules on actual / standard (answer key)</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#flags;</w:t>
      </w:r>
      <w:r>
        <w:br/>
      </w:r>
      <w:r>
        <w:rPr>
          <w:rStyle w:val="KeywordTok"/>
        </w:rPr>
        <w:t xml:space="preserve">WITH</w:t>
      </w:r>
      <w:r>
        <w:rPr>
          <w:rStyle w:val="NormalTok"/>
        </w:rPr>
        <w:t xml:space="preserve"> r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receipt_id, item_id, receipt_date, country_of_origin, hts_chapter, is_outlier, ppv_usd,</w:t>
      </w:r>
      <w:r>
        <w:br/>
      </w:r>
      <w:r>
        <w:rPr>
          <w:rStyle w:val="NormalTok"/>
        </w:rPr>
        <w:t xml:space="preserve">           </w:t>
      </w:r>
      <w:r>
        <w:rPr>
          <w:rStyle w:val="FunctionTok"/>
        </w:rPr>
        <w:t xml:space="preserve">CAST</w:t>
      </w:r>
      <w:r>
        <w:rPr>
          <w:rStyle w:val="NormalTok"/>
        </w:rPr>
        <w:t xml:space="preserve">(actual_landed_unit_cost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(std_cost, </w:t>
      </w:r>
      <w:r>
        <w:rPr>
          <w:rStyle w:val="DecValTok"/>
        </w:rPr>
        <w:t xml:space="preserve">0</w:t>
      </w:r>
      <w:r>
        <w:rPr>
          <w:rStyle w:val="NormalTok"/>
        </w:rPr>
        <w:t xml:space="preserve">) </w:t>
      </w:r>
      <w:r>
        <w:rPr>
          <w:rStyle w:val="KeywordTok"/>
        </w:rPr>
        <w:t xml:space="preserve">AS</w:t>
      </w:r>
      <w:r>
        <w:rPr>
          <w:rStyle w:val="NormalTok"/>
        </w:rPr>
        <w:t xml:space="preserve"> ratio</w:t>
      </w:r>
      <w:r>
        <w:br/>
      </w:r>
      <w:r>
        <w:rPr>
          <w:rStyle w:val="NormalTok"/>
        </w:rPr>
        <w:t xml:space="preserve">    </w:t>
      </w:r>
      <w:r>
        <w:rPr>
          <w:rStyle w:val="KeywordTok"/>
        </w:rPr>
        <w:t xml:space="preserve">FROM</w:t>
      </w:r>
      <w:r>
        <w:rPr>
          <w:rStyle w:val="NormalTok"/>
        </w:rPr>
        <w:t xml:space="preserve"> practice.v_ppv</w:t>
      </w:r>
      <w:r>
        <w:br/>
      </w:r>
      <w:r>
        <w:rPr>
          <w:rStyle w:val="NormalTok"/>
        </w:rPr>
        <w:t xml:space="preserve">),</w:t>
      </w:r>
      <w:r>
        <w:br/>
      </w:r>
      <w:r>
        <w:rPr>
          <w:rStyle w:val="NormalTok"/>
        </w:rPr>
        <w:t xml:space="preserv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br/>
      </w:r>
      <w:r>
        <w:rPr>
          <w:rStyle w:val="NormalTok"/>
        </w:rPr>
        <w:t xml:space="preserve">           </w:t>
      </w:r>
      <w:r>
        <w:rPr>
          <w:rStyle w:val="FunctionTok"/>
        </w:rPr>
        <w:t xml:space="preserve">PERCENTILE_CONT</w:t>
      </w:r>
      <w:r>
        <w:rPr>
          <w:rStyle w:val="NormalTok"/>
        </w:rPr>
        <w:t xml:space="preserve">(</w:t>
      </w:r>
      <w:r>
        <w:rPr>
          <w:rStyle w:val="FloatTok"/>
        </w:rPr>
        <w:t xml:space="preserve">0.25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ratio) </w:t>
      </w:r>
      <w:r>
        <w:rPr>
          <w:rStyle w:val="KeywordTok"/>
        </w:rPr>
        <w:t xml:space="preserve">OVER</w:t>
      </w:r>
      <w:r>
        <w:rPr>
          <w:rStyle w:val="NormalTok"/>
        </w:rPr>
        <w:t xml:space="preserve"> () </w:t>
      </w:r>
      <w:r>
        <w:rPr>
          <w:rStyle w:val="KeywordTok"/>
        </w:rPr>
        <w:t xml:space="preserve">AS</w:t>
      </w:r>
      <w:r>
        <w:rPr>
          <w:rStyle w:val="NormalTok"/>
        </w:rPr>
        <w:t xml:space="preserve"> q1,</w:t>
      </w:r>
      <w:r>
        <w:br/>
      </w:r>
      <w:r>
        <w:rPr>
          <w:rStyle w:val="NormalTok"/>
        </w:rPr>
        <w:t xml:space="preserve">           </w:t>
      </w:r>
      <w:r>
        <w:rPr>
          <w:rStyle w:val="FunctionTok"/>
        </w:rPr>
        <w:t xml:space="preserve">PERCENTILE_CONT</w:t>
      </w:r>
      <w:r>
        <w:rPr>
          <w:rStyle w:val="NormalTok"/>
        </w:rPr>
        <w:t xml:space="preserve">(</w:t>
      </w:r>
      <w:r>
        <w:rPr>
          <w:rStyle w:val="FloatTok"/>
        </w:rPr>
        <w:t xml:space="preserve">0.75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ratio) </w:t>
      </w:r>
      <w:r>
        <w:rPr>
          <w:rStyle w:val="KeywordTok"/>
        </w:rPr>
        <w:t xml:space="preserve">OVER</w:t>
      </w:r>
      <w:r>
        <w:rPr>
          <w:rStyle w:val="NormalTok"/>
        </w:rPr>
        <w:t xml:space="preserve"> () </w:t>
      </w:r>
      <w:r>
        <w:rPr>
          <w:rStyle w:val="KeywordTok"/>
        </w:rPr>
        <w:t xml:space="preserve">AS</w:t>
      </w:r>
      <w:r>
        <w:rPr>
          <w:rStyle w:val="NormalTok"/>
        </w:rPr>
        <w:t xml:space="preserve"> q3,</w:t>
      </w:r>
      <w:r>
        <w:br/>
      </w:r>
      <w:r>
        <w:rPr>
          <w:rStyle w:val="NormalTok"/>
        </w:rPr>
        <w:t xml:space="preserve">           </w:t>
      </w:r>
      <w:r>
        <w:rPr>
          <w:rStyle w:val="FunctionTok"/>
        </w:rPr>
        <w:t xml:space="preserve">AVG</w:t>
      </w:r>
      <w:r>
        <w:rPr>
          <w:rStyle w:val="NormalTok"/>
        </w:rPr>
        <w:t xml:space="preserve">(ratio) </w:t>
      </w:r>
      <w:r>
        <w:rPr>
          <w:rStyle w:val="KeywordTok"/>
        </w:rPr>
        <w:t xml:space="preserve">OVER</w:t>
      </w:r>
      <w:r>
        <w:rPr>
          <w:rStyle w:val="NormalTok"/>
        </w:rPr>
        <w:t xml:space="preserve"> () </w:t>
      </w:r>
      <w:r>
        <w:rPr>
          <w:rStyle w:val="KeywordTok"/>
        </w:rPr>
        <w:t xml:space="preserve">AS</w:t>
      </w:r>
      <w:r>
        <w:rPr>
          <w:rStyle w:val="NormalTok"/>
        </w:rPr>
        <w:t xml:space="preserve"> mean_ratio,</w:t>
      </w:r>
      <w:r>
        <w:br/>
      </w:r>
      <w:r>
        <w:rPr>
          <w:rStyle w:val="NormalTok"/>
        </w:rPr>
        <w:t xml:space="preserve">           STDEV(ratio) </w:t>
      </w:r>
      <w:r>
        <w:rPr>
          <w:rStyle w:val="KeywordTok"/>
        </w:rPr>
        <w:t xml:space="preserve">OVER</w:t>
      </w:r>
      <w:r>
        <w:rPr>
          <w:rStyle w:val="NormalTok"/>
        </w:rPr>
        <w:t xml:space="preserve"> () </w:t>
      </w:r>
      <w:r>
        <w:rPr>
          <w:rStyle w:val="KeywordTok"/>
        </w:rPr>
        <w:t xml:space="preserve">AS</w:t>
      </w:r>
      <w:r>
        <w:rPr>
          <w:rStyle w:val="NormalTok"/>
        </w:rPr>
        <w:t xml:space="preserve"> sd_ratio            </w:t>
      </w:r>
      <w:r>
        <w:rPr>
          <w:rStyle w:val="CommentTok"/>
        </w:rPr>
        <w:t xml:space="preserve">-- sample SD; STDEVP is the population SD</w:t>
      </w:r>
      <w:r>
        <w:br/>
      </w:r>
      <w:r>
        <w:rPr>
          <w:rStyle w:val="NormalTok"/>
        </w:rPr>
        <w:t xml:space="preserve">    </w:t>
      </w:r>
      <w:r>
        <w:rPr>
          <w:rStyle w:val="KeywordTok"/>
        </w:rPr>
        <w:t xml:space="preserve">FROM</w:t>
      </w:r>
      <w:r>
        <w:rPr>
          <w:rStyle w:val="NormalTok"/>
        </w:rPr>
        <w:t xml:space="preserve"> r</w:t>
      </w:r>
      <w:r>
        <w:br/>
      </w:r>
      <w:r>
        <w:rPr>
          <w:rStyle w:val="NormalTok"/>
        </w:rPr>
        <w:t xml:space="preserve">)</w:t>
      </w:r>
      <w:r>
        <w:br/>
      </w:r>
      <w:r>
        <w:rPr>
          <w:rStyle w:val="KeywordTok"/>
        </w:rPr>
        <w:t xml:space="preserve">SELECT</w:t>
      </w:r>
      <w:r>
        <w:rPr>
          <w:rStyle w:val="NormalTok"/>
        </w:rPr>
        <w:t xml:space="preserve"> r.</w:t>
      </w:r>
      <w:r>
        <w:rPr>
          <w:rStyle w:val="OperatorTok"/>
        </w:rPr>
        <w:t xml:space="preserve">*</w:t>
      </w:r>
      <w:r>
        <w:rPr>
          <w:rStyle w:val="NormalTok"/>
        </w:rPr>
        <w:t xml:space="preserve">, s.q1, s.q3, s.mean_ratio, s.sd_ratio,</w:t>
      </w:r>
      <w:r>
        <w:br/>
      </w:r>
      <w:r>
        <w:rPr>
          <w:rStyle w:val="NormalTok"/>
        </w:rPr>
        <w:t xml:space="preserve">       (r.ratio </w:t>
      </w:r>
      <w:r>
        <w:rPr>
          <w:rStyle w:val="OperatorTok"/>
        </w:rPr>
        <w:t xml:space="preserve">-</w:t>
      </w:r>
      <w:r>
        <w:rPr>
          <w:rStyle w:val="NormalTok"/>
        </w:rPr>
        <w:t xml:space="preserve"> s.mean_ratio) </w:t>
      </w:r>
      <w:r>
        <w:rPr>
          <w:rStyle w:val="OperatorTok"/>
        </w:rPr>
        <w:t xml:space="preserve">/</w:t>
      </w:r>
      <w:r>
        <w:rPr>
          <w:rStyle w:val="NormalTok"/>
        </w:rPr>
        <w:t xml:space="preserve"> s.sd_ratio </w:t>
      </w:r>
      <w:r>
        <w:rPr>
          <w:rStyle w:val="KeywordTok"/>
        </w:rPr>
        <w:t xml:space="preserve">AS</w:t>
      </w:r>
      <w:r>
        <w:rPr>
          <w:rStyle w:val="NormalTok"/>
        </w:rPr>
        <w:t xml:space="preserve"> z,</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r.ratio </w:t>
      </w:r>
      <w:r>
        <w:rPr>
          <w:rStyle w:val="OperatorTok"/>
        </w:rPr>
        <w:t xml:space="preserve">&lt;</w:t>
      </w:r>
      <w:r>
        <w:rPr>
          <w:rStyle w:val="NormalTok"/>
        </w:rPr>
        <w:t xml:space="preserve"> s.q1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(s.q3 </w:t>
      </w:r>
      <w:r>
        <w:rPr>
          <w:rStyle w:val="OperatorTok"/>
        </w:rPr>
        <w:t xml:space="preserve">-</w:t>
      </w:r>
      <w:r>
        <w:rPr>
          <w:rStyle w:val="NormalTok"/>
        </w:rPr>
        <w:t xml:space="preserve"> s.q1) </w:t>
      </w:r>
      <w:r>
        <w:rPr>
          <w:rStyle w:val="KeywordTok"/>
        </w:rPr>
        <w:t xml:space="preserve">OR</w:t>
      </w:r>
      <w:r>
        <w:rPr>
          <w:rStyle w:val="NormalTok"/>
        </w:rPr>
        <w:t xml:space="preserve"> r.ratio </w:t>
      </w:r>
      <w:r>
        <w:rPr>
          <w:rStyle w:val="OperatorTok"/>
        </w:rPr>
        <w:t xml:space="preserve">&gt;</w:t>
      </w:r>
      <w:r>
        <w:rPr>
          <w:rStyle w:val="NormalTok"/>
        </w:rPr>
        <w:t xml:space="preserve"> s.q3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(s.q3 </w:t>
      </w:r>
      <w:r>
        <w:rPr>
          <w:rStyle w:val="OperatorTok"/>
        </w:rPr>
        <w:t xml:space="preserve">-</w:t>
      </w:r>
      <w:r>
        <w:rPr>
          <w:rStyle w:val="NormalTok"/>
        </w:rPr>
        <w:t xml:space="preserve"> s.q1)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tukey_flag,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(r.ratio </w:t>
      </w:r>
      <w:r>
        <w:rPr>
          <w:rStyle w:val="OperatorTok"/>
        </w:rPr>
        <w:t xml:space="preserve">-</w:t>
      </w:r>
      <w:r>
        <w:rPr>
          <w:rStyle w:val="NormalTok"/>
        </w:rPr>
        <w:t xml:space="preserve"> s.mean_ratio)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s.sd_ratio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z_flag</w:t>
      </w:r>
      <w:r>
        <w:br/>
      </w:r>
      <w:r>
        <w:rPr>
          <w:rStyle w:val="KeywordTok"/>
        </w:rPr>
        <w:t xml:space="preserve">INTO</w:t>
      </w:r>
      <w:r>
        <w:rPr>
          <w:rStyle w:val="NormalTok"/>
        </w:rPr>
        <w:t xml:space="preserve"> #flags</w:t>
      </w:r>
      <w:r>
        <w:br/>
      </w:r>
      <w:r>
        <w:rPr>
          <w:rStyle w:val="KeywordTok"/>
        </w:rPr>
        <w:t xml:space="preserve">FROM</w:t>
      </w:r>
      <w:r>
        <w:rPr>
          <w:rStyle w:val="NormalTok"/>
        </w:rPr>
        <w:t xml:space="preserve"> r </w:t>
      </w:r>
      <w:r>
        <w:rPr>
          <w:rStyle w:val="KeywordTok"/>
        </w:rPr>
        <w:t xml:space="preserve">CROSS</w:t>
      </w:r>
      <w:r>
        <w:rPr>
          <w:rStyle w:val="NormalTok"/>
        </w:rPr>
        <w:t xml:space="preserve"> </w:t>
      </w:r>
      <w:r>
        <w:rPr>
          <w:rStyle w:val="KeywordTok"/>
        </w:rPr>
        <w:t xml:space="preserve">JOIN</w:t>
      </w:r>
      <w:r>
        <w:rPr>
          <w:rStyle w:val="NormalTok"/>
        </w:rPr>
        <w:t xml:space="preserve"> s;</w:t>
      </w:r>
      <w:r>
        <w:br/>
      </w:r>
      <w:r>
        <w:br/>
      </w:r>
      <w:r>
        <w:rPr>
          <w:rStyle w:val="CommentTok"/>
        </w:rPr>
        <w:t xml:space="preserve">-- Expect: (1,1,1) 9; (1,1,0) 3; (0,1,0) 147; (0,0,0) 1,341</w:t>
      </w:r>
      <w:r>
        <w:br/>
      </w:r>
      <w:r>
        <w:rPr>
          <w:rStyle w:val="KeywordTok"/>
        </w:rPr>
        <w:t xml:space="preserve">SELECT</w:t>
      </w:r>
      <w:r>
        <w:rPr>
          <w:rStyle w:val="NormalTok"/>
        </w:rPr>
        <w:t xml:space="preserve"> is_outlier </w:t>
      </w:r>
      <w:r>
        <w:rPr>
          <w:rStyle w:val="KeywordTok"/>
        </w:rPr>
        <w:t xml:space="preserve">AS</w:t>
      </w:r>
      <w:r>
        <w:rPr>
          <w:rStyle w:val="NormalTok"/>
        </w:rPr>
        <w:t xml:space="preserve"> business_rule, tukey_flag, z_flag,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#flags</w:t>
      </w:r>
      <w:r>
        <w:br/>
      </w:r>
      <w:r>
        <w:rPr>
          <w:rStyle w:val="KeywordTok"/>
        </w:rPr>
        <w:t xml:space="preserve">GROUP</w:t>
      </w:r>
      <w:r>
        <w:rPr>
          <w:rStyle w:val="NormalTok"/>
        </w:rPr>
        <w:t xml:space="preserve"> </w:t>
      </w:r>
      <w:r>
        <w:rPr>
          <w:rStyle w:val="KeywordTok"/>
        </w:rPr>
        <w:t xml:space="preserve">BY</w:t>
      </w:r>
      <w:r>
        <w:rPr>
          <w:rStyle w:val="NormalTok"/>
        </w:rPr>
        <w:t xml:space="preserve"> is_outlier, tukey_flag, z_flag</w:t>
      </w:r>
      <w:r>
        <w:br/>
      </w:r>
      <w:r>
        <w:rPr>
          <w:rStyle w:val="KeywordTok"/>
        </w:rPr>
        <w:t xml:space="preserve">ORDER</w:t>
      </w:r>
      <w:r>
        <w:rPr>
          <w:rStyle w:val="NormalTok"/>
        </w:rPr>
        <w:t xml:space="preserve"> </w:t>
      </w:r>
      <w:r>
        <w:rPr>
          <w:rStyle w:val="KeywordTok"/>
        </w:rPr>
        <w:t xml:space="preserve">BY</w:t>
      </w:r>
      <w:r>
        <w:rPr>
          <w:rStyle w:val="NormalTok"/>
        </w:rPr>
        <w:t xml:space="preserve"> is_outlier </w:t>
      </w:r>
      <w:r>
        <w:rPr>
          <w:rStyle w:val="KeywordTok"/>
        </w:rPr>
        <w:t xml:space="preserve">DESC</w:t>
      </w:r>
      <w:r>
        <w:rPr>
          <w:rStyle w:val="NormalTok"/>
        </w:rPr>
        <w:t xml:space="preserve">, tukey_flag </w:t>
      </w:r>
      <w:r>
        <w:rPr>
          <w:rStyle w:val="KeywordTok"/>
        </w:rPr>
        <w:t xml:space="preserve">DESC</w:t>
      </w:r>
      <w:r>
        <w:rPr>
          <w:rStyle w:val="NormalTok"/>
        </w:rPr>
        <w:t xml:space="preserve">, z_flag </w:t>
      </w:r>
      <w:r>
        <w:rPr>
          <w:rStyle w:val="KeywordTok"/>
        </w:rPr>
        <w:t xml:space="preserve">DESC</w:t>
      </w:r>
      <w:r>
        <w:rPr>
          <w:rStyle w:val="NormalTok"/>
        </w:rPr>
        <w:t xml:space="preserve">;</w:t>
      </w:r>
      <w:r>
        <w:br/>
      </w:r>
      <w:r>
        <w:br/>
      </w:r>
      <w:r>
        <w:rPr>
          <w:rStyle w:val="KeywordTok"/>
        </w:rPr>
        <w:t xml:space="preserve">SELECT</w:t>
      </w:r>
      <w:r>
        <w:rPr>
          <w:rStyle w:val="NormalTok"/>
        </w:rPr>
        <w:t xml:space="preserve"> grp,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 </w:t>
      </w:r>
      <w:r>
        <w:rPr>
          <w:rStyle w:val="FunctionTok"/>
        </w:rPr>
        <w:t xml:space="preserve">COUNT</w:t>
      </w:r>
      <w:r>
        <w:rPr>
          <w:rStyle w:val="NormalTok"/>
        </w:rPr>
        <w:t xml:space="preserve">(</w:t>
      </w:r>
      <w:r>
        <w:rPr>
          <w:rStyle w:val="KeywordTok"/>
        </w:rPr>
        <w:t xml:space="preserve">DISTINCT</w:t>
      </w:r>
      <w:r>
        <w:rPr>
          <w:rStyle w:val="NormalTok"/>
        </w:rPr>
        <w:t xml:space="preserve"> item_id) </w:t>
      </w:r>
      <w:r>
        <w:rPr>
          <w:rStyle w:val="KeywordTok"/>
        </w:rPr>
        <w:t xml:space="preserve">AS</w:t>
      </w:r>
      <w:r>
        <w:rPr>
          <w:rStyle w:val="NormalTok"/>
        </w:rPr>
        <w:t xml:space="preserve"> items,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f.</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'1 business-rule outlier'</w:t>
      </w:r>
      <w:r>
        <w:br/>
      </w:r>
      <w:r>
        <w:rPr>
          <w:rStyle w:val="NormalTok"/>
        </w:rPr>
        <w:t xml:space="preserve">                </w:t>
      </w:r>
      <w:r>
        <w:rPr>
          <w:rStyle w:val="ControlFlowTok"/>
        </w:rPr>
        <w:t xml:space="preserve">WHEN</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 </w:t>
      </w:r>
      <w:r>
        <w:rPr>
          <w:rStyle w:val="KeywordTok"/>
        </w:rPr>
        <w:t xml:space="preserve">AND</w:t>
      </w:r>
      <w:r>
        <w:rPr>
          <w:rStyle w:val="NormalTok"/>
        </w:rPr>
        <w:t xml:space="preserve"> receipt_date </w:t>
      </w:r>
      <w:r>
        <w:rPr>
          <w:rStyle w:val="OperatorTok"/>
        </w:rPr>
        <w:t xml:space="preserve">&gt;=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'2 CN ch. 73/76 from 2026-06-01'</w:t>
      </w:r>
      <w:r>
        <w:br/>
      </w:r>
      <w:r>
        <w:rPr>
          <w:rStyle w:val="NormalTok"/>
        </w:rPr>
        <w:t xml:space="preserve">                </w:t>
      </w:r>
      <w:r>
        <w:rPr>
          <w:rStyle w:val="ControlFlowTok"/>
        </w:rPr>
        <w:t xml:space="preserve">WHEN</w:t>
      </w:r>
      <w:r>
        <w:rPr>
          <w:rStyle w:val="NormalTok"/>
        </w:rPr>
        <w:t xml:space="preserve"> ratio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'3 other, above standard'</w:t>
      </w:r>
      <w:r>
        <w:br/>
      </w:r>
      <w:r>
        <w:rPr>
          <w:rStyle w:val="NormalTok"/>
        </w:rPr>
        <w:t xml:space="preserve">                </w:t>
      </w:r>
      <w:r>
        <w:rPr>
          <w:rStyle w:val="ControlFlowTok"/>
        </w:rPr>
        <w:t xml:space="preserve">ELSE</w:t>
      </w:r>
      <w:r>
        <w:rPr>
          <w:rStyle w:val="NormalTok"/>
        </w:rPr>
        <w:t xml:space="preserve"> </w:t>
      </w:r>
      <w:r>
        <w:rPr>
          <w:rStyle w:val="StringTok"/>
        </w:rPr>
        <w:t xml:space="preserve">'4 other, below standard'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grp</w:t>
      </w:r>
      <w:r>
        <w:br/>
      </w:r>
      <w:r>
        <w:rPr>
          <w:rStyle w:val="NormalTok"/>
        </w:rPr>
        <w:t xml:space="preserve">    </w:t>
      </w:r>
      <w:r>
        <w:rPr>
          <w:rStyle w:val="KeywordTok"/>
        </w:rPr>
        <w:t xml:space="preserve">FROM</w:t>
      </w:r>
      <w:r>
        <w:rPr>
          <w:rStyle w:val="NormalTok"/>
        </w:rPr>
        <w:t xml:space="preserve"> #flags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tukey_flag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AS</w:t>
      </w:r>
      <w:r>
        <w:rPr>
          <w:rStyle w:val="NormalTok"/>
        </w:rPr>
        <w:t xml:space="preserve"> x</w:t>
      </w:r>
      <w:r>
        <w:br/>
      </w:r>
      <w:r>
        <w:rPr>
          <w:rStyle w:val="KeywordTok"/>
        </w:rPr>
        <w:t xml:space="preserve">GROUP</w:t>
      </w:r>
      <w:r>
        <w:rPr>
          <w:rStyle w:val="NormalTok"/>
        </w:rPr>
        <w:t xml:space="preserve"> </w:t>
      </w:r>
      <w:r>
        <w:rPr>
          <w:rStyle w:val="KeywordTok"/>
        </w:rPr>
        <w:t xml:space="preserve">BY</w:t>
      </w:r>
      <w:r>
        <w:rPr>
          <w:rStyle w:val="NormalTok"/>
        </w:rPr>
        <w:t xml:space="preserve"> grp</w:t>
      </w:r>
      <w:r>
        <w:br/>
      </w:r>
      <w:r>
        <w:rPr>
          <w:rStyle w:val="KeywordTok"/>
        </w:rPr>
        <w:t xml:space="preserve">ORDER</w:t>
      </w:r>
      <w:r>
        <w:rPr>
          <w:rStyle w:val="NormalTok"/>
        </w:rPr>
        <w:t xml:space="preserve"> </w:t>
      </w:r>
      <w:r>
        <w:rPr>
          <w:rStyle w:val="KeywordTok"/>
        </w:rPr>
        <w:t xml:space="preserve">BY</w:t>
      </w:r>
      <w:r>
        <w:rPr>
          <w:rStyle w:val="NormalTok"/>
        </w:rPr>
        <w:t xml:space="preserve"> grp;</w:t>
      </w:r>
      <w:r>
        <w:br/>
      </w:r>
      <w:r>
        <w:br/>
      </w:r>
      <w:r>
        <w:rPr>
          <w:rStyle w:val="CommentTok"/>
        </w:rPr>
        <w:t xml:space="preserve">-- The price-change items: a run of flags from a date onward</w:t>
      </w:r>
      <w:r>
        <w:br/>
      </w:r>
      <w:r>
        <w:rPr>
          <w:rStyle w:val="KeywordTok"/>
        </w:rPr>
        <w:t xml:space="preserve">SELECT</w:t>
      </w:r>
      <w:r>
        <w:rPr>
          <w:rStyle w:val="NormalTok"/>
        </w:rPr>
        <w:t xml:space="preserve"> item_id, </w:t>
      </w:r>
      <w:r>
        <w:rPr>
          <w:rStyle w:val="FunctionTok"/>
        </w:rPr>
        <w:t xml:space="preserve">MIN</w:t>
      </w:r>
      <w:r>
        <w:rPr>
          <w:rStyle w:val="NormalTok"/>
        </w:rPr>
        <w:t xml:space="preserve">(receipt_date) </w:t>
      </w:r>
      <w:r>
        <w:rPr>
          <w:rStyle w:val="KeywordTok"/>
        </w:rPr>
        <w:t xml:space="preserve">AS</w:t>
      </w:r>
      <w:r>
        <w:rPr>
          <w:rStyle w:val="NormalTok"/>
        </w:rPr>
        <w:t xml:space="preserve"> first_flag, </w:t>
      </w:r>
      <w:r>
        <w:rPr>
          <w:rStyle w:val="FunctionTok"/>
        </w:rPr>
        <w:t xml:space="preserve">MAX</w:t>
      </w:r>
      <w:r>
        <w:rPr>
          <w:rStyle w:val="NormalTok"/>
        </w:rPr>
        <w:t xml:space="preserve">(receipt_date) </w:t>
      </w:r>
      <w:r>
        <w:rPr>
          <w:rStyle w:val="KeywordTok"/>
        </w:rPr>
        <w:t xml:space="preserve">AS</w:t>
      </w:r>
      <w:r>
        <w:rPr>
          <w:rStyle w:val="NormalTok"/>
        </w:rPr>
        <w:t xml:space="preserve"> last_flag,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flagged,</w:t>
      </w:r>
      <w:r>
        <w:br/>
      </w:r>
      <w:r>
        <w:rPr>
          <w:rStyle w:val="NormalTok"/>
        </w:rPr>
        <w:t xml:space="preserve">       </w:t>
      </w:r>
      <w:r>
        <w:rPr>
          <w:rStyle w:val="FunctionTok"/>
        </w:rPr>
        <w:t xml:space="preserve">CAST</w:t>
      </w:r>
      <w:r>
        <w:rPr>
          <w:rStyle w:val="NormalTok"/>
        </w:rPr>
        <w:t xml:space="preserve">(</w:t>
      </w:r>
      <w:r>
        <w:rPr>
          <w:rStyle w:val="FunctionTok"/>
        </w:rPr>
        <w:t xml:space="preserve">MIN</w:t>
      </w:r>
      <w:r>
        <w:rPr>
          <w:rStyle w:val="NormalTok"/>
        </w:rPr>
        <w:t xml:space="preserve">(ratio)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min_ratio, </w:t>
      </w:r>
      <w:r>
        <w:rPr>
          <w:rStyle w:val="FunctionTok"/>
        </w:rPr>
        <w:t xml:space="preserve">CAST</w:t>
      </w:r>
      <w:r>
        <w:rPr>
          <w:rStyle w:val="NormalTok"/>
        </w:rPr>
        <w:t xml:space="preserve">(</w:t>
      </w:r>
      <w:r>
        <w:rPr>
          <w:rStyle w:val="FunctionTok"/>
        </w:rPr>
        <w:t xml:space="preserve">MAX</w:t>
      </w:r>
      <w:r>
        <w:rPr>
          <w:rStyle w:val="NormalTok"/>
        </w:rPr>
        <w:t xml:space="preserve">(ratio)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max_ratio</w:t>
      </w:r>
      <w:r>
        <w:br/>
      </w:r>
      <w:r>
        <w:rPr>
          <w:rStyle w:val="KeywordTok"/>
        </w:rPr>
        <w:t xml:space="preserve">FROM</w:t>
      </w:r>
      <w:r>
        <w:rPr>
          <w:rStyle w:val="NormalTok"/>
        </w:rPr>
        <w:t xml:space="preserve"> #flags</w:t>
      </w:r>
      <w:r>
        <w:br/>
      </w:r>
      <w:r>
        <w:rPr>
          <w:rStyle w:val="KeywordTok"/>
        </w:rPr>
        <w:t xml:space="preserve">WHERE</w:t>
      </w:r>
      <w:r>
        <w:rPr>
          <w:rStyle w:val="NormalTok"/>
        </w:rPr>
        <w:t xml:space="preserve"> tukey_flag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 </w:t>
      </w:r>
      <w:r>
        <w:rPr>
          <w:rStyle w:val="KeywordTok"/>
        </w:rPr>
        <w:t xml:space="preserve">AND</w:t>
      </w:r>
      <w:r>
        <w:rPr>
          <w:rStyle w:val="NormalTok"/>
        </w:rPr>
        <w:t xml:space="preserve"> receipt_date </w:t>
      </w:r>
      <w:r>
        <w:rPr>
          <w:rStyle w:val="OperatorTok"/>
        </w:rPr>
        <w:t xml:space="preserve">&gt;=</w:t>
      </w:r>
      <w:r>
        <w:rPr>
          <w:rStyle w:val="NormalTok"/>
        </w:rPr>
        <w:t xml:space="preserve"> </w:t>
      </w:r>
      <w:r>
        <w:rPr>
          <w:rStyle w:val="StringTok"/>
        </w:rPr>
        <w:t xml:space="preserve">'2026-06-01'</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item_id</w:t>
      </w:r>
      <w:r>
        <w:br/>
      </w:r>
      <w:r>
        <w:rPr>
          <w:rStyle w:val="KeywordTok"/>
        </w:rPr>
        <w:t xml:space="preserve">ORDER</w:t>
      </w:r>
      <w:r>
        <w:rPr>
          <w:rStyle w:val="NormalTok"/>
        </w:rPr>
        <w:t xml:space="preserve"> </w:t>
      </w:r>
      <w:r>
        <w:rPr>
          <w:rStyle w:val="KeywordTok"/>
        </w:rPr>
        <w:t xml:space="preserve">BY</w:t>
      </w:r>
      <w:r>
        <w:rPr>
          <w:rStyle w:val="NormalTok"/>
        </w:rPr>
        <w:t xml:space="preserve"> item_id;</w:t>
      </w:r>
    </w:p>
    <w:p>
      <w:pPr>
        <w:pStyle w:val="FirstParagraph"/>
      </w:pPr>
      <w:r>
        <w:t xml:space="preserve">Excel check (recalculated in LibreOffice):</w:t>
      </w:r>
      <w:r>
        <w:t xml:space="preserve"> </w:t>
      </w:r>
      <w:r>
        <w:rPr>
          <w:rStyle w:val="VerbatimChar"/>
        </w:rPr>
        <w:t xml:space="preserve">QUARTILE.INC</w:t>
      </w:r>
      <w:r>
        <w:t xml:space="preserve"> </w:t>
      </w:r>
      <w:r>
        <w:t xml:space="preserve">gives the same Q1 and Q3 as PERCENTILE_CONT,</w:t>
      </w:r>
      <w:r>
        <w:t xml:space="preserve"> </w:t>
      </w:r>
      <w:r>
        <w:rPr>
          <w:rStyle w:val="VerbatimChar"/>
        </w:rPr>
        <w:t xml:space="preserve">STDEV.S</w:t>
      </w:r>
      <w:r>
        <w:t xml:space="preserve"> </w:t>
      </w:r>
      <w:r>
        <w:t xml:space="preserve">0.757915 and</w:t>
      </w:r>
      <w:r>
        <w:t xml:space="preserve"> </w:t>
      </w:r>
      <w:r>
        <w:rPr>
          <w:rStyle w:val="VerbatimChar"/>
        </w:rPr>
        <w:t xml:space="preserve">STDEV.P</w:t>
      </w:r>
      <w:r>
        <w:t xml:space="preserve"> </w:t>
      </w:r>
      <w:r>
        <w:t xml:space="preserve">0.757663, and the two COUNTIF fence formulas give 159 and 9.</w:t>
      </w:r>
    </w:p>
    <w:bookmarkEnd w:id="56"/>
    <w:bookmarkEnd w:id="57"/>
    <w:bookmarkStart w:id="58" w:name="common-mistakes-and-their-fingerprints"/>
    <w:p>
      <w:pPr>
        <w:pStyle w:val="Heading2"/>
      </w:pPr>
      <w:r>
        <w:t xml:space="preserve">Common mistakes and their fingerprints</w:t>
      </w:r>
    </w:p>
    <w:tbl>
      <w:tblPr>
        <w:tblStyle w:val="Table"/>
        <w:tblW w:type="dxa" w:w="9360"/>
        <w:tblLook w:firstRow="1" w:lastRow="0" w:firstColumn="0" w:lastColumn="0" w:noHBand="0" w:noVBand="0" w:val="0020"/>
        <w:jc w:val="start"/>
        <w:tblLayout w:type="fixed"/>
      </w:tblPr>
      <w:tblGrid>
        <w:gridCol w:w="2697"/>
        <w:gridCol w:w="3385"/>
        <w:gridCol w:w="2126"/>
        <w:gridCol w:w="1150"/>
      </w:tblGrid>
      <w:tr>
        <w:trPr>
          <w:tblHeader w:val="true"/>
        </w:trPr>
        <w:tc>
          <w:tcPr>
            <w:tcW w:w="2697" w:type="dxa"/>
          </w:tcPr>
          <w:p>
            <w:pPr>
              <w:pStyle w:val="Compact"/>
              <w:jc w:val="left"/>
            </w:pPr>
            <w:r>
              <w:t xml:space="preserve">Mistake</w:t>
            </w:r>
          </w:p>
        </w:tc>
        <w:tc>
          <w:tcPr>
            <w:tcW w:w="3385" w:type="dxa"/>
          </w:tcPr>
          <w:p>
            <w:pPr>
              <w:pStyle w:val="Compact"/>
              <w:jc w:val="left"/>
            </w:pPr>
            <w:r>
              <w:t xml:space="preserve">Result you will see</w:t>
            </w:r>
          </w:p>
        </w:tc>
        <w:tc>
          <w:tcPr>
            <w:tcW w:w="2126" w:type="dxa"/>
          </w:tcPr>
          <w:p>
            <w:pPr>
              <w:pStyle w:val="Compact"/>
              <w:jc w:val="left"/>
            </w:pPr>
            <w:r>
              <w:t xml:space="preserve">Right result</w:t>
            </w:r>
          </w:p>
        </w:tc>
        <w:tc>
          <w:tcPr>
            <w:tcW w:w="1150" w:type="dxa"/>
          </w:tcPr>
          <w:p>
            <w:pPr>
              <w:pStyle w:val="Compact"/>
              <w:jc w:val="left"/>
            </w:pPr>
            <w:r>
              <w:t xml:space="preserve">Exercise</w:t>
            </w:r>
          </w:p>
        </w:tc>
      </w:tr>
      <w:tr>
        <w:tc>
          <w:tcPr>
            <w:tcW w:w="2697" w:type="dxa"/>
          </w:tcPr>
          <w:p>
            <w:pPr>
              <w:pStyle w:val="Compact"/>
              <w:jc w:val="left"/>
            </w:pPr>
            <w:r>
              <w:t xml:space="preserve">Duplicates not removed</w:t>
            </w:r>
          </w:p>
        </w:tc>
        <w:tc>
          <w:tcPr>
            <w:tcW w:w="3385" w:type="dxa"/>
          </w:tcPr>
          <w:p>
            <w:pPr>
              <w:pStyle w:val="Compact"/>
              <w:jc w:val="left"/>
            </w:pPr>
            <w:r>
              <w:t xml:space="preserve">Duty $871,664.92; 1,966 lines</w:t>
            </w:r>
          </w:p>
        </w:tc>
        <w:tc>
          <w:tcPr>
            <w:tcW w:w="2126" w:type="dxa"/>
          </w:tcPr>
          <w:p>
            <w:pPr>
              <w:pStyle w:val="Compact"/>
              <w:jc w:val="left"/>
            </w:pPr>
            <w:r>
              <w:t xml:space="preserve">$856,378.07; 1,942</w:t>
            </w:r>
          </w:p>
        </w:tc>
        <w:tc>
          <w:tcPr>
            <w:tcW w:w="1150" w:type="dxa"/>
          </w:tcPr>
          <w:p>
            <w:pPr>
              <w:pStyle w:val="Compact"/>
              <w:jc w:val="left"/>
            </w:pPr>
            <w:r>
              <w:t xml:space="preserve">1, 2, 7</w:t>
            </w:r>
          </w:p>
        </w:tc>
      </w:tr>
      <w:tr>
        <w:tc>
          <w:tcPr>
            <w:tcW w:w="2697" w:type="dxa"/>
          </w:tcPr>
          <w:p>
            <w:pPr>
              <w:pStyle w:val="Compact"/>
              <w:jc w:val="left"/>
            </w:pPr>
            <w:r>
              <w:t xml:space="preserve">INNER JOIN to items</w:t>
            </w:r>
          </w:p>
        </w:tc>
        <w:tc>
          <w:tcPr>
            <w:tcW w:w="3385" w:type="dxa"/>
          </w:tcPr>
          <w:p>
            <w:pPr>
              <w:pStyle w:val="Compact"/>
              <w:jc w:val="left"/>
            </w:pPr>
            <w:r>
              <w:t xml:space="preserve">Duty $855,384.34 (orphans lost)</w:t>
            </w:r>
          </w:p>
        </w:tc>
        <w:tc>
          <w:tcPr>
            <w:tcW w:w="2126" w:type="dxa"/>
          </w:tcPr>
          <w:p>
            <w:pPr>
              <w:pStyle w:val="Compact"/>
              <w:jc w:val="left"/>
            </w:pPr>
            <w:r>
              <w:t xml:space="preserve">$856,378.07</w:t>
            </w:r>
          </w:p>
        </w:tc>
        <w:tc>
          <w:tcPr>
            <w:tcW w:w="1150" w:type="dxa"/>
          </w:tcPr>
          <w:p>
            <w:pPr>
              <w:pStyle w:val="Compact"/>
              <w:jc w:val="left"/>
            </w:pPr>
            <w:r>
              <w:t xml:space="preserve">2, 7</w:t>
            </w:r>
          </w:p>
        </w:tc>
      </w:tr>
      <w:tr>
        <w:tc>
          <w:tcPr>
            <w:tcW w:w="2697" w:type="dxa"/>
          </w:tcPr>
          <w:p>
            <w:pPr>
              <w:pStyle w:val="Compact"/>
              <w:jc w:val="left"/>
            </w:pPr>
            <w:r>
              <w:rPr>
                <w:rStyle w:val="VerbatimChar"/>
              </w:rPr>
              <w:t xml:space="preserve">program_claimed &lt;&gt; 'USMCA'</w:t>
            </w:r>
          </w:p>
        </w:tc>
        <w:tc>
          <w:tcPr>
            <w:tcW w:w="3385" w:type="dxa"/>
          </w:tcPr>
          <w:p>
            <w:pPr>
              <w:pStyle w:val="Compact"/>
              <w:jc w:val="left"/>
            </w:pPr>
            <w:r>
              <w:t xml:space="preserve">0 lines in scope</w:t>
            </w:r>
          </w:p>
        </w:tc>
        <w:tc>
          <w:tcPr>
            <w:tcW w:w="2126" w:type="dxa"/>
          </w:tcPr>
          <w:p>
            <w:pPr>
              <w:pStyle w:val="Compact"/>
              <w:jc w:val="left"/>
            </w:pPr>
            <w:r>
              <w:t xml:space="preserve">1,296</w:t>
            </w:r>
          </w:p>
        </w:tc>
        <w:tc>
          <w:tcPr>
            <w:tcW w:w="1150" w:type="dxa"/>
          </w:tcPr>
          <w:p>
            <w:pPr>
              <w:pStyle w:val="Compact"/>
              <w:jc w:val="left"/>
            </w:pPr>
            <w:r>
              <w:t xml:space="preserve">3</w:t>
            </w:r>
          </w:p>
        </w:tc>
      </w:tr>
      <w:tr>
        <w:tc>
          <w:tcPr>
            <w:tcW w:w="2697" w:type="dxa"/>
          </w:tcPr>
          <w:p>
            <w:pPr>
              <w:pStyle w:val="Compact"/>
              <w:jc w:val="left"/>
            </w:pPr>
            <w:r>
              <w:t xml:space="preserve">Rate join without the date condition</w:t>
            </w:r>
          </w:p>
        </w:tc>
        <w:tc>
          <w:tcPr>
            <w:tcW w:w="3385" w:type="dxa"/>
          </w:tcPr>
          <w:p>
            <w:pPr>
              <w:pStyle w:val="Compact"/>
              <w:jc w:val="left"/>
            </w:pPr>
            <w:r>
              <w:t xml:space="preserve">1,403 rows (1,305 with an inner join to items); 133 "mismatches", -$122,265.32 under</w:t>
            </w:r>
          </w:p>
        </w:tc>
        <w:tc>
          <w:tcPr>
            <w:tcW w:w="2126" w:type="dxa"/>
          </w:tcPr>
          <w:p>
            <w:pPr>
              <w:pStyle w:val="Compact"/>
              <w:jc w:val="left"/>
            </w:pPr>
            <w:r>
              <w:t xml:space="preserve">1,296 rows; 49 mismatches</w:t>
            </w:r>
          </w:p>
        </w:tc>
        <w:tc>
          <w:tcPr>
            <w:tcW w:w="1150" w:type="dxa"/>
          </w:tcPr>
          <w:p>
            <w:pPr>
              <w:pStyle w:val="Compact"/>
              <w:jc w:val="left"/>
            </w:pPr>
            <w:r>
              <w:t xml:space="preserve">3</w:t>
            </w:r>
          </w:p>
        </w:tc>
      </w:tr>
      <w:tr>
        <w:tc>
          <w:tcPr>
            <w:tcW w:w="2697" w:type="dxa"/>
          </w:tcPr>
          <w:p>
            <w:pPr>
              <w:pStyle w:val="Compact"/>
              <w:jc w:val="left"/>
            </w:pPr>
            <w:r>
              <w:t xml:space="preserve">USMCA rule on the flag only</w:t>
            </w:r>
          </w:p>
        </w:tc>
        <w:tc>
          <w:tcPr>
            <w:tcW w:w="3385" w:type="dxa"/>
          </w:tcPr>
          <w:p>
            <w:pPr>
              <w:pStyle w:val="Compact"/>
              <w:jc w:val="left"/>
            </w:pPr>
            <w:r>
              <w:t xml:space="preserve">15 invalid lines</w:t>
            </w:r>
          </w:p>
        </w:tc>
        <w:tc>
          <w:tcPr>
            <w:tcW w:w="2126" w:type="dxa"/>
          </w:tcPr>
          <w:p>
            <w:pPr>
              <w:pStyle w:val="Compact"/>
              <w:jc w:val="left"/>
            </w:pPr>
            <w:r>
              <w:t xml:space="preserve">45</w:t>
            </w:r>
          </w:p>
        </w:tc>
        <w:tc>
          <w:tcPr>
            <w:tcW w:w="1150" w:type="dxa"/>
          </w:tcPr>
          <w:p>
            <w:pPr>
              <w:pStyle w:val="Compact"/>
              <w:jc w:val="left"/>
            </w:pPr>
            <w:r>
              <w:t xml:space="preserve">4</w:t>
            </w:r>
          </w:p>
        </w:tc>
      </w:tr>
      <w:tr>
        <w:tc>
          <w:tcPr>
            <w:tcW w:w="2697" w:type="dxa"/>
          </w:tcPr>
          <w:p>
            <w:pPr>
              <w:pStyle w:val="Compact"/>
              <w:jc w:val="left"/>
            </w:pPr>
            <w:r>
              <w:t xml:space="preserve">Outliers left in PPV</w:t>
            </w:r>
          </w:p>
        </w:tc>
        <w:tc>
          <w:tcPr>
            <w:tcW w:w="3385" w:type="dxa"/>
          </w:tcPr>
          <w:p>
            <w:pPr>
              <w:pStyle w:val="Compact"/>
              <w:jc w:val="left"/>
            </w:pPr>
            <w:r>
              <w:t xml:space="preserve">5.35%</w:t>
            </w:r>
          </w:p>
        </w:tc>
        <w:tc>
          <w:tcPr>
            <w:tcW w:w="2126" w:type="dxa"/>
          </w:tcPr>
          <w:p>
            <w:pPr>
              <w:pStyle w:val="Compact"/>
              <w:jc w:val="left"/>
            </w:pPr>
            <w:r>
              <w:t xml:space="preserve">0.81%</w:t>
            </w:r>
          </w:p>
        </w:tc>
        <w:tc>
          <w:tcPr>
            <w:tcW w:w="1150" w:type="dxa"/>
          </w:tcPr>
          <w:p>
            <w:pPr>
              <w:pStyle w:val="Compact"/>
              <w:jc w:val="left"/>
            </w:pPr>
            <w:r>
              <w:t xml:space="preserve">5, 7</w:t>
            </w:r>
          </w:p>
        </w:tc>
      </w:tr>
      <w:tr>
        <w:tc>
          <w:tcPr>
            <w:tcW w:w="2697" w:type="dxa"/>
          </w:tcPr>
          <w:p>
            <w:pPr>
              <w:pStyle w:val="Compact"/>
              <w:jc w:val="left"/>
            </w:pPr>
            <w:r>
              <w:t xml:space="preserve">Supplier country used as origin</w:t>
            </w:r>
          </w:p>
        </w:tc>
        <w:tc>
          <w:tcPr>
            <w:tcW w:w="3385" w:type="dxa"/>
          </w:tcPr>
          <w:p>
            <w:pPr>
              <w:pStyle w:val="Compact"/>
              <w:jc w:val="left"/>
            </w:pPr>
            <w:r>
              <w:t xml:space="preserve">CN duty $363,406.72</w:t>
            </w:r>
          </w:p>
        </w:tc>
        <w:tc>
          <w:tcPr>
            <w:tcW w:w="2126" w:type="dxa"/>
          </w:tcPr>
          <w:p>
            <w:pPr>
              <w:pStyle w:val="Compact"/>
              <w:jc w:val="left"/>
            </w:pPr>
            <w:r>
              <w:t xml:space="preserve">$579,514.22</w:t>
            </w:r>
          </w:p>
        </w:tc>
        <w:tc>
          <w:tcPr>
            <w:tcW w:w="1150" w:type="dxa"/>
          </w:tcPr>
          <w:p>
            <w:pPr>
              <w:pStyle w:val="Compact"/>
              <w:jc w:val="left"/>
            </w:pPr>
            <w:r>
              <w:t xml:space="preserve">2</w:t>
            </w:r>
          </w:p>
        </w:tc>
      </w:tr>
      <w:tr>
        <w:tc>
          <w:tcPr>
            <w:tcW w:w="2697" w:type="dxa"/>
          </w:tcPr>
          <w:p>
            <w:pPr>
              <w:pStyle w:val="Compact"/>
              <w:jc w:val="left"/>
            </w:pPr>
            <w:r>
              <w:t xml:space="preserve">No longest-prefix rule</w:t>
            </w:r>
          </w:p>
        </w:tc>
        <w:tc>
          <w:tcPr>
            <w:tcW w:w="3385" w:type="dxa"/>
          </w:tcPr>
          <w:p>
            <w:pPr>
              <w:pStyle w:val="Compact"/>
              <w:jc w:val="left"/>
            </w:pPr>
            <w:r>
              <w:t xml:space="preserve">271 rows at step 2 (206 after the exemption), $447,013.43</w:t>
            </w:r>
          </w:p>
        </w:tc>
        <w:tc>
          <w:tcPr>
            <w:tcW w:w="2126" w:type="dxa"/>
          </w:tcPr>
          <w:p>
            <w:pPr>
              <w:pStyle w:val="Compact"/>
              <w:jc w:val="left"/>
            </w:pPr>
            <w:r>
              <w:t xml:space="preserve">251 pairs at step 2 (186 after the exemption), $396,275.33</w:t>
            </w:r>
          </w:p>
        </w:tc>
        <w:tc>
          <w:tcPr>
            <w:tcW w:w="1150" w:type="dxa"/>
          </w:tcPr>
          <w:p>
            <w:pPr>
              <w:pStyle w:val="Compact"/>
              <w:jc w:val="left"/>
            </w:pPr>
            <w:r>
              <w:t xml:space="preserve">6</w:t>
            </w:r>
          </w:p>
        </w:tc>
      </w:tr>
      <w:tr>
        <w:tc>
          <w:tcPr>
            <w:tcW w:w="2697" w:type="dxa"/>
          </w:tcPr>
          <w:p>
            <w:pPr>
              <w:pStyle w:val="Compact"/>
              <w:jc w:val="left"/>
            </w:pPr>
            <w:r>
              <w:t xml:space="preserve">USMCA exemption ignored</w:t>
            </w:r>
          </w:p>
        </w:tc>
        <w:tc>
          <w:tcPr>
            <w:tcW w:w="3385" w:type="dxa"/>
          </w:tcPr>
          <w:p>
            <w:pPr>
              <w:pStyle w:val="Compact"/>
              <w:jc w:val="left"/>
            </w:pPr>
            <w:r>
              <w:t xml:space="preserve">$646,285.13</w:t>
            </w:r>
          </w:p>
        </w:tc>
        <w:tc>
          <w:tcPr>
            <w:tcW w:w="2126" w:type="dxa"/>
          </w:tcPr>
          <w:p>
            <w:pPr>
              <w:pStyle w:val="Compact"/>
              <w:jc w:val="left"/>
            </w:pPr>
            <w:r>
              <w:t xml:space="preserve">$396,275.33</w:t>
            </w:r>
          </w:p>
        </w:tc>
        <w:tc>
          <w:tcPr>
            <w:tcW w:w="1150" w:type="dxa"/>
          </w:tcPr>
          <w:p>
            <w:pPr>
              <w:pStyle w:val="Compact"/>
              <w:jc w:val="left"/>
            </w:pPr>
            <w:r>
              <w:t xml:space="preserve">6</w:t>
            </w:r>
          </w:p>
        </w:tc>
      </w:tr>
      <w:tr>
        <w:tc>
          <w:tcPr>
            <w:tcW w:w="2697" w:type="dxa"/>
          </w:tcPr>
          <w:p>
            <w:pPr>
              <w:pStyle w:val="Compact"/>
              <w:jc w:val="left"/>
            </w:pPr>
            <w:r>
              <w:rPr>
                <w:rStyle w:val="VerbatimChar"/>
              </w:rPr>
              <w:t xml:space="preserve">* (12 / 9)</w:t>
            </w:r>
            <w:r>
              <w:t xml:space="preserve"> </w:t>
            </w:r>
            <w:r>
              <w:t xml:space="preserve">in T-SQL</w:t>
            </w:r>
          </w:p>
        </w:tc>
        <w:tc>
          <w:tcPr>
            <w:tcW w:w="3385" w:type="dxa"/>
          </w:tcPr>
          <w:p>
            <w:pPr>
              <w:pStyle w:val="Compact"/>
              <w:jc w:val="left"/>
            </w:pPr>
            <w:r>
              <w:t xml:space="preserve">$297,206.50</w:t>
            </w:r>
          </w:p>
        </w:tc>
        <w:tc>
          <w:tcPr>
            <w:tcW w:w="2126" w:type="dxa"/>
          </w:tcPr>
          <w:p>
            <w:pPr>
              <w:pStyle w:val="Compact"/>
              <w:jc w:val="left"/>
            </w:pPr>
            <w:r>
              <w:t xml:space="preserve">$396,275.33</w:t>
            </w:r>
          </w:p>
        </w:tc>
        <w:tc>
          <w:tcPr>
            <w:tcW w:w="1150" w:type="dxa"/>
          </w:tcPr>
          <w:p>
            <w:pPr>
              <w:pStyle w:val="Compact"/>
              <w:jc w:val="left"/>
            </w:pPr>
            <w:r>
              <w:t xml:space="preserve">6</w:t>
            </w:r>
          </w:p>
        </w:tc>
      </w:tr>
      <w:tr>
        <w:tc>
          <w:tcPr>
            <w:tcW w:w="2697" w:type="dxa"/>
          </w:tcPr>
          <w:p>
            <w:pPr>
              <w:pStyle w:val="Compact"/>
              <w:jc w:val="left"/>
            </w:pPr>
            <w:r>
              <w:t xml:space="preserve">On-time KPI with open items dropped</w:t>
            </w:r>
          </w:p>
        </w:tc>
        <w:tc>
          <w:tcPr>
            <w:tcW w:w="3385" w:type="dxa"/>
          </w:tcPr>
          <w:p>
            <w:pPr>
              <w:pStyle w:val="Compact"/>
              <w:jc w:val="left"/>
            </w:pPr>
            <w:r>
              <w:t xml:space="preserve">Standard Cost 88.89%</w:t>
            </w:r>
          </w:p>
        </w:tc>
        <w:tc>
          <w:tcPr>
            <w:tcW w:w="2126" w:type="dxa"/>
          </w:tcPr>
          <w:p>
            <w:pPr>
              <w:pStyle w:val="Compact"/>
              <w:jc w:val="left"/>
            </w:pPr>
            <w:r>
              <w:t xml:space="preserve">84.21%</w:t>
            </w:r>
          </w:p>
        </w:tc>
        <w:tc>
          <w:tcPr>
            <w:tcW w:w="1150" w:type="dxa"/>
          </w:tcPr>
          <w:p>
            <w:pPr>
              <w:pStyle w:val="Compact"/>
              <w:jc w:val="left"/>
            </w:pPr>
            <w:r>
              <w:t xml:space="preserve">9</w:t>
            </w:r>
          </w:p>
        </w:tc>
      </w:tr>
      <w:tr>
        <w:tc>
          <w:tcPr>
            <w:tcW w:w="2697" w:type="dxa"/>
          </w:tcPr>
          <w:p>
            <w:pPr>
              <w:pStyle w:val="Compact"/>
              <w:jc w:val="left"/>
            </w:pPr>
            <w:r>
              <w:t xml:space="preserve">NETWORKDAYS without the - 1</w:t>
            </w:r>
          </w:p>
        </w:tc>
        <w:tc>
          <w:tcPr>
            <w:tcW w:w="3385" w:type="dxa"/>
          </w:tcPr>
          <w:p>
            <w:pPr>
              <w:pStyle w:val="Compact"/>
              <w:jc w:val="left"/>
            </w:pPr>
            <w:r>
              <w:t xml:space="preserve">Median turnaround 5 (Research), 4 (Standard Cost)</w:t>
            </w:r>
          </w:p>
        </w:tc>
        <w:tc>
          <w:tcPr>
            <w:tcW w:w="2126" w:type="dxa"/>
          </w:tcPr>
          <w:p>
            <w:pPr>
              <w:pStyle w:val="Compact"/>
              <w:jc w:val="left"/>
            </w:pPr>
            <w:r>
              <w:t xml:space="preserve">4 and 3</w:t>
            </w:r>
          </w:p>
        </w:tc>
        <w:tc>
          <w:tcPr>
            <w:tcW w:w="1150" w:type="dxa"/>
          </w:tcPr>
          <w:p>
            <w:pPr>
              <w:pStyle w:val="Compact"/>
              <w:jc w:val="left"/>
            </w:pPr>
            <w:r>
              <w:t xml:space="preserve">9</w:t>
            </w:r>
          </w:p>
        </w:tc>
      </w:tr>
      <w:tr>
        <w:tc>
          <w:tcPr>
            <w:tcW w:w="2697" w:type="dxa"/>
          </w:tcPr>
          <w:p>
            <w:pPr>
              <w:pStyle w:val="Compact"/>
              <w:jc w:val="left"/>
            </w:pPr>
            <w:r>
              <w:t xml:space="preserve">Not-auditable lines in the accuracy denominator</w:t>
            </w:r>
          </w:p>
        </w:tc>
        <w:tc>
          <w:tcPr>
            <w:tcW w:w="3385" w:type="dxa"/>
          </w:tcPr>
          <w:p>
            <w:pPr>
              <w:pStyle w:val="Compact"/>
              <w:jc w:val="left"/>
            </w:pPr>
            <w:r>
              <w:t xml:space="preserve">88.66%</w:t>
            </w:r>
          </w:p>
        </w:tc>
        <w:tc>
          <w:tcPr>
            <w:tcW w:w="2126" w:type="dxa"/>
          </w:tcPr>
          <w:p>
            <w:pPr>
              <w:pStyle w:val="Compact"/>
              <w:jc w:val="left"/>
            </w:pPr>
            <w:r>
              <w:t xml:space="preserve">95.91%</w:t>
            </w:r>
          </w:p>
        </w:tc>
        <w:tc>
          <w:tcPr>
            <w:tcW w:w="1150" w:type="dxa"/>
          </w:tcPr>
          <w:p>
            <w:pPr>
              <w:pStyle w:val="Compact"/>
              <w:jc w:val="left"/>
            </w:pPr>
            <w:r>
              <w:t xml:space="preserve">9</w:t>
            </w:r>
          </w:p>
        </w:tc>
      </w:tr>
      <w:tr>
        <w:tc>
          <w:tcPr>
            <w:tcW w:w="2697" w:type="dxa"/>
          </w:tcPr>
          <w:p>
            <w:pPr>
              <w:pStyle w:val="Compact"/>
              <w:jc w:val="left"/>
            </w:pPr>
            <w:r>
              <w:t xml:space="preserve">12 outlier receipts kept in standard cost accuracy</w:t>
            </w:r>
          </w:p>
        </w:tc>
        <w:tc>
          <w:tcPr>
            <w:tcW w:w="3385" w:type="dxa"/>
          </w:tcPr>
          <w:p>
            <w:pPr>
              <w:pStyle w:val="Compact"/>
              <w:jc w:val="left"/>
            </w:pPr>
            <w:r>
              <w:t xml:space="preserve">88.38%</w:t>
            </w:r>
          </w:p>
        </w:tc>
        <w:tc>
          <w:tcPr>
            <w:tcW w:w="2126" w:type="dxa"/>
          </w:tcPr>
          <w:p>
            <w:pPr>
              <w:pStyle w:val="Compact"/>
              <w:jc w:val="left"/>
            </w:pPr>
            <w:r>
              <w:t xml:space="preserve">89.11%</w:t>
            </w:r>
          </w:p>
        </w:tc>
        <w:tc>
          <w:tcPr>
            <w:tcW w:w="1150" w:type="dxa"/>
          </w:tcPr>
          <w:p>
            <w:pPr>
              <w:pStyle w:val="Compact"/>
              <w:jc w:val="left"/>
            </w:pPr>
            <w:r>
              <w:t xml:space="preserve">9</w:t>
            </w:r>
          </w:p>
        </w:tc>
      </w:tr>
      <w:tr>
        <w:tc>
          <w:tcPr>
            <w:tcW w:w="2697" w:type="dxa"/>
          </w:tcPr>
          <w:p>
            <w:pPr>
              <w:pStyle w:val="Compact"/>
              <w:jc w:val="left"/>
            </w:pPr>
            <w:r>
              <w:t xml:space="preserve">Effective Duty Rate as a calculated column</w:t>
            </w:r>
          </w:p>
        </w:tc>
        <w:tc>
          <w:tcPr>
            <w:tcW w:w="3385" w:type="dxa"/>
          </w:tcPr>
          <w:p>
            <w:pPr>
              <w:pStyle w:val="Compact"/>
              <w:jc w:val="left"/>
            </w:pPr>
            <w:r>
              <w:t xml:space="preserve">9,841.20% (summed) or 5.07% (averaged)</w:t>
            </w:r>
          </w:p>
        </w:tc>
        <w:tc>
          <w:tcPr>
            <w:tcW w:w="2126" w:type="dxa"/>
          </w:tcPr>
          <w:p>
            <w:pPr>
              <w:pStyle w:val="Compact"/>
              <w:jc w:val="left"/>
            </w:pPr>
            <w:r>
              <w:t xml:space="preserve">5.16%</w:t>
            </w:r>
          </w:p>
        </w:tc>
        <w:tc>
          <w:tcPr>
            <w:tcW w:w="1150" w:type="dxa"/>
          </w:tcPr>
          <w:p>
            <w:pPr>
              <w:pStyle w:val="Compact"/>
              <w:jc w:val="left"/>
            </w:pPr>
            <w:r>
              <w:t xml:space="preserve">10</w:t>
            </w:r>
          </w:p>
        </w:tc>
      </w:tr>
      <w:tr>
        <w:tc>
          <w:tcPr>
            <w:tcW w:w="2697" w:type="dxa"/>
          </w:tcPr>
          <w:p>
            <w:pPr>
              <w:pStyle w:val="Compact"/>
              <w:jc w:val="left"/>
            </w:pPr>
            <w:r>
              <w:t xml:space="preserve">Fact built with an inner join to items</w:t>
            </w:r>
          </w:p>
        </w:tc>
        <w:tc>
          <w:tcPr>
            <w:tcW w:w="3385" w:type="dxa"/>
          </w:tcPr>
          <w:p>
            <w:pPr>
              <w:pStyle w:val="Compact"/>
              <w:jc w:val="left"/>
            </w:pPr>
            <w:r>
              <w:t xml:space="preserve">Total Duty $855,384.34</w:t>
            </w:r>
          </w:p>
        </w:tc>
        <w:tc>
          <w:tcPr>
            <w:tcW w:w="2126" w:type="dxa"/>
          </w:tcPr>
          <w:p>
            <w:pPr>
              <w:pStyle w:val="Compact"/>
              <w:jc w:val="left"/>
            </w:pPr>
            <w:r>
              <w:t xml:space="preserve">$856,378.07</w:t>
            </w:r>
          </w:p>
        </w:tc>
        <w:tc>
          <w:tcPr>
            <w:tcW w:w="1150" w:type="dxa"/>
          </w:tcPr>
          <w:p>
            <w:pPr>
              <w:pStyle w:val="Compact"/>
              <w:jc w:val="left"/>
            </w:pPr>
            <w:r>
              <w:t xml:space="preserve">10</w:t>
            </w:r>
          </w:p>
        </w:tc>
      </w:tr>
      <w:tr>
        <w:tc>
          <w:tcPr>
            <w:tcW w:w="2697" w:type="dxa"/>
          </w:tcPr>
          <w:p>
            <w:pPr>
              <w:pStyle w:val="Compact"/>
              <w:jc w:val="left"/>
            </w:pPr>
            <w:r>
              <w:t xml:space="preserve">DECIMAL division in T-SQL</w:t>
            </w:r>
          </w:p>
        </w:tc>
        <w:tc>
          <w:tcPr>
            <w:tcW w:w="3385" w:type="dxa"/>
          </w:tcPr>
          <w:p>
            <w:pPr>
              <w:pStyle w:val="Compact"/>
              <w:jc w:val="left"/>
            </w:pPr>
            <w:r>
              <w:t xml:space="preserve">Rate effect $37,572.75</w:t>
            </w:r>
          </w:p>
        </w:tc>
        <w:tc>
          <w:tcPr>
            <w:tcW w:w="2126" w:type="dxa"/>
          </w:tcPr>
          <w:p>
            <w:pPr>
              <w:pStyle w:val="Compact"/>
              <w:jc w:val="left"/>
            </w:pPr>
            <w:r>
              <w:t xml:space="preserve">$37,573.03</w:t>
            </w:r>
          </w:p>
        </w:tc>
        <w:tc>
          <w:tcPr>
            <w:tcW w:w="1150" w:type="dxa"/>
          </w:tcPr>
          <w:p>
            <w:pPr>
              <w:pStyle w:val="Compact"/>
              <w:jc w:val="left"/>
            </w:pPr>
            <w:r>
              <w:t xml:space="preserve">11</w:t>
            </w:r>
          </w:p>
        </w:tc>
      </w:tr>
      <w:tr>
        <w:tc>
          <w:tcPr>
            <w:tcW w:w="2697" w:type="dxa"/>
          </w:tcPr>
          <w:p>
            <w:pPr>
              <w:pStyle w:val="Compact"/>
              <w:jc w:val="left"/>
            </w:pPr>
            <w:r>
              <w:t xml:space="preserve">Effects in the other order</w:t>
            </w:r>
          </w:p>
        </w:tc>
        <w:tc>
          <w:tcPr>
            <w:tcW w:w="3385" w:type="dxa"/>
          </w:tcPr>
          <w:p>
            <w:pPr>
              <w:pStyle w:val="Compact"/>
              <w:jc w:val="left"/>
            </w:pPr>
            <w:r>
              <w:t xml:space="preserve">Rate $33,095.40, value $25,080.79</w:t>
            </w:r>
          </w:p>
        </w:tc>
        <w:tc>
          <w:tcPr>
            <w:tcW w:w="2126" w:type="dxa"/>
          </w:tcPr>
          <w:p>
            <w:pPr>
              <w:pStyle w:val="Compact"/>
              <w:jc w:val="left"/>
            </w:pPr>
            <w:r>
              <w:t xml:space="preserve">Rate $37,573.03, value $20,603.16 (convention named)</w:t>
            </w:r>
          </w:p>
        </w:tc>
        <w:tc>
          <w:tcPr>
            <w:tcW w:w="1150" w:type="dxa"/>
          </w:tcPr>
          <w:p>
            <w:pPr>
              <w:pStyle w:val="Compact"/>
              <w:jc w:val="left"/>
            </w:pPr>
            <w:r>
              <w:t xml:space="preserve">11</w:t>
            </w:r>
          </w:p>
        </w:tc>
      </w:tr>
      <w:tr>
        <w:tc>
          <w:tcPr>
            <w:tcW w:w="2697" w:type="dxa"/>
          </w:tcPr>
          <w:p>
            <w:pPr>
              <w:pStyle w:val="Compact"/>
              <w:jc w:val="left"/>
            </w:pPr>
            <w:r>
              <w:t xml:space="preserve">All import countries mixed</w:t>
            </w:r>
          </w:p>
        </w:tc>
        <w:tc>
          <w:tcPr>
            <w:tcW w:w="3385" w:type="dxa"/>
          </w:tcPr>
          <w:p>
            <w:pPr>
              <w:pStyle w:val="Compact"/>
              <w:jc w:val="left"/>
            </w:pPr>
            <w:r>
              <w:t xml:space="preserve">Total change $49,947.91</w:t>
            </w:r>
          </w:p>
        </w:tc>
        <w:tc>
          <w:tcPr>
            <w:tcW w:w="2126" w:type="dxa"/>
          </w:tcPr>
          <w:p>
            <w:pPr>
              <w:pStyle w:val="Compact"/>
              <w:jc w:val="left"/>
            </w:pPr>
            <w:r>
              <w:t xml:space="preserve">$58,176.19 (US only)</w:t>
            </w:r>
          </w:p>
        </w:tc>
        <w:tc>
          <w:tcPr>
            <w:tcW w:w="1150" w:type="dxa"/>
          </w:tcPr>
          <w:p>
            <w:pPr>
              <w:pStyle w:val="Compact"/>
              <w:jc w:val="left"/>
            </w:pPr>
            <w:r>
              <w:t xml:space="preserve">11</w:t>
            </w:r>
          </w:p>
        </w:tc>
      </w:tr>
      <w:tr>
        <w:tc>
          <w:tcPr>
            <w:tcW w:w="2697" w:type="dxa"/>
          </w:tcPr>
          <w:p>
            <w:pPr>
              <w:pStyle w:val="Compact"/>
              <w:jc w:val="left"/>
            </w:pPr>
            <w:r>
              <w:t xml:space="preserve">z-score as the only rule</w:t>
            </w:r>
          </w:p>
        </w:tc>
        <w:tc>
          <w:tcPr>
            <w:tcW w:w="3385" w:type="dxa"/>
          </w:tcPr>
          <w:p>
            <w:pPr>
              <w:pStyle w:val="Compact"/>
              <w:jc w:val="left"/>
            </w:pPr>
            <w:r>
              <w:t xml:space="preserve">9 flagged; the 3 decimal shifts missed</w:t>
            </w:r>
          </w:p>
        </w:tc>
        <w:tc>
          <w:tcPr>
            <w:tcW w:w="2126" w:type="dxa"/>
          </w:tcPr>
          <w:p>
            <w:pPr>
              <w:pStyle w:val="Compact"/>
              <w:jc w:val="left"/>
            </w:pPr>
            <w:r>
              <w:t xml:space="preserve">159 (IQR rule); 12 errors</w:t>
            </w:r>
          </w:p>
        </w:tc>
        <w:tc>
          <w:tcPr>
            <w:tcW w:w="1150" w:type="dxa"/>
          </w:tcPr>
          <w:p>
            <w:pPr>
              <w:pStyle w:val="Compact"/>
              <w:jc w:val="left"/>
            </w:pPr>
            <w:r>
              <w:t xml:space="preserve">11</w:t>
            </w:r>
          </w:p>
        </w:tc>
      </w:tr>
    </w:tbl>
    <w:bookmarkEnd w:id="58"/>
    <w:bookmarkStart w:id="59" w:name="related-files"/>
    <w:p>
      <w:pPr>
        <w:pStyle w:val="Heading2"/>
      </w:pPr>
      <w:r>
        <w:t xml:space="preserve">Related files</w:t>
      </w:r>
    </w:p>
    <w:p>
      <w:pPr>
        <w:numPr>
          <w:ilvl w:val="0"/>
          <w:numId w:val="1029"/>
        </w:numPr>
        <w:pStyle w:val="Compact"/>
      </w:pPr>
      <w:r>
        <w:rPr>
          <w:rStyle w:val="VerbatimChar"/>
        </w:rPr>
        <w:t xml:space="preserve">docs/analytics/practice-exercises.md</w:t>
      </w:r>
    </w:p>
    <w:p>
      <w:pPr>
        <w:numPr>
          <w:ilvl w:val="0"/>
          <w:numId w:val="1029"/>
        </w:numPr>
        <w:pStyle w:val="Compact"/>
      </w:pPr>
      <w:r>
        <w:rPr>
          <w:rStyle w:val="VerbatimChar"/>
        </w:rPr>
        <w:t xml:space="preserve">data/analytics/generate_practice_data.py</w:t>
      </w:r>
      <w:r>
        <w:t xml:space="preserve">,</w:t>
      </w:r>
      <w:r>
        <w:t xml:space="preserve"> </w:t>
      </w:r>
      <w:r>
        <w:rPr>
          <w:rStyle w:val="VerbatimChar"/>
        </w:rPr>
        <w:t xml:space="preserve">dist/Practice-Data.xlsx</w:t>
      </w:r>
      <w:r>
        <w:t xml:space="preserve">,</w:t>
      </w:r>
      <w:r>
        <w:t xml:space="preserve"> </w:t>
      </w:r>
      <w:r>
        <w:rPr>
          <w:rStyle w:val="VerbatimChar"/>
        </w:rPr>
        <w:t xml:space="preserve">dist/practice-data/load_practice_data.sql</w:t>
      </w:r>
    </w:p>
    <w:p>
      <w:pPr>
        <w:numPr>
          <w:ilvl w:val="0"/>
          <w:numId w:val="1029"/>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29"/>
        </w:numPr>
        <w:pStyle w:val="Compact"/>
      </w:pPr>
      <w:r>
        <w:rPr>
          <w:rStyle w:val="VerbatimChar"/>
        </w:rPr>
        <w:t xml:space="preserve">docs/03-check-ins-and-scorecards.md</w:t>
      </w:r>
      <w:r>
        <w:t xml:space="preserve"> </w:t>
      </w:r>
      <w:r>
        <w:t xml:space="preserve">(A30-5 and B30-5)</w:t>
      </w:r>
    </w:p>
    <w:p>
      <w:pPr>
        <w:numPr>
          <w:ilvl w:val="0"/>
          <w:numId w:val="1029"/>
        </w:numPr>
        <w:pStyle w:val="Compact"/>
      </w:pPr>
      <w:r>
        <w:rPr>
          <w:rStyle w:val="VerbatimChar"/>
        </w:rPr>
        <w:t xml:space="preserve">docs/01-30-60-90-plan.md</w:t>
      </w:r>
      <w:r>
        <w:t xml:space="preserve"> </w:t>
      </w:r>
      <w:r>
        <w:t xml:space="preserve">Section 4 (the day-60 Should criterion for Exercises 9 to 11),</w:t>
      </w:r>
      <w:r>
        <w:t xml:space="preserve"> </w:t>
      </w:r>
      <w:r>
        <w:rPr>
          <w:rStyle w:val="VerbatimChar"/>
        </w:rPr>
        <w:t xml:space="preserve">docs/templates/knowledge/process-sop.md</w:t>
      </w:r>
      <w:r>
        <w:t xml:space="preserve"> </w:t>
      </w:r>
      <w:r>
        <w:t xml:space="preserve">Section 10 (KPIs)</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2026-10-17T11:55:43Z</dcterms:created>
  <dcterms:modified xsi:type="dcterms:W3CDTF">2026-10-17T11:55:43Z</dcterms:modified>
</cp:coreProperties>
</file>

<file path=docProps/custom.xml><?xml version="1.0" encoding="utf-8"?>
<Properties xmlns="http://schemas.openxmlformats.org/officeDocument/2006/custom-properties" xmlns:vt="http://schemas.openxmlformats.org/officeDocument/2006/docPropsVTypes"/>
</file>