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jira-epic-story-and-bug-templates"/>
    <w:p>
      <w:pPr>
        <w:pStyle w:val="Heading1"/>
      </w:pPr>
      <w:r>
        <w:t xml:space="preserve">Jira Epic, Story and Bug Templates</w:t>
      </w:r>
    </w:p>
    <w:p>
      <w:pPr>
        <w:pStyle w:val="FirstParagraph"/>
      </w:pPr>
      <w:r>
        <w:t xml:space="preserve">Last updated: 2026-10-08 · Owner: BSA Manager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write Jira issues that anyone can pick up, test and close without a meeting. Covers epic, story and bug templates, acceptance criteria in Given/When/Then, the definitions of ready and done, naming conventions, and worked examples.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Who uses it:</w:t>
      </w:r>
      <w:r>
        <w:t xml:space="preserve"> </w:t>
      </w:r>
      <w:r>
        <w:t xml:space="preserve">both hires for every issue they create, starting with their onboarding epic; the Manager, who checks the definition of ready in the Monday confirm and the definition of done before closing; the Senior as checker on their items.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When:</w:t>
      </w:r>
      <w:r>
        <w:t xml:space="preserve"> </w:t>
      </w:r>
      <w:r>
        <w:t xml:space="preserve">from Wed 10/21 (onboarding epic and stories), taught in the Wed 10/28 session on intake and stories (M4), then for every issue.</w:t>
      </w:r>
    </w:p>
    <w:bookmarkStart w:id="22" w:name="how-to-fill-this-in"/>
    <w:p>
      <w:pPr>
        <w:pStyle w:val="Heading2"/>
      </w:pPr>
      <w:r>
        <w:t xml:space="preserve">How to fill this in</w:t>
      </w:r>
    </w:p>
    <w:p>
      <w:pPr>
        <w:pStyle w:val="FirstParagraph"/>
      </w:pPr>
      <w:r>
        <w:t xml:space="preserve">Text in [square brackets] is a prompt: replace it. [COMPANY: ...] is a company-specific value.</w:t>
      </w:r>
    </w:p>
    <w:p>
      <w:pPr>
        <w:numPr>
          <w:ilvl w:val="0"/>
          <w:numId w:val="1002"/>
        </w:numPr>
        <w:pStyle w:val="Compact"/>
      </w:pPr>
      <w:r>
        <w:t xml:space="preserve">Route the request first (</w:t>
      </w:r>
      <w:r>
        <w:rPr>
          <w:rStyle w:val="VerbatimChar"/>
        </w:rPr>
        <w:t xml:space="preserve">docs/templates/bsa/01-intake-request.md</w:t>
      </w:r>
      <w:r>
        <w:t xml:space="preserve">). The route tells you the issue type.</w:t>
      </w:r>
    </w:p>
    <w:p>
      <w:pPr>
        <w:numPr>
          <w:ilvl w:val="0"/>
          <w:numId w:val="1002"/>
        </w:numPr>
        <w:pStyle w:val="Compact"/>
      </w:pPr>
      <w:r>
        <w:t xml:space="preserve">Name the issue using the title convention below.</w:t>
      </w:r>
    </w:p>
    <w:p>
      <w:pPr>
        <w:numPr>
          <w:ilvl w:val="0"/>
          <w:numId w:val="1002"/>
        </w:numPr>
        <w:pStyle w:val="Compact"/>
      </w:pPr>
      <w:r>
        <w:t xml:space="preserve">Copy the matching text block (epic, story or bug) into the Jira description and fill every line. Write "n/a" rather than deleting a line.</w:t>
      </w:r>
    </w:p>
    <w:p>
      <w:pPr>
        <w:numPr>
          <w:ilvl w:val="0"/>
          <w:numId w:val="1002"/>
        </w:numPr>
        <w:pStyle w:val="Compact"/>
      </w:pPr>
      <w:r>
        <w:t xml:space="preserve">Write acceptance criteria in Given/When/Then, with real data.</w:t>
      </w:r>
    </w:p>
    <w:p>
      <w:pPr>
        <w:numPr>
          <w:ilvl w:val="0"/>
          <w:numId w:val="1002"/>
        </w:numPr>
        <w:pStyle w:val="Compact"/>
      </w:pPr>
      <w:r>
        <w:t xml:space="preserve">Check the definition of ready before the issue moves to In progress. Check the definition of done before it moves to Done.</w:t>
      </w:r>
    </w:p>
    <w:bookmarkStart w:id="20" w:name="issue-types"/>
    <w:p>
      <w:pPr>
        <w:pStyle w:val="Heading3"/>
      </w:pPr>
      <w:r>
        <w:t xml:space="preserve">Issue types</w:t>
      </w:r>
    </w:p>
    <w:tbl>
      <w:tblPr>
        <w:tblStyle w:val="Table"/>
        <w:tblW w:type="dxa" w:w="9360"/>
        <w:tblLook w:firstRow="1" w:lastRow="0" w:firstColumn="0" w:lastColumn="0" w:noHBand="0" w:noVBand="0" w:val="0020"/>
        <w:jc w:val="start"/>
        <w:tblLayout w:type="fixed"/>
      </w:tblPr>
      <w:tblGrid>
        <w:gridCol w:w="867"/>
        <w:gridCol w:w="4509"/>
        <w:gridCol w:w="1580"/>
        <w:gridCol w:w="2402"/>
      </w:tblGrid>
      <w:tr>
        <w:trPr>
          <w:tblHeader w:val="true"/>
        </w:trPr>
        <w:tc>
          <w:tcPr>
            <w:tcW w:w="867" w:type="dxa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W w:w="4509" w:type="dxa"/>
          </w:tcPr>
          <w:p>
            <w:pPr>
              <w:pStyle w:val="Compact"/>
              <w:jc w:val="left"/>
            </w:pPr>
            <w:r>
              <w:t xml:space="preserve">Use when</w:t>
            </w:r>
          </w:p>
        </w:tc>
        <w:tc>
          <w:tcPr>
            <w:tcW w:w="1580" w:type="dxa"/>
          </w:tcPr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>
            <w:tcW w:w="2402" w:type="dxa"/>
          </w:tcPr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>
            <w:tcW w:w="867" w:type="dxa"/>
          </w:tcPr>
          <w:p>
            <w:pPr>
              <w:pStyle w:val="Compact"/>
              <w:jc w:val="left"/>
            </w:pPr>
            <w:r>
              <w:t xml:space="preserve">Epic</w:t>
            </w:r>
          </w:p>
        </w:tc>
        <w:tc>
          <w:tcPr>
            <w:tcW w:w="4509" w:type="dxa"/>
          </w:tcPr>
          <w:p>
            <w:pPr>
              <w:pStyle w:val="Compact"/>
              <w:jc w:val="left"/>
            </w:pPr>
            <w:r>
              <w:t xml:space="preserve">An outcome that needs more than one deliverable or track, or more than 5 working days</w:t>
            </w:r>
          </w:p>
        </w:tc>
        <w:tc>
          <w:tcPr>
            <w:tcW w:w="1580" w:type="dxa"/>
          </w:tcPr>
          <w:p>
            <w:pPr>
              <w:pStyle w:val="Compact"/>
              <w:jc w:val="left"/>
            </w:pPr>
            <w:r>
              <w:t xml:space="preserve">Weeks</w:t>
            </w:r>
          </w:p>
        </w:tc>
        <w:tc>
          <w:tcPr>
            <w:tcW w:w="2402" w:type="dxa"/>
          </w:tcPr>
          <w:p>
            <w:pPr>
              <w:pStyle w:val="Compact"/>
              <w:jc w:val="left"/>
            </w:pPr>
            <w:r>
              <w:t xml:space="preserve">Respond to a new tariff action (WHAT and $)</w:t>
            </w:r>
          </w:p>
        </w:tc>
      </w:tr>
      <w:tr>
        <w:tc>
          <w:tcPr>
            <w:tcW w:w="867" w:type="dxa"/>
          </w:tcPr>
          <w:p>
            <w:pPr>
              <w:pStyle w:val="Compact"/>
              <w:jc w:val="left"/>
            </w:pPr>
            <w:r>
              <w:t xml:space="preserve">Story</w:t>
            </w:r>
          </w:p>
        </w:tc>
        <w:tc>
          <w:tcPr>
            <w:tcW w:w="4509" w:type="dxa"/>
          </w:tcPr>
          <w:p>
            <w:pPr>
              <w:pStyle w:val="Compact"/>
              <w:jc w:val="left"/>
            </w:pPr>
            <w:r>
              <w:t xml:space="preserve">One deliverable, one maker, one checker</w:t>
            </w:r>
          </w:p>
        </w:tc>
        <w:tc>
          <w:tcPr>
            <w:tcW w:w="1580" w:type="dxa"/>
          </w:tcPr>
          <w:p>
            <w:pPr>
              <w:pStyle w:val="Compact"/>
              <w:jc w:val="left"/>
            </w:pPr>
            <w:r>
              <w:t xml:space="preserve">5 working days or less</w:t>
            </w:r>
          </w:p>
        </w:tc>
        <w:tc>
          <w:tcPr>
            <w:tcW w:w="2402" w:type="dxa"/>
          </w:tcPr>
          <w:p>
            <w:pPr>
              <w:pStyle w:val="Compact"/>
              <w:jc w:val="left"/>
            </w:pPr>
            <w:r>
              <w:t xml:space="preserve">Tariff-Impact Brief for one action</w:t>
            </w:r>
          </w:p>
        </w:tc>
      </w:tr>
      <w:tr>
        <w:tc>
          <w:tcPr>
            <w:tcW w:w="867" w:type="dxa"/>
          </w:tcPr>
          <w:p>
            <w:pPr>
              <w:pStyle w:val="Compact"/>
              <w:jc w:val="left"/>
            </w:pPr>
            <w:r>
              <w:t xml:space="preserve">Bug</w:t>
            </w:r>
          </w:p>
        </w:tc>
        <w:tc>
          <w:tcPr>
            <w:tcW w:w="4509" w:type="dxa"/>
          </w:tcPr>
          <w:p>
            <w:pPr>
              <w:pStyle w:val="Compact"/>
              <w:jc w:val="left"/>
            </w:pPr>
            <w:r>
              <w:t xml:space="preserve">A tool, report, feed or data set does not do what its documentation or requirement says</w:t>
            </w:r>
          </w:p>
        </w:tc>
        <w:tc>
          <w:tcPr>
            <w:tcW w:w="1580" w:type="dxa"/>
          </w:tcPr>
          <w:p>
            <w:pPr>
              <w:pStyle w:val="Compact"/>
              <w:jc w:val="left"/>
            </w:pPr>
            <w:r>
              <w:t xml:space="preserve">Usually small; severity drives urgency</w:t>
            </w:r>
          </w:p>
        </w:tc>
        <w:tc>
          <w:tcPr>
            <w:tcW w:w="2402" w:type="dxa"/>
          </w:tcPr>
          <w:p>
            <w:pPr>
              <w:pStyle w:val="Compact"/>
              <w:jc w:val="left"/>
            </w:pPr>
            <w:r>
              <w:t xml:space="preserve">Broker export drops leading zeros</w:t>
            </w:r>
          </w:p>
        </w:tc>
      </w:tr>
      <w:tr>
        <w:tc>
          <w:tcPr>
            <w:tcW w:w="867" w:type="dxa"/>
          </w:tcPr>
          <w:p>
            <w:pPr>
              <w:pStyle w:val="Compact"/>
              <w:jc w:val="left"/>
            </w:pPr>
            <w:r>
              <w:t xml:space="preserve">Sub-task</w:t>
            </w:r>
          </w:p>
        </w:tc>
        <w:tc>
          <w:tcPr>
            <w:tcW w:w="4509" w:type="dxa"/>
          </w:tcPr>
          <w:p>
            <w:pPr>
              <w:pStyle w:val="Compact"/>
              <w:jc w:val="left"/>
            </w:pPr>
            <w:r>
              <w:t xml:space="preserve">A step inside a story that someone else does</w:t>
            </w:r>
          </w:p>
        </w:tc>
        <w:tc>
          <w:tcPr>
            <w:tcW w:w="1580" w:type="dxa"/>
          </w:tcPr>
          <w:p>
            <w:pPr>
              <w:pStyle w:val="Compact"/>
              <w:jc w:val="left"/>
            </w:pPr>
            <w:r>
              <w:t xml:space="preserve">Hours</w:t>
            </w:r>
          </w:p>
        </w:tc>
        <w:tc>
          <w:tcPr>
            <w:tcW w:w="2402" w:type="dxa"/>
          </w:tcPr>
          <w:p>
            <w:pPr>
              <w:pStyle w:val="Compact"/>
              <w:jc w:val="left"/>
            </w:pPr>
            <w:r>
              <w:t xml:space="preserve">Senior advises on borderline items</w:t>
            </w:r>
          </w:p>
        </w:tc>
      </w:tr>
    </w:tbl>
    <w:p>
      <w:pPr>
        <w:pStyle w:val="BodyText"/>
      </w:pPr>
      <w:r>
        <w:t xml:space="preserve">[COMPANY: confirm which issue types and statuses the Jira project uses.]</w:t>
      </w:r>
    </w:p>
    <w:bookmarkEnd w:id="20"/>
    <w:bookmarkStart w:id="21" w:name="conventions"/>
    <w:p>
      <w:pPr>
        <w:pStyle w:val="Heading3"/>
      </w:pPr>
      <w:r>
        <w:t xml:space="preserve">Conventions</w:t>
      </w:r>
    </w:p>
    <w:tbl>
      <w:tblPr>
        <w:tblStyle w:val="Table"/>
        <w:tblW w:type="dxa" w:w="9360"/>
        <w:tblLook w:firstRow="1" w:lastRow="0" w:firstColumn="0" w:lastColumn="0" w:noHBand="0" w:noVBand="0" w:val="0020"/>
        <w:jc w:val="start"/>
        <w:tblLayout w:type="fixed"/>
      </w:tblPr>
      <w:tblGrid>
        <w:gridCol w:w="1608"/>
        <w:gridCol w:w="7751"/>
      </w:tblGrid>
      <w:tr>
        <w:trPr>
          <w:tblHeader w:val="true"/>
        </w:trPr>
        <w:tc>
          <w:tcPr>
            <w:tcW w:w="1608" w:type="dxa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W w:w="7751" w:type="dxa"/>
          </w:tcPr>
          <w:p>
            <w:pPr>
              <w:pStyle w:val="Compact"/>
              <w:jc w:val="left"/>
            </w:pPr>
            <w:r>
              <w:t xml:space="preserve">Convention</w:t>
            </w:r>
          </w:p>
        </w:tc>
      </w:tr>
      <w:tr>
        <w:tc>
          <w:tcPr>
            <w:tcW w:w="1608" w:type="dxa"/>
          </w:tcPr>
          <w:p>
            <w:pPr>
              <w:pStyle w:val="Compact"/>
              <w:jc w:val="left"/>
            </w:pPr>
            <w:r>
              <w:t xml:space="preserve">Title (story)</w:t>
            </w:r>
          </w:p>
        </w:tc>
        <w:tc>
          <w:tcPr>
            <w:tcW w:w="7751" w:type="dxa"/>
          </w:tcPr>
          <w:p>
            <w:pPr>
              <w:pStyle w:val="Compact"/>
              <w:jc w:val="left"/>
            </w:pPr>
            <w:r>
              <w:t xml:space="preserve">[Track]: [verb] [object] [scope]. Example: "Research: scope US duty on heading 7318 from Country X"</w:t>
            </w:r>
          </w:p>
        </w:tc>
      </w:tr>
      <w:tr>
        <w:tc>
          <w:tcPr>
            <w:tcW w:w="1608" w:type="dxa"/>
          </w:tcPr>
          <w:p>
            <w:pPr>
              <w:pStyle w:val="Compact"/>
              <w:jc w:val="left"/>
            </w:pPr>
            <w:r>
              <w:t xml:space="preserve">Title (bug)</w:t>
            </w:r>
          </w:p>
        </w:tc>
        <w:tc>
          <w:tcPr>
            <w:tcW w:w="7751" w:type="dxa"/>
          </w:tcPr>
          <w:p>
            <w:pPr>
              <w:pStyle w:val="Compact"/>
              <w:jc w:val="left"/>
            </w:pPr>
            <w:r>
              <w:t xml:space="preserve">[Tool or report]: [what is wrong] when [condition]</w:t>
            </w:r>
          </w:p>
        </w:tc>
      </w:tr>
      <w:tr>
        <w:tc>
          <w:tcPr>
            <w:tcW w:w="1608" w:type="dxa"/>
          </w:tcPr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tcPr>
            <w:tcW w:w="7751" w:type="dxa"/>
          </w:tcPr>
          <w:p>
            <w:pPr>
              <w:pStyle w:val="Compact"/>
              <w:jc w:val="left"/>
            </w:pPr>
            <w:r>
              <w:t xml:space="preserve">[COMPANY: Jira project key]</w:t>
            </w:r>
          </w:p>
        </w:tc>
      </w:tr>
      <w:tr>
        <w:tc>
          <w:tcPr>
            <w:tcW w:w="1608" w:type="dxa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W w:w="7751" w:type="dxa"/>
          </w:tcPr>
          <w:p>
            <w:pPr>
              <w:pStyle w:val="Compact"/>
              <w:jc w:val="left"/>
            </w:pPr>
            <w:r>
              <w:t xml:space="preserve">Exactly one, from [COMPANY: component list]. Suggested: Research, Standard Cost, Exports, Reporting, Drawback, Custom Tools, e2open, Onboarding</w:t>
            </w:r>
          </w:p>
        </w:tc>
      </w:tr>
      <w:tr>
        <w:tc>
          <w:tcPr>
            <w:tcW w:w="1608" w:type="dxa"/>
          </w:tcPr>
          <w:p>
            <w:pPr>
              <w:pStyle w:val="Compact"/>
              <w:jc w:val="left"/>
            </w:pPr>
            <w:r>
              <w:t xml:space="preserve">Labels</w:t>
            </w:r>
          </w:p>
        </w:tc>
        <w:tc>
          <w:tcPr>
            <w:tcW w:w="7751" w:type="dxa"/>
          </w:tcPr>
          <w:p>
            <w:pPr>
              <w:pStyle w:val="Compact"/>
              <w:jc w:val="left"/>
            </w:pPr>
            <w:r>
              <w:t xml:space="preserve">[COMPANY: label convention]. Suggested: country-us, country-ca, country-mx; tariff-action-[short id]; tool-[short tool name]; e2open-[object]; onboarding-hire-a, onboarding-hire-b. Lowercase with hyphens (Jira labels cannot contain spaces)</w:t>
            </w:r>
          </w:p>
        </w:tc>
      </w:tr>
      <w:tr>
        <w:tc>
          <w:tcPr>
            <w:tcW w:w="1608" w:type="dxa"/>
          </w:tcPr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>
            <w:tcW w:w="7751" w:type="dxa"/>
          </w:tcPr>
          <w:p>
            <w:pPr>
              <w:pStyle w:val="Compact"/>
              <w:jc w:val="left"/>
            </w:pPr>
            <w:r>
              <w:t xml:space="preserve">P1, P2, P3 as defined in</w:t>
            </w:r>
            <w:r>
              <w:t xml:space="preserve"> </w:t>
            </w:r>
            <w:r>
              <w:rPr>
                <w:rStyle w:val="VerbatimChar"/>
              </w:rPr>
              <w:t xml:space="preserve">docs/05-time-management.md</w:t>
            </w:r>
            <w:r>
              <w:t xml:space="preserve">, mapped to [COMPANY: Jira priority values]</w:t>
            </w:r>
          </w:p>
        </w:tc>
      </w:tr>
      <w:tr>
        <w:tc>
          <w:tcPr>
            <w:tcW w:w="1608" w:type="dxa"/>
          </w:tcPr>
          <w:p>
            <w:pPr>
              <w:pStyle w:val="Compact"/>
              <w:jc w:val="left"/>
            </w:pPr>
            <w:r>
              <w:t xml:space="preserve">Assignee and checker</w:t>
            </w:r>
          </w:p>
        </w:tc>
        <w:tc>
          <w:tcPr>
            <w:tcW w:w="7751" w:type="dxa"/>
          </w:tcPr>
          <w:p>
            <w:pPr>
              <w:pStyle w:val="Compact"/>
              <w:jc w:val="left"/>
            </w:pPr>
            <w:r>
              <w:t xml:space="preserve">Assignee is the maker. The checker goes in [COMPANY: checker field] or on the "Maker / Checker" line</w:t>
            </w:r>
          </w:p>
        </w:tc>
      </w:tr>
      <w:tr>
        <w:tc>
          <w:tcPr>
            <w:tcW w:w="1608" w:type="dxa"/>
          </w:tcPr>
          <w:p>
            <w:pPr>
              <w:pStyle w:val="Compact"/>
              <w:jc w:val="left"/>
            </w:pPr>
            <w:r>
              <w:t xml:space="preserve">Due date</w:t>
            </w:r>
          </w:p>
        </w:tc>
        <w:tc>
          <w:tcPr>
            <w:tcW w:w="7751" w:type="dxa"/>
          </w:tcPr>
          <w:p>
            <w:pPr>
              <w:pStyle w:val="Compact"/>
              <w:jc w:val="left"/>
            </w:pPr>
            <w:r>
              <w:t xml:space="preserve">The hard date. The reason goes in the description</w:t>
            </w:r>
          </w:p>
        </w:tc>
      </w:tr>
      <w:tr>
        <w:tc>
          <w:tcPr>
            <w:tcW w:w="1608" w:type="dxa"/>
          </w:tcPr>
          <w:p>
            <w:pPr>
              <w:pStyle w:val="Compact"/>
              <w:jc w:val="left"/>
            </w:pPr>
            <w:r>
              <w:t xml:space="preserve">Links</w:t>
            </w:r>
          </w:p>
        </w:tc>
        <w:tc>
          <w:tcPr>
            <w:tcW w:w="7751" w:type="dxa"/>
          </w:tcPr>
          <w:p>
            <w:pPr>
              <w:pStyle w:val="Compact"/>
              <w:jc w:val="left"/>
            </w:pPr>
            <w:r>
              <w:t xml:space="preserve">"Blocks" from the Research story to the Standard Cost story; "relates to" for the change request; parent epic set</w:t>
            </w:r>
          </w:p>
        </w:tc>
      </w:tr>
      <w:tr>
        <w:tc>
          <w:tcPr>
            <w:tcW w:w="1608" w:type="dxa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W w:w="7751" w:type="dxa"/>
          </w:tcPr>
          <w:p>
            <w:pPr>
              <w:pStyle w:val="Compact"/>
              <w:jc w:val="left"/>
            </w:pPr>
            <w:r>
              <w:t xml:space="preserve">[COMPANY: workflow]. Suggested: Backlog, Ready, In progress, In review (checker), Done. Flag blocked issues with a comment saying who or what is blocking</w:t>
            </w:r>
          </w:p>
        </w:tc>
      </w:tr>
    </w:tbl>
    <w:bookmarkEnd w:id="21"/>
    <w:bookmarkEnd w:id="22"/>
    <w:bookmarkStart w:id="26" w:name="X2b1f99a03752c50e9401a41cfcd12bde73494e8"/>
    <w:p>
      <w:pPr>
        <w:pStyle w:val="Heading2"/>
      </w:pPr>
      <w:r>
        <w:t xml:space="preserve">Templates (paste into the Jira description)</w:t>
      </w:r>
    </w:p>
    <w:bookmarkStart w:id="23" w:name="epic"/>
    <w:p>
      <w:pPr>
        <w:pStyle w:val="Heading3"/>
      </w:pPr>
      <w:r>
        <w:t xml:space="preserve">Epic</w:t>
      </w:r>
    </w:p>
    <w:p>
      <w:pPr>
        <w:pStyle w:val="SourceCode"/>
      </w:pPr>
      <w:r>
        <w:rPr>
          <w:rStyle w:val="VerbatimChar"/>
        </w:rPr>
        <w:t xml:space="preserve">EPIC: [Outcome in plain words]</w:t>
      </w:r>
      <w:r>
        <w:br/>
      </w:r>
      <w:r>
        <w:rPr>
          <w:rStyle w:val="VerbatimChar"/>
        </w:rPr>
        <w:t xml:space="preserve">Goal: [What will be true when this is done]</w:t>
      </w:r>
      <w:r>
        <w:br/>
      </w:r>
      <w:r>
        <w:rPr>
          <w:rStyle w:val="VerbatimChar"/>
        </w:rPr>
        <w:t xml:space="preserve">Why now: [Driver and date: effective date, cost cycle, e2open milestone]</w:t>
      </w:r>
      <w:r>
        <w:br/>
      </w:r>
      <w:r>
        <w:rPr>
          <w:rStyle w:val="VerbatimChar"/>
        </w:rPr>
        <w:t xml:space="preserve">Value: [Decision supported; $ or risk addressed]</w:t>
      </w:r>
      <w:r>
        <w:br/>
      </w:r>
      <w:r>
        <w:rPr>
          <w:rStyle w:val="VerbatimChar"/>
        </w:rPr>
        <w:t xml:space="preserve">Scope in: [Countries, items or HTS, systems, period]</w:t>
      </w:r>
      <w:r>
        <w:br/>
      </w:r>
      <w:r>
        <w:rPr>
          <w:rStyle w:val="VerbatimChar"/>
        </w:rPr>
        <w:t xml:space="preserve">Scope out: [ ]</w:t>
      </w:r>
      <w:r>
        <w:br/>
      </w:r>
      <w:r>
        <w:rPr>
          <w:rStyle w:val="VerbatimChar"/>
        </w:rPr>
        <w:t xml:space="preserve">Success measures: [How we will know]</w:t>
      </w:r>
      <w:r>
        <w:br/>
      </w:r>
      <w:r>
        <w:rPr>
          <w:rStyle w:val="VerbatimChar"/>
        </w:rPr>
        <w:t xml:space="preserve">Stakeholders: [Requester, business owner, Finance, broker contact]</w:t>
      </w:r>
      <w:r>
        <w:br/>
      </w:r>
      <w:r>
        <w:rPr>
          <w:rStyle w:val="VerbatimChar"/>
        </w:rPr>
        <w:t xml:space="preserve">Child issues: [Created as linked issues]</w:t>
      </w:r>
      <w:r>
        <w:br/>
      </w:r>
      <w:r>
        <w:rPr>
          <w:rStyle w:val="VerbatimChar"/>
        </w:rPr>
        <w:t xml:space="preserve">Documents: [Intake, requirements, process map, data map, UAT plan, change requests]</w:t>
      </w:r>
      <w:r>
        <w:br/>
      </w:r>
      <w:r>
        <w:rPr>
          <w:rStyle w:val="VerbatimChar"/>
        </w:rPr>
        <w:t xml:space="preserve">Risks and dependencies: [ ]</w:t>
      </w:r>
      <w:r>
        <w:br/>
      </w:r>
      <w:r>
        <w:rPr>
          <w:rStyle w:val="VerbatimChar"/>
        </w:rPr>
        <w:t xml:space="preserve">Done when: [All child issues done and the closeout written (08-project-closeout)]</w:t>
      </w:r>
    </w:p>
    <w:bookmarkEnd w:id="23"/>
    <w:bookmarkStart w:id="24" w:name="story"/>
    <w:p>
      <w:pPr>
        <w:pStyle w:val="Heading3"/>
      </w:pPr>
      <w:r>
        <w:t xml:space="preserve">Story</w:t>
      </w:r>
    </w:p>
    <w:p>
      <w:pPr>
        <w:pStyle w:val="SourceCode"/>
      </w:pPr>
      <w:r>
        <w:rPr>
          <w:rStyle w:val="VerbatimChar"/>
        </w:rPr>
        <w:t xml:space="preserve">STORY: [Track]: [verb] [object] [scope]</w:t>
      </w:r>
      <w:r>
        <w:br/>
      </w:r>
      <w:r>
        <w:rPr>
          <w:rStyle w:val="VerbatimChar"/>
        </w:rPr>
        <w:t xml:space="preserve">As a [role], I want [deliverable or capability], so that [decision or benefit].</w:t>
      </w:r>
      <w:r>
        <w:br/>
      </w:r>
      <w:r>
        <w:rPr>
          <w:rStyle w:val="VerbatimChar"/>
        </w:rPr>
        <w:t xml:space="preserve">Context: [2-3 sentences; links to intake, brief, earlier work]</w:t>
      </w:r>
      <w:r>
        <w:br/>
      </w:r>
      <w:r>
        <w:rPr>
          <w:rStyle w:val="VerbatimChar"/>
        </w:rPr>
        <w:t xml:space="preserve">Scope in: [ ]</w:t>
      </w:r>
      <w:r>
        <w:br/>
      </w:r>
      <w:r>
        <w:rPr>
          <w:rStyle w:val="VerbatimChar"/>
        </w:rPr>
        <w:t xml:space="preserve">Scope out: [ ]</w:t>
      </w:r>
      <w:r>
        <w:br/>
      </w:r>
      <w:r>
        <w:rPr>
          <w:rStyle w:val="VerbatimChar"/>
        </w:rPr>
        <w:t xml:space="preserve">Inputs and sources: [Systems, files, notices]</w:t>
      </w:r>
      <w:r>
        <w:br/>
      </w:r>
      <w:r>
        <w:rPr>
          <w:rStyle w:val="VerbatimChar"/>
        </w:rPr>
        <w:t xml:space="preserve">Acceptance criteria:</w:t>
      </w:r>
      <w:r>
        <w:br/>
      </w:r>
      <w:r>
        <w:rPr>
          <w:rStyle w:val="VerbatimChar"/>
        </w:rPr>
        <w:t xml:space="preserve">AC1 Given [context], when [action], then [observable result].</w:t>
      </w:r>
      <w:r>
        <w:br/>
      </w:r>
      <w:r>
        <w:rPr>
          <w:rStyle w:val="VerbatimChar"/>
        </w:rPr>
        <w:t xml:space="preserve">AC2 Given [ ], when [ ], then [ ].</w:t>
      </w:r>
      <w:r>
        <w:br/>
      </w:r>
      <w:r>
        <w:rPr>
          <w:rStyle w:val="VerbatimChar"/>
        </w:rPr>
        <w:t xml:space="preserve">Maker / Checker: [Name] / [Name]</w:t>
      </w:r>
      <w:r>
        <w:br/>
      </w:r>
      <w:r>
        <w:rPr>
          <w:rStyle w:val="VerbatimChar"/>
        </w:rPr>
        <w:t xml:space="preserve">Due: [Date, time] because [reason]</w:t>
      </w:r>
      <w:r>
        <w:br/>
      </w:r>
      <w:r>
        <w:rPr>
          <w:rStyle w:val="VerbatimChar"/>
        </w:rPr>
        <w:t xml:space="preserve">Deliverable location: [Link]</w:t>
      </w:r>
      <w:r>
        <w:br/>
      </w:r>
      <w:r>
        <w:rPr>
          <w:rStyle w:val="VerbatimChar"/>
        </w:rPr>
        <w:t xml:space="preserve">Ready checked by: [Name, date]</w:t>
      </w:r>
    </w:p>
    <w:bookmarkEnd w:id="24"/>
    <w:bookmarkStart w:id="25" w:name="bug"/>
    <w:p>
      <w:pPr>
        <w:pStyle w:val="Heading3"/>
      </w:pPr>
      <w:r>
        <w:t xml:space="preserve">Bug</w:t>
      </w:r>
    </w:p>
    <w:p>
      <w:pPr>
        <w:pStyle w:val="SourceCode"/>
      </w:pPr>
      <w:r>
        <w:rPr>
          <w:rStyle w:val="VerbatimChar"/>
        </w:rPr>
        <w:t xml:space="preserve">BUG: [Tool or report]: [what is wrong] when [condition]</w:t>
      </w:r>
      <w:r>
        <w:br/>
      </w:r>
      <w:r>
        <w:rPr>
          <w:rStyle w:val="VerbatimChar"/>
        </w:rPr>
        <w:t xml:space="preserve">Version and environment: [Tool version, file, run date]</w:t>
      </w:r>
      <w:r>
        <w:br/>
      </w:r>
      <w:r>
        <w:rPr>
          <w:rStyle w:val="VerbatimChar"/>
        </w:rPr>
        <w:t xml:space="preserve">Steps to reproduce: 1. [ ] 2. [ ] 3. [ ]</w:t>
      </w:r>
      <w:r>
        <w:br/>
      </w:r>
      <w:r>
        <w:rPr>
          <w:rStyle w:val="VerbatimChar"/>
        </w:rPr>
        <w:t xml:space="preserve">Expected: [Per tool doc section or requirement ID]</w:t>
      </w:r>
      <w:r>
        <w:br/>
      </w:r>
      <w:r>
        <w:rPr>
          <w:rStyle w:val="VerbatimChar"/>
        </w:rPr>
        <w:t xml:space="preserve">Actual: [What happens, with values]</w:t>
      </w:r>
      <w:r>
        <w:br/>
      </w:r>
      <w:r>
        <w:rPr>
          <w:rStyle w:val="VerbatimChar"/>
        </w:rPr>
        <w:t xml:space="preserve">Impact: [Records affected; who received the bad output: broker, Finance, Oracle, report users]</w:t>
      </w:r>
      <w:r>
        <w:br/>
      </w:r>
      <w:r>
        <w:rPr>
          <w:rStyle w:val="VerbatimChar"/>
        </w:rPr>
        <w:t xml:space="preserve">Severity: [Critical, High, Medium, Low, as defined in 05-uat-test-plan]</w:t>
      </w:r>
      <w:r>
        <w:br/>
      </w:r>
      <w:r>
        <w:rPr>
          <w:rStyle w:val="VerbatimChar"/>
        </w:rPr>
        <w:t xml:space="preserve">Workaround: [ ]</w:t>
      </w:r>
      <w:r>
        <w:br/>
      </w:r>
      <w:r>
        <w:rPr>
          <w:rStyle w:val="VerbatimChar"/>
        </w:rPr>
        <w:t xml:space="preserve">Evidence: [Files, screenshots]</w:t>
      </w:r>
      <w:r>
        <w:br/>
      </w:r>
      <w:r>
        <w:rPr>
          <w:rStyle w:val="VerbatimChar"/>
        </w:rPr>
        <w:t xml:space="preserve">Acceptance criteria: AC1 Given [ ], when [ ], then [ ].</w:t>
      </w:r>
      <w:r>
        <w:br/>
      </w:r>
      <w:r>
        <w:rPr>
          <w:rStyle w:val="VerbatimChar"/>
        </w:rPr>
        <w:t xml:space="preserve">Root cause (at fix): [ ]</w:t>
      </w:r>
      <w:r>
        <w:br/>
      </w:r>
      <w:r>
        <w:rPr>
          <w:rStyle w:val="VerbatimChar"/>
        </w:rPr>
        <w:t xml:space="preserve">Fix: [Change request ID]</w:t>
      </w:r>
    </w:p>
    <w:bookmarkEnd w:id="25"/>
    <w:bookmarkEnd w:id="26"/>
    <w:bookmarkStart w:id="27" w:name="X4cc354a7cc18c92754e8c4051ec7efe83cf9052"/>
    <w:p>
      <w:pPr>
        <w:pStyle w:val="Heading2"/>
      </w:pPr>
      <w:r>
        <w:t xml:space="preserve">Writing acceptance criteria in Given/When/Then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Given</w:t>
      </w:r>
      <w:r>
        <w:t xml:space="preserve"> </w:t>
      </w:r>
      <w:r>
        <w:t xml:space="preserve">is the starting state and data.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is the action or event.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is a result someone can check: a value, the content of a file, a message, a recorded review.</w:t>
      </w:r>
    </w:p>
    <w:p>
      <w:pPr>
        <w:numPr>
          <w:ilvl w:val="0"/>
          <w:numId w:val="1003"/>
        </w:numPr>
        <w:pStyle w:val="Compact"/>
      </w:pPr>
      <w:r>
        <w:t xml:space="preserve">One behavior per criterion. Use concrete data: an item, an HTS number, a date, a value.</w:t>
      </w:r>
    </w:p>
    <w:p>
      <w:pPr>
        <w:numPr>
          <w:ilvl w:val="0"/>
          <w:numId w:val="1003"/>
        </w:numPr>
        <w:pStyle w:val="Compact"/>
      </w:pPr>
      <w:r>
        <w:t xml:space="preserve">Add at least one edge or negative case whenever dates, thresholds or validations are involved.</w:t>
      </w:r>
    </w:p>
    <w:p>
      <w:pPr>
        <w:numPr>
          <w:ilvl w:val="0"/>
          <w:numId w:val="1003"/>
        </w:numPr>
        <w:pStyle w:val="Compact"/>
      </w:pPr>
      <w:r>
        <w:t xml:space="preserve">GWT works for analysis and research deliverables too: "Given the notice and our item list, when the brief is complete, then it lists every in-scope HTS number with a cited source."</w:t>
      </w:r>
    </w:p>
    <w:p>
      <w:pPr>
        <w:numPr>
          <w:ilvl w:val="0"/>
          <w:numId w:val="1003"/>
        </w:numPr>
        <w:pStyle w:val="Compact"/>
      </w:pPr>
      <w:r>
        <w:t xml:space="preserve">Never use: "works correctly", "as expected", "user-friendly", "fast", "all relevant items". Say what correct means.</w:t>
      </w:r>
    </w:p>
    <w:bookmarkEnd w:id="27"/>
    <w:bookmarkStart w:id="28" w:name="definition-of-ready-before-in-progress"/>
    <w:p>
      <w:pPr>
        <w:pStyle w:val="Heading2"/>
      </w:pPr>
      <w:r>
        <w:t xml:space="preserve">Definition of ready (before In progress)</w:t>
      </w:r>
    </w:p>
    <w:p>
      <w:pPr>
        <w:numPr>
          <w:ilvl w:val="0"/>
          <w:numId w:val="1004"/>
        </w:numPr>
        <w:pStyle w:val="Compact"/>
      </w:pPr>
      <w:r>
        <w:t xml:space="preserve">☐ The issue type is right and the title follows the convention.</w:t>
      </w:r>
    </w:p>
    <w:p>
      <w:pPr>
        <w:numPr>
          <w:ilvl w:val="0"/>
          <w:numId w:val="1004"/>
        </w:numPr>
        <w:pStyle w:val="Compact"/>
      </w:pPr>
      <w:r>
        <w:t xml:space="preserve">☐ The story says who benefits and which decision it supports.</w:t>
      </w:r>
    </w:p>
    <w:p>
      <w:pPr>
        <w:numPr>
          <w:ilvl w:val="0"/>
          <w:numId w:val="1004"/>
        </w:numPr>
        <w:pStyle w:val="Compact"/>
      </w:pPr>
      <w:r>
        <w:t xml:space="preserve">☐ Scope in and out are written: countries, items or HTS, period.</w:t>
      </w:r>
    </w:p>
    <w:p>
      <w:pPr>
        <w:numPr>
          <w:ilvl w:val="0"/>
          <w:numId w:val="1004"/>
        </w:numPr>
        <w:pStyle w:val="Compact"/>
      </w:pPr>
      <w:r>
        <w:t xml:space="preserve">☐ Inputs and sources are named and accessible, or access is requested.</w:t>
      </w:r>
    </w:p>
    <w:p>
      <w:pPr>
        <w:numPr>
          <w:ilvl w:val="0"/>
          <w:numId w:val="1004"/>
        </w:numPr>
        <w:pStyle w:val="Compact"/>
      </w:pPr>
      <w:r>
        <w:t xml:space="preserve">☐ Acceptance criteria are in Given/When/Then, testable, with an edge case where dates or validation are involved.</w:t>
      </w:r>
    </w:p>
    <w:p>
      <w:pPr>
        <w:numPr>
          <w:ilvl w:val="0"/>
          <w:numId w:val="1004"/>
        </w:numPr>
        <w:pStyle w:val="Compact"/>
      </w:pPr>
      <w:r>
        <w:t xml:space="preserve">☐ Maker and checker are named, are different people, and the checker has agreed a review slot.</w:t>
      </w:r>
    </w:p>
    <w:p>
      <w:pPr>
        <w:numPr>
          <w:ilvl w:val="0"/>
          <w:numId w:val="1004"/>
        </w:numPr>
        <w:pStyle w:val="Compact"/>
      </w:pPr>
      <w:r>
        <w:t xml:space="preserve">☐ The due date has a reason; the priority is confirmed (by the Manager in days 1 to 60).</w:t>
      </w:r>
    </w:p>
    <w:p>
      <w:pPr>
        <w:numPr>
          <w:ilvl w:val="0"/>
          <w:numId w:val="1004"/>
        </w:numPr>
        <w:pStyle w:val="Compact"/>
      </w:pPr>
      <w:r>
        <w:t xml:space="preserve">☐ Boundary rule: WHAT (Research) and $ (Standard Cost) are separate, linked stories.</w:t>
      </w:r>
    </w:p>
    <w:p>
      <w:pPr>
        <w:numPr>
          <w:ilvl w:val="0"/>
          <w:numId w:val="1004"/>
        </w:numPr>
        <w:pStyle w:val="Compact"/>
      </w:pPr>
      <w:r>
        <w:t xml:space="preserve">☐ Dependencies are linked; a change request is open if a tool, configuration or data will change.</w:t>
      </w:r>
    </w:p>
    <w:p>
      <w:pPr>
        <w:numPr>
          <w:ilvl w:val="0"/>
          <w:numId w:val="1004"/>
        </w:numPr>
        <w:pStyle w:val="Compact"/>
      </w:pPr>
      <w:r>
        <w:t xml:space="preserve">☐ Sized at 5 working days or less; otherwise split.</w:t>
      </w:r>
    </w:p>
    <w:bookmarkEnd w:id="28"/>
    <w:bookmarkStart w:id="29" w:name="definition-of-done-before-done"/>
    <w:p>
      <w:pPr>
        <w:pStyle w:val="Heading2"/>
      </w:pPr>
      <w:r>
        <w:t xml:space="preserve">Definition of done (before Done)</w:t>
      </w:r>
    </w:p>
    <w:p>
      <w:pPr>
        <w:numPr>
          <w:ilvl w:val="0"/>
          <w:numId w:val="1005"/>
        </w:numPr>
        <w:pStyle w:val="Compact"/>
      </w:pPr>
      <w:r>
        <w:t xml:space="preserve">☐ Every acceptance criterion is met, with evidence linked.</w:t>
      </w:r>
    </w:p>
    <w:p>
      <w:pPr>
        <w:numPr>
          <w:ilvl w:val="0"/>
          <w:numId w:val="1005"/>
        </w:numPr>
        <w:pStyle w:val="Compact"/>
      </w:pPr>
      <w:r>
        <w:t xml:space="preserve">☐ The checker's review is on the issue: name, date, version reviewed, findings, all findings closed.</w:t>
      </w:r>
    </w:p>
    <w:p>
      <w:pPr>
        <w:numPr>
          <w:ilvl w:val="0"/>
          <w:numId w:val="1005"/>
        </w:numPr>
        <w:pStyle w:val="Compact"/>
      </w:pPr>
      <w:r>
        <w:t xml:space="preserve">☐ The deliverable is stored in [COMPANY: team location] and linked, with its final version number.</w:t>
      </w:r>
    </w:p>
    <w:p>
      <w:pPr>
        <w:numPr>
          <w:ilvl w:val="0"/>
          <w:numId w:val="1005"/>
        </w:numPr>
        <w:pStyle w:val="Compact"/>
      </w:pPr>
      <w:r>
        <w:t xml:space="preserve">☐ The requester has been told, with the link.</w:t>
      </w:r>
    </w:p>
    <w:p>
      <w:pPr>
        <w:numPr>
          <w:ilvl w:val="0"/>
          <w:numId w:val="1005"/>
        </w:numPr>
        <w:pStyle w:val="Compact"/>
      </w:pPr>
      <w:r>
        <w:t xml:space="preserve">☐ For tool changes: the change request is closed after its post-implementation check.</w:t>
      </w:r>
    </w:p>
    <w:p>
      <w:pPr>
        <w:numPr>
          <w:ilvl w:val="0"/>
          <w:numId w:val="1005"/>
        </w:numPr>
        <w:pStyle w:val="Compact"/>
      </w:pPr>
      <w:r>
        <w:t xml:space="preserve">☐ Documentation is updated (tool doc, SOP, OneNote, company-specific Anki cards), or "none needed" is stated.</w:t>
      </w:r>
    </w:p>
    <w:p>
      <w:pPr>
        <w:numPr>
          <w:ilvl w:val="0"/>
          <w:numId w:val="1005"/>
        </w:numPr>
        <w:pStyle w:val="Compact"/>
      </w:pPr>
      <w:r>
        <w:t xml:space="preserve">☐ Follow-ups are new linked issues, not notes in comments.</w:t>
      </w:r>
    </w:p>
    <w:bookmarkEnd w:id="29"/>
    <w:bookmarkStart w:id="30" w:name="example-1-tariff-research-story"/>
    <w:p>
      <w:pPr>
        <w:pStyle w:val="Heading2"/>
      </w:pPr>
      <w:r>
        <w:t xml:space="preserve">Example 1: tariff research story</w:t>
      </w:r>
    </w:p>
    <w:p>
      <w:pPr>
        <w:pStyle w:val="FirstParagraph"/>
      </w:pPr>
      <w:r>
        <w:t xml:space="preserve">The action is hypothetical.</w:t>
      </w:r>
    </w:p>
    <w:p>
      <w:pPr>
        <w:pStyle w:val="SourceCode"/>
      </w:pPr>
      <w:r>
        <w:rPr>
          <w:rStyle w:val="VerbatimChar"/>
        </w:rPr>
        <w:t xml:space="preserve">STORY: Research: Tariff-Impact Brief for US additional duty on heading 7318 from Country X</w:t>
      </w:r>
      <w:r>
        <w:br/>
      </w:r>
      <w:r>
        <w:rPr>
          <w:rStyle w:val="VerbatimChar"/>
        </w:rPr>
        <w:t xml:space="preserve">Component: Research. Labels: country-us, tariff-action-cx7318. Priority: P1.</w:t>
      </w:r>
      <w:r>
        <w:br/>
      </w:r>
      <w:r>
        <w:rPr>
          <w:rStyle w:val="VerbatimChar"/>
        </w:rPr>
        <w:t xml:space="preserve">As the Standard Cost BSA and the pricing team, I want a checked brief stating which of</w:t>
      </w:r>
      <w:r>
        <w:br/>
      </w:r>
      <w:r>
        <w:rPr>
          <w:rStyle w:val="VerbatimChar"/>
        </w:rPr>
        <w:t xml:space="preserve">our items the action covers, at what rate and from when, so that cost and margin impact</w:t>
      </w:r>
      <w:r>
        <w:br/>
      </w:r>
      <w:r>
        <w:rPr>
          <w:rStyle w:val="VerbatimChar"/>
        </w:rPr>
        <w:t xml:space="preserve">can be modeled before Friday's pricing meeting.</w:t>
      </w:r>
      <w:r>
        <w:br/>
      </w:r>
      <w:r>
        <w:rPr>
          <w:rStyle w:val="VerbatimChar"/>
        </w:rPr>
        <w:t xml:space="preserve">Context: Federal Register notice [citation], published [date]; CBP CSMS message [number].</w:t>
      </w:r>
      <w:r>
        <w:br/>
      </w:r>
      <w:r>
        <w:rPr>
          <w:rStyle w:val="VerbatimChar"/>
        </w:rPr>
        <w:t xml:space="preserve">Intake [key]. Earlier action on the same heading: [key].</w:t>
      </w:r>
      <w:r>
        <w:br/>
      </w:r>
      <w:r>
        <w:rPr>
          <w:rStyle w:val="VerbatimChar"/>
        </w:rPr>
        <w:t xml:space="preserve">Scope in: US imports; HTS heading 7318; origin Country X; active items.</w:t>
      </w:r>
      <w:r>
        <w:br/>
      </w:r>
      <w:r>
        <w:rPr>
          <w:rStyle w:val="VerbatimChar"/>
        </w:rPr>
        <w:t xml:space="preserve">Scope out: Canada and Mexico; $ impact (see [key], Standard Cost).</w:t>
      </w:r>
      <w:r>
        <w:br/>
      </w:r>
      <w:r>
        <w:rPr>
          <w:rStyle w:val="VerbatimChar"/>
        </w:rPr>
        <w:t xml:space="preserve">Inputs and sources: the notice and annex; HTSUS Chapter 99; AS400 classification extract</w:t>
      </w:r>
      <w:r>
        <w:br/>
      </w:r>
      <w:r>
        <w:rPr>
          <w:rStyle w:val="VerbatimChar"/>
        </w:rPr>
        <w:t xml:space="preserve">dated [date]; CSMS guidance.</w:t>
      </w:r>
      <w:r>
        <w:br/>
      </w:r>
      <w:r>
        <w:rPr>
          <w:rStyle w:val="VerbatimChar"/>
        </w:rPr>
        <w:t xml:space="preserve">Acceptance criteria:</w:t>
      </w:r>
      <w:r>
        <w:br/>
      </w:r>
      <w:r>
        <w:rPr>
          <w:rStyle w:val="VerbatimChar"/>
        </w:rPr>
        <w:t xml:space="preserve">AC1 Given the notice annex, when the brief is complete, then it lists every in-scope HTS</w:t>
      </w:r>
      <w:r>
        <w:br/>
      </w:r>
      <w:r>
        <w:rPr>
          <w:rStyle w:val="VerbatimChar"/>
        </w:rPr>
        <w:t xml:space="preserve">    subheading exactly as the annex states it, each with a cited source line.</w:t>
      </w:r>
      <w:r>
        <w:br/>
      </w:r>
      <w:r>
        <w:rPr>
          <w:rStyle w:val="VerbatimChar"/>
        </w:rPr>
        <w:t xml:space="preserve">AC2 Given the item extract dated [date], when items are matched on HTS (as text) and origin</w:t>
      </w:r>
      <w:r>
        <w:br/>
      </w:r>
      <w:r>
        <w:rPr>
          <w:rStyle w:val="VerbatimChar"/>
        </w:rPr>
        <w:t xml:space="preserve">    Country X, then every match is on the item list and each borderline item has a</w:t>
      </w:r>
      <w:r>
        <w:br/>
      </w:r>
      <w:r>
        <w:rPr>
          <w:rStyle w:val="VerbatimChar"/>
        </w:rPr>
        <w:t xml:space="preserve">    one-line reasoning note.</w:t>
      </w:r>
      <w:r>
        <w:br/>
      </w:r>
      <w:r>
        <w:rPr>
          <w:rStyle w:val="VerbatimChar"/>
        </w:rPr>
        <w:t xml:space="preserve">AC3 Given the notice's timing language, when the brief states timing, then it quotes the</w:t>
      </w:r>
      <w:r>
        <w:br/>
      </w:r>
      <w:r>
        <w:rPr>
          <w:rStyle w:val="VerbatimChar"/>
        </w:rPr>
        <w:t xml:space="preserve">    effective date and time, the basis (entered for consumption or withdrawn from</w:t>
      </w:r>
      <w:r>
        <w:br/>
      </w:r>
      <w:r>
        <w:rPr>
          <w:rStyle w:val="VerbatimChar"/>
        </w:rPr>
        <w:t xml:space="preserve">    warehouse for consumption) and any in-transit terms.</w:t>
      </w:r>
      <w:r>
        <w:br/>
      </w:r>
      <w:r>
        <w:rPr>
          <w:rStyle w:val="VerbatimChar"/>
        </w:rPr>
        <w:t xml:space="preserve">AC4 Given other duties already apply to these items, when the brief states stacking, then</w:t>
      </w:r>
      <w:r>
        <w:br/>
      </w:r>
      <w:r>
        <w:rPr>
          <w:rStyle w:val="VerbatimChar"/>
        </w:rPr>
        <w:t xml:space="preserve">    for each in-scope item it says whether the new duty adds to them, replaces them or</w:t>
      </w:r>
      <w:r>
        <w:br/>
      </w:r>
      <w:r>
        <w:rPr>
          <w:rStyle w:val="VerbatimChar"/>
        </w:rPr>
        <w:t xml:space="preserve">    does not apply, with the source.</w:t>
      </w:r>
      <w:r>
        <w:br/>
      </w:r>
      <w:r>
        <w:rPr>
          <w:rStyle w:val="VerbatimChar"/>
        </w:rPr>
        <w:t xml:space="preserve">AC5 Given the boundary rule, when the brief is reviewed, then it contains no cost or</w:t>
      </w:r>
      <w:r>
        <w:br/>
      </w:r>
      <w:r>
        <w:rPr>
          <w:rStyle w:val="VerbatimChar"/>
        </w:rPr>
        <w:t xml:space="preserve">    margin figures.</w:t>
      </w:r>
      <w:r>
        <w:br/>
      </w:r>
      <w:r>
        <w:rPr>
          <w:rStyle w:val="VerbatimChar"/>
        </w:rPr>
        <w:t xml:space="preserve">AC6 Given the checker review, when the story moves to Done, then the Senior's comment</w:t>
      </w:r>
      <w:r>
        <w:br/>
      </w:r>
      <w:r>
        <w:rPr>
          <w:rStyle w:val="VerbatimChar"/>
        </w:rPr>
        <w:t xml:space="preserve">    records name, date, brief version and findings, all closed.</w:t>
      </w:r>
      <w:r>
        <w:br/>
      </w:r>
      <w:r>
        <w:rPr>
          <w:rStyle w:val="VerbatimChar"/>
        </w:rPr>
        <w:t xml:space="preserve">Maker / Checker: Hire A / Senior</w:t>
      </w:r>
      <w:r>
        <w:br/>
      </w:r>
      <w:r>
        <w:rPr>
          <w:rStyle w:val="VerbatimChar"/>
        </w:rPr>
        <w:t xml:space="preserve">Due: Thu [date] 12:00 because the duty applies from 12:01 a.m. ET [date] and pricing meets Fri.</w:t>
      </w:r>
      <w:r>
        <w:br/>
      </w:r>
      <w:r>
        <w:rPr>
          <w:rStyle w:val="VerbatimChar"/>
        </w:rPr>
        <w:t xml:space="preserve">Deliverable location: [COMPANY: briefs folder] and the WHAT inputs (Action tab) of the</w:t>
      </w:r>
      <w:r>
        <w:br/>
      </w:r>
      <w:r>
        <w:rPr>
          <w:rStyle w:val="VerbatimChar"/>
        </w:rPr>
        <w:t xml:space="preserve">Tariff-Impact Model.</w:t>
      </w:r>
      <w:r>
        <w:br/>
      </w:r>
      <w:r>
        <w:rPr>
          <w:rStyle w:val="VerbatimChar"/>
        </w:rPr>
        <w:t xml:space="preserve">Links: blocks [key] (Standard Cost).</w:t>
      </w:r>
    </w:p>
    <w:bookmarkEnd w:id="30"/>
    <w:bookmarkStart w:id="31" w:name="example-2-standard-cost-story"/>
    <w:p>
      <w:pPr>
        <w:pStyle w:val="Heading2"/>
      </w:pPr>
      <w:r>
        <w:t xml:space="preserve">Example 2: standard cost story</w:t>
      </w:r>
    </w:p>
    <w:p>
      <w:pPr>
        <w:pStyle w:val="SourceCode"/>
      </w:pPr>
      <w:r>
        <w:rPr>
          <w:rStyle w:val="VerbatimChar"/>
        </w:rPr>
        <w:t xml:space="preserve">STORY: Standard Cost: duty and margin impact of the Country X fastener duty</w:t>
      </w:r>
      <w:r>
        <w:br/>
      </w:r>
      <w:r>
        <w:rPr>
          <w:rStyle w:val="VerbatimChar"/>
        </w:rPr>
        <w:t xml:space="preserve">Component: Standard Cost. Labels: country-us, tariff-action-cx7318. Priority: P1.</w:t>
      </w:r>
      <w:r>
        <w:br/>
      </w:r>
      <w:r>
        <w:rPr>
          <w:rStyle w:val="VerbatimChar"/>
        </w:rPr>
        <w:t xml:space="preserve">As the pricing team, I want the per-unit duty change (which is the landed-cost change)</w:t>
      </w:r>
      <w:r>
        <w:br/>
      </w:r>
      <w:r>
        <w:rPr>
          <w:rStyle w:val="VerbatimChar"/>
        </w:rPr>
        <w:t xml:space="preserve">and the margin change for each in-scope item, so that we can decide price changes at</w:t>
      </w:r>
      <w:r>
        <w:br/>
      </w:r>
      <w:r>
        <w:rPr>
          <w:rStyle w:val="VerbatimChar"/>
        </w:rPr>
        <w:t xml:space="preserve">Friday's meeting.</w:t>
      </w:r>
      <w:r>
        <w:br/>
      </w:r>
      <w:r>
        <w:rPr>
          <w:rStyle w:val="VerbatimChar"/>
        </w:rPr>
        <w:t xml:space="preserve">Context: brief v1.0 [link]; Tariff-Impact Model [link]; volume forecast from</w:t>
      </w:r>
      <w:r>
        <w:br/>
      </w:r>
      <w:r>
        <w:rPr>
          <w:rStyle w:val="VerbatimChar"/>
        </w:rPr>
        <w:t xml:space="preserve">[COMPANY: Purchasing] due Wed 12:00.</w:t>
      </w:r>
      <w:r>
        <w:br/>
      </w:r>
      <w:r>
        <w:rPr>
          <w:rStyle w:val="VerbatimChar"/>
        </w:rPr>
        <w:t xml:space="preserve">Scope in: items on the brief v1.0 item list; forecast volume for the next 12 months;</w:t>
      </w:r>
      <w:r>
        <w:br/>
      </w:r>
      <w:r>
        <w:rPr>
          <w:rStyle w:val="VerbatimChar"/>
        </w:rPr>
        <w:t xml:space="preserve">current standard cost from [COMPANY: Oracle cost type].</w:t>
      </w:r>
      <w:r>
        <w:br/>
      </w:r>
      <w:r>
        <w:rPr>
          <w:rStyle w:val="VerbatimChar"/>
        </w:rPr>
        <w:t xml:space="preserve">Scope out: changing Oracle standard costs (separate story in the next cost cycle);</w:t>
      </w:r>
      <w:r>
        <w:br/>
      </w:r>
      <w:r>
        <w:rPr>
          <w:rStyle w:val="VerbatimChar"/>
        </w:rPr>
        <w:t xml:space="preserve">customer price recommendations; fees, freight and other landed-cost components (the</w:t>
      </w:r>
      <w:r>
        <w:br/>
      </w:r>
      <w:r>
        <w:rPr>
          <w:rStyle w:val="VerbatimChar"/>
        </w:rPr>
        <w:t xml:space="preserve">model computes duty only and holds them unchanged).</w:t>
      </w:r>
      <w:r>
        <w:br/>
      </w:r>
      <w:r>
        <w:rPr>
          <w:rStyle w:val="VerbatimChar"/>
        </w:rPr>
        <w:t xml:space="preserve">Acceptance criteria:</w:t>
      </w:r>
      <w:r>
        <w:br/>
      </w:r>
      <w:r>
        <w:rPr>
          <w:rStyle w:val="VerbatimChar"/>
        </w:rPr>
        <w:t xml:space="preserve">AC1 Given the brief v1.0 item list, when the model is filled and recalculated, then</w:t>
      </w:r>
      <w:r>
        <w:br/>
      </w:r>
      <w:r>
        <w:rPr>
          <w:rStyle w:val="VerbatimChar"/>
        </w:rPr>
        <w:t xml:space="preserve">    every listed item is in scope exactly once and no other item is in scope.</w:t>
      </w:r>
      <w:r>
        <w:br/>
      </w:r>
      <w:r>
        <w:rPr>
          <w:rStyle w:val="VerbatimChar"/>
        </w:rPr>
        <w:t xml:space="preserve">AC2 Given entered value per unit from [COMPANY: source], when duty is calculated, then the</w:t>
      </w:r>
      <w:r>
        <w:br/>
      </w:r>
      <w:r>
        <w:rPr>
          <w:rStyle w:val="VerbatimChar"/>
        </w:rPr>
        <w:t xml:space="preserve">    additional duty for 3 sample items matches a hand calculation to $0.01.</w:t>
      </w:r>
      <w:r>
        <w:br/>
      </w:r>
      <w:r>
        <w:rPr>
          <w:rStyle w:val="VerbatimChar"/>
        </w:rPr>
        <w:t xml:space="preserve">AC3 Given the forecast, when the summary is produced, then it shows per item the duty</w:t>
      </w:r>
      <w:r>
        <w:br/>
      </w:r>
      <w:r>
        <w:rPr>
          <w:rStyle w:val="VerbatimChar"/>
        </w:rPr>
        <w:t xml:space="preserve">    per unit before and after, the change per unit, the estimated new standard cost, the</w:t>
      </w:r>
      <w:r>
        <w:br/>
      </w:r>
      <w:r>
        <w:rPr>
          <w:rStyle w:val="VerbatimChar"/>
        </w:rPr>
        <w:t xml:space="preserve">    change in margin %, and the $ impact on the volume basis stated in the covering note</w:t>
      </w:r>
      <w:r>
        <w:br/>
      </w:r>
      <w:r>
        <w:rPr>
          <w:rStyle w:val="VerbatimChar"/>
        </w:rPr>
        <w:t xml:space="preserve">    (the next 12 months' forecast), with a total.</w:t>
      </w:r>
      <w:r>
        <w:br/>
      </w:r>
      <w:r>
        <w:rPr>
          <w:rStyle w:val="VerbatimChar"/>
        </w:rPr>
        <w:t xml:space="preserve">AC4 Given an in-scope item has no forecast volume, when the summary is produced, then</w:t>
      </w:r>
      <w:r>
        <w:br/>
      </w:r>
      <w:r>
        <w:rPr>
          <w:rStyle w:val="VerbatimChar"/>
        </w:rPr>
        <w:t xml:space="preserve">    the model flags it, it adds nothing to the $ total, and the covering note lists it,</w:t>
      </w:r>
      <w:r>
        <w:br/>
      </w:r>
      <w:r>
        <w:rPr>
          <w:rStyle w:val="VerbatimChar"/>
        </w:rPr>
        <w:t xml:space="preserve">    so it is not silently dropped.</w:t>
      </w:r>
      <w:r>
        <w:br/>
      </w:r>
      <w:r>
        <w:rPr>
          <w:rStyle w:val="VerbatimChar"/>
        </w:rPr>
        <w:t xml:space="preserve">AC5 Given the boundary rule, when the model is reviewed, then scope, rates and dates come</w:t>
      </w:r>
      <w:r>
        <w:br/>
      </w:r>
      <w:r>
        <w:rPr>
          <w:rStyle w:val="VerbatimChar"/>
        </w:rPr>
        <w:t xml:space="preserve">    only from brief v1.0; any question goes to Research as a comment on [key].</w:t>
      </w:r>
      <w:r>
        <w:br/>
      </w:r>
      <w:r>
        <w:rPr>
          <w:rStyle w:val="VerbatimChar"/>
        </w:rPr>
        <w:t xml:space="preserve">AC6 Given the checker review, when the story moves to Done, then the Manager's comment</w:t>
      </w:r>
      <w:r>
        <w:br/>
      </w:r>
      <w:r>
        <w:rPr>
          <w:rStyle w:val="VerbatimChar"/>
        </w:rPr>
        <w:t xml:space="preserve">    records name, date, model version and findings, all closed, before the summary is sent.</w:t>
      </w:r>
      <w:r>
        <w:br/>
      </w:r>
      <w:r>
        <w:rPr>
          <w:rStyle w:val="VerbatimChar"/>
        </w:rPr>
        <w:t xml:space="preserve">Maker / Checker: Hire B / Manager</w:t>
      </w:r>
      <w:r>
        <w:br/>
      </w:r>
      <w:r>
        <w:rPr>
          <w:rStyle w:val="VerbatimChar"/>
        </w:rPr>
        <w:t xml:space="preserve">Due: Fri [date] 08:00 because pricing meets at 10:00.</w:t>
      </w:r>
      <w:r>
        <w:br/>
      </w:r>
      <w:r>
        <w:rPr>
          <w:rStyle w:val="VerbatimChar"/>
        </w:rPr>
        <w:t xml:space="preserve">Links: is blocked by [key] (Research).</w:t>
      </w:r>
    </w:p>
    <w:bookmarkEnd w:id="31"/>
    <w:bookmarkStart w:id="32" w:name="X83688c11c7c802a04df0698b4092e90abd34b71"/>
    <w:p>
      <w:pPr>
        <w:pStyle w:val="Heading2"/>
      </w:pPr>
      <w:r>
        <w:t xml:space="preserve">Example 3: custom tool fix (logged as a bug)</w:t>
      </w:r>
    </w:p>
    <w:p>
      <w:pPr>
        <w:pStyle w:val="FirstParagraph"/>
      </w:pPr>
      <w:r>
        <w:t xml:space="preserve">A tool fix is a bug when the tool fails its documented behavior. Use a story when the fix adds new behavior.</w:t>
      </w:r>
    </w:p>
    <w:p>
      <w:pPr>
        <w:pStyle w:val="SourceCode"/>
      </w:pPr>
      <w:r>
        <w:rPr>
          <w:rStyle w:val="VerbatimChar"/>
        </w:rPr>
        <w:t xml:space="preserve">BUG: [COMPANY: tool closest to Research]: HTS numbers in chapters 01-09 lose their</w:t>
      </w:r>
      <w:r>
        <w:br/>
      </w:r>
      <w:r>
        <w:rPr>
          <w:rStyle w:val="VerbatimChar"/>
        </w:rPr>
        <w:t xml:space="preserve">leading zero in the US broker export</w:t>
      </w:r>
      <w:r>
        <w:br/>
      </w:r>
      <w:r>
        <w:rPr>
          <w:rStyle w:val="VerbatimChar"/>
        </w:rPr>
        <w:t xml:space="preserve">Component: Custom Tools. Labels: tool-[short name], country-us. Priority: P1.</w:t>
      </w:r>
      <w:r>
        <w:br/>
      </w:r>
      <w:r>
        <w:rPr>
          <w:rStyle w:val="VerbatimChar"/>
        </w:rPr>
        <w:t xml:space="preserve">Version and environment: v1.4, production run of [date].</w:t>
      </w:r>
      <w:r>
        <w:br/>
      </w:r>
      <w:r>
        <w:rPr>
          <w:rStyle w:val="VerbatimChar"/>
        </w:rPr>
        <w:t xml:space="preserve">Steps to reproduce: 1. Run the export on the production input of [date]. 2. Open the</w:t>
      </w:r>
      <w:r>
        <w:br/>
      </w:r>
      <w:r>
        <w:rPr>
          <w:rStyle w:val="VerbatimChar"/>
        </w:rPr>
        <w:t xml:space="preserve">output in a text editor, not Excel. 3. Find any item classified in chapters 01-09.</w:t>
      </w:r>
      <w:r>
        <w:br/>
      </w:r>
      <w:r>
        <w:rPr>
          <w:rStyle w:val="VerbatimChar"/>
        </w:rPr>
        <w:t xml:space="preserve">Expected: 10-digit HTS, identical to the AS400 classification master (tool doc, section [n]).</w:t>
      </w:r>
      <w:r>
        <w:br/>
      </w:r>
      <w:r>
        <w:rPr>
          <w:rStyle w:val="VerbatimChar"/>
        </w:rPr>
        <w:t xml:space="preserve">Actual: 9 digits. 312 rows affected in the last run.</w:t>
      </w:r>
      <w:r>
        <w:br/>
      </w:r>
      <w:r>
        <w:rPr>
          <w:rStyle w:val="VerbatimChar"/>
        </w:rPr>
        <w:t xml:space="preserve">Impact: US broker file for [COMPANY: broker] since [first bad run date]; possible wrong or</w:t>
      </w:r>
      <w:r>
        <w:br/>
      </w:r>
      <w:r>
        <w:rPr>
          <w:rStyle w:val="VerbatimChar"/>
        </w:rPr>
        <w:t xml:space="preserve">rejected lines on entries for these items.</w:t>
      </w:r>
      <w:r>
        <w:br/>
      </w:r>
      <w:r>
        <w:rPr>
          <w:rStyle w:val="VerbatimChar"/>
        </w:rPr>
        <w:t xml:space="preserve">Severity: Critical (wrong compliance data reaching a broker).</w:t>
      </w:r>
      <w:r>
        <w:br/>
      </w:r>
      <w:r>
        <w:rPr>
          <w:rStyle w:val="VerbatimChar"/>
        </w:rPr>
        <w:t xml:space="preserve">Workaround: Manager sent the broker a corrected list on [date].</w:t>
      </w:r>
      <w:r>
        <w:br/>
      </w:r>
      <w:r>
        <w:rPr>
          <w:rStyle w:val="VerbatimChar"/>
        </w:rPr>
        <w:t xml:space="preserve">Acceptance criteria:</w:t>
      </w:r>
      <w:r>
        <w:br/>
      </w:r>
      <w:r>
        <w:rPr>
          <w:rStyle w:val="VerbatimChar"/>
        </w:rPr>
        <w:t xml:space="preserve">AC1 Given an input HTS of 10 digits starting with 0, when the export runs, then the output</w:t>
      </w:r>
      <w:r>
        <w:br/>
      </w:r>
      <w:r>
        <w:rPr>
          <w:rStyle w:val="VerbatimChar"/>
        </w:rPr>
        <w:t xml:space="preserve">    has the same 10 digits.</w:t>
      </w:r>
      <w:r>
        <w:br/>
      </w:r>
      <w:r>
        <w:rPr>
          <w:rStyle w:val="VerbatimChar"/>
        </w:rPr>
        <w:t xml:space="preserve">AC2 Given an input HTS of any other length, when the export runs, then the row goes to the</w:t>
      </w:r>
      <w:r>
        <w:br/>
      </w:r>
      <w:r>
        <w:rPr>
          <w:rStyle w:val="VerbatimChar"/>
        </w:rPr>
        <w:t xml:space="preserve">    error file, the log names the item, and the rest of the file is written.</w:t>
      </w:r>
      <w:r>
        <w:br/>
      </w:r>
      <w:r>
        <w:rPr>
          <w:rStyle w:val="VerbatimChar"/>
        </w:rPr>
        <w:t xml:space="preserve">AC3 Given the last production input, when old and new versions run, then only the 312</w:t>
      </w:r>
      <w:r>
        <w:br/>
      </w:r>
      <w:r>
        <w:rPr>
          <w:rStyle w:val="VerbatimChar"/>
        </w:rPr>
        <w:t xml:space="preserve">    affected rows differ, and only in the HTS column.</w:t>
      </w:r>
      <w:r>
        <w:br/>
      </w:r>
      <w:r>
        <w:rPr>
          <w:rStyle w:val="VerbatimChar"/>
        </w:rPr>
        <w:t xml:space="preserve">AC4 Given the fix is live, when the post-implementation check is done, then the broker</w:t>
      </w:r>
      <w:r>
        <w:br/>
      </w:r>
      <w:r>
        <w:rPr>
          <w:rStyle w:val="VerbatimChar"/>
        </w:rPr>
        <w:t xml:space="preserve">    confirms receipt with no rejects.</w:t>
      </w:r>
      <w:r>
        <w:br/>
      </w:r>
      <w:r>
        <w:rPr>
          <w:rStyle w:val="VerbatimChar"/>
        </w:rPr>
        <w:t xml:space="preserve">Fix: [key]-171-CR. Maker / Checker: Hire A / Manager.</w:t>
      </w:r>
      <w:r>
        <w:br/>
      </w:r>
      <w:r>
        <w:rPr>
          <w:rStyle w:val="VerbatimChar"/>
        </w:rPr>
        <w:t xml:space="preserve">Follow-up: Research story [key] to list every entry for the affected items since</w:t>
      </w:r>
      <w:r>
        <w:br/>
      </w:r>
      <w:r>
        <w:rPr>
          <w:rStyle w:val="VerbatimChar"/>
        </w:rPr>
        <w:t xml:space="preserve">[first bad run date], with each entry's liquidation status. The Manager and</w:t>
      </w:r>
      <w:r>
        <w:br/>
      </w:r>
      <w:r>
        <w:rPr>
          <w:rStyle w:val="VerbatimChar"/>
        </w:rPr>
        <w:t xml:space="preserve">[COMPANY: trade compliance lead] decide the correction route with the broker.</w:t>
      </w:r>
    </w:p>
    <w:bookmarkEnd w:id="32"/>
    <w:bookmarkStart w:id="33" w:name="a-bad-example-rewritten"/>
    <w:p>
      <w:pPr>
        <w:pStyle w:val="Heading2"/>
      </w:pPr>
      <w:r>
        <w:t xml:space="preserve">A bad example, rewritten</w:t>
      </w:r>
    </w:p>
    <w:p>
      <w:pPr>
        <w:pStyle w:val="FirstParagraph"/>
      </w:pPr>
      <w:r>
        <w:t xml:space="preserve">Bad:</w:t>
      </w:r>
    </w:p>
    <w:p>
      <w:pPr>
        <w:pStyle w:val="SourceCode"/>
      </w:pPr>
      <w:r>
        <w:rPr>
          <w:rStyle w:val="VerbatimChar"/>
        </w:rPr>
        <w:t xml:space="preserve">Title: Update tariff stuff</w:t>
      </w:r>
      <w:r>
        <w:br/>
      </w:r>
      <w:r>
        <w:rPr>
          <w:rStyle w:val="VerbatimChar"/>
        </w:rPr>
        <w:t xml:space="preserve">Description: New tariffs came out, need to update the tool and let everyone know ASAP.</w:t>
      </w:r>
      <w:r>
        <w:br/>
      </w:r>
      <w:r>
        <w:rPr>
          <w:rStyle w:val="VerbatimChar"/>
        </w:rPr>
        <w:t xml:space="preserve">See email.</w:t>
      </w:r>
    </w:p>
    <w:p>
      <w:pPr>
        <w:pStyle w:val="FirstParagraph"/>
      </w:pPr>
      <w:r>
        <w:t xml:space="preserve">What is wrong with it:</w:t>
      </w:r>
    </w:p>
    <w:p>
      <w:pPr>
        <w:numPr>
          <w:ilvl w:val="0"/>
          <w:numId w:val="1006"/>
        </w:numPr>
        <w:pStyle w:val="Compact"/>
      </w:pPr>
      <w:r>
        <w:t xml:space="preserve">The title says nothing: which action, which country, which tool?</w:t>
      </w:r>
    </w:p>
    <w:p>
      <w:pPr>
        <w:numPr>
          <w:ilvl w:val="0"/>
          <w:numId w:val="1006"/>
        </w:numPr>
        <w:pStyle w:val="Compact"/>
      </w:pPr>
      <w:r>
        <w:t xml:space="preserve">It mixes three jobs (the research, a tool change and a communication) owned by different people.</w:t>
      </w:r>
    </w:p>
    <w:p>
      <w:pPr>
        <w:numPr>
          <w:ilvl w:val="0"/>
          <w:numId w:val="1006"/>
        </w:numPr>
        <w:pStyle w:val="Compact"/>
      </w:pPr>
      <w:r>
        <w:t xml:space="preserve">"ASAP" is not a date, and the reason for urgency is missing.</w:t>
      </w:r>
    </w:p>
    <w:p>
      <w:pPr>
        <w:numPr>
          <w:ilvl w:val="0"/>
          <w:numId w:val="1006"/>
        </w:numPr>
        <w:pStyle w:val="Compact"/>
      </w:pPr>
      <w:r>
        <w:t xml:space="preserve">"See email" means the context is not in the record.</w:t>
      </w:r>
    </w:p>
    <w:p>
      <w:pPr>
        <w:numPr>
          <w:ilvl w:val="0"/>
          <w:numId w:val="1006"/>
        </w:numPr>
        <w:pStyle w:val="Compact"/>
      </w:pPr>
      <w:r>
        <w:t xml:space="preserve">No acceptance criteria, no maker, no checker, no change request for the tool change.</w:t>
      </w:r>
    </w:p>
    <w:p>
      <w:pPr>
        <w:pStyle w:val="FirstParagraph"/>
      </w:pPr>
      <w:r>
        <w:t xml:space="preserve">Rewritten as an epic with three linked issues: (1) the Research brief (Example 1), (2) the rate-table update below, with a change request, and (3) the business communication, sent by the Manager after both checks. Issue 2 in full:</w:t>
      </w:r>
    </w:p>
    <w:p>
      <w:pPr>
        <w:pStyle w:val="SourceCode"/>
      </w:pPr>
      <w:r>
        <w:rPr>
          <w:rStyle w:val="VerbatimChar"/>
        </w:rPr>
        <w:t xml:space="preserve">STORY: Custom Tools: load the Country X fastener duty from brief v1.0 into the</w:t>
      </w:r>
      <w:r>
        <w:br/>
      </w:r>
      <w:r>
        <w:rPr>
          <w:rStyle w:val="VerbatimChar"/>
        </w:rPr>
        <w:t xml:space="preserve">[COMPANY: name of std-cost tool] rate table</w:t>
      </w:r>
      <w:r>
        <w:br/>
      </w:r>
      <w:r>
        <w:rPr>
          <w:rStyle w:val="VerbatimChar"/>
        </w:rPr>
        <w:t xml:space="preserve">Component: Custom Tools. Labels: tool-[short name], tariff-action-cx7318. Priority: P2.</w:t>
      </w:r>
      <w:r>
        <w:br/>
      </w:r>
      <w:r>
        <w:rPr>
          <w:rStyle w:val="VerbatimChar"/>
        </w:rPr>
        <w:t xml:space="preserve">As the Standard Cost BSA, I want the new rate and its effective date in the rate table,</w:t>
      </w:r>
      <w:r>
        <w:br/>
      </w:r>
      <w:r>
        <w:rPr>
          <w:rStyle w:val="VerbatimChar"/>
        </w:rPr>
        <w:t xml:space="preserve">so that the next cost run uses the right duty for the right period.</w:t>
      </w:r>
      <w:r>
        <w:br/>
      </w:r>
      <w:r>
        <w:rPr>
          <w:rStyle w:val="VerbatimChar"/>
        </w:rPr>
        <w:t xml:space="preserve">Scope in: the HTS numbers and rates in brief v1.0, US only. Scope out: other actions.</w:t>
      </w:r>
      <w:r>
        <w:br/>
      </w:r>
      <w:r>
        <w:rPr>
          <w:rStyle w:val="VerbatimChar"/>
        </w:rPr>
        <w:t xml:space="preserve">Acceptance criteria:</w:t>
      </w:r>
      <w:r>
        <w:br/>
      </w:r>
      <w:r>
        <w:rPr>
          <w:rStyle w:val="VerbatimChar"/>
        </w:rPr>
        <w:t xml:space="preserve">AC1 Given brief v1.0, when the rates are loaded, then each in-scope HTS number has one new</w:t>
      </w:r>
      <w:r>
        <w:br/>
      </w:r>
      <w:r>
        <w:rPr>
          <w:rStyle w:val="VerbatimChar"/>
        </w:rPr>
        <w:t xml:space="preserve">    row with the brief's rate and effective-from date.</w:t>
      </w:r>
      <w:r>
        <w:br/>
      </w:r>
      <w:r>
        <w:rPr>
          <w:rStyle w:val="VerbatimChar"/>
        </w:rPr>
        <w:t xml:space="preserve">AC2 Given an existing open-ended row for the same HTS number and rate type, when the new</w:t>
      </w:r>
      <w:r>
        <w:br/>
      </w:r>
      <w:r>
        <w:rPr>
          <w:rStyle w:val="VerbatimChar"/>
        </w:rPr>
        <w:t xml:space="preserve">    row is loaded, then the old row is end-dated the day before the new effective date.</w:t>
      </w:r>
      <w:r>
        <w:br/>
      </w:r>
      <w:r>
        <w:rPr>
          <w:rStyle w:val="VerbatimChar"/>
        </w:rPr>
        <w:t xml:space="preserve">AC3 Given the load is complete, when the checker compares the rate table with the brief,</w:t>
      </w:r>
      <w:r>
        <w:br/>
      </w:r>
      <w:r>
        <w:rPr>
          <w:rStyle w:val="VerbatimChar"/>
        </w:rPr>
        <w:t xml:space="preserve">    then the row count and every rate and date match, and the review is recorded here.</w:t>
      </w:r>
      <w:r>
        <w:br/>
      </w:r>
      <w:r>
        <w:rPr>
          <w:rStyle w:val="VerbatimChar"/>
        </w:rPr>
        <w:t xml:space="preserve">Maker / Checker: Hire B / Manager. Change request: [key]-CR (a Standard change if rate</w:t>
      </w:r>
      <w:r>
        <w:br/>
      </w:r>
      <w:r>
        <w:rPr>
          <w:rStyle w:val="VerbatimChar"/>
        </w:rPr>
        <w:t xml:space="preserve">loads from a checked brief are on the Manager's standard change list).</w:t>
      </w:r>
      <w:r>
        <w:br/>
      </w:r>
      <w:r>
        <w:rPr>
          <w:rStyle w:val="VerbatimChar"/>
        </w:rPr>
        <w:t xml:space="preserve">Due: [date] because the cost run for [period] starts [date].</w:t>
      </w:r>
      <w:r>
        <w:br/>
      </w:r>
      <w:r>
        <w:rPr>
          <w:rStyle w:val="VerbatimChar"/>
        </w:rPr>
        <w:t xml:space="preserve">Links: is blocked by [key] (Research brief); relates to [key]-CR.</w:t>
      </w:r>
    </w:p>
    <w:bookmarkEnd w:id="33"/>
    <w:bookmarkStart w:id="34" w:name="filled-example-onboarding-epic"/>
    <w:p>
      <w:pPr>
        <w:pStyle w:val="Heading2"/>
      </w:pPr>
      <w:r>
        <w:t xml:space="preserve">Filled example: onboarding epic</w:t>
      </w:r>
    </w:p>
    <w:p>
      <w:pPr>
        <w:pStyle w:val="SourceCode"/>
      </w:pPr>
      <w:r>
        <w:rPr>
          <w:rStyle w:val="VerbatimChar"/>
        </w:rPr>
        <w:t xml:space="preserve">EPIC: Onboarding: Hire A, Research track (2026-10-19 to 2027-01-15)</w:t>
      </w:r>
      <w:r>
        <w:br/>
      </w:r>
      <w:r>
        <w:rPr>
          <w:rStyle w:val="VerbatimChar"/>
        </w:rPr>
        <w:t xml:space="preserve">Goal: Hire A meets the day-30, day-60 and day-90 criteria in docs/01-30-60-90-plan.md.</w:t>
      </w:r>
      <w:r>
        <w:br/>
      </w:r>
      <w:r>
        <w:rPr>
          <w:rStyle w:val="VerbatimChar"/>
        </w:rPr>
        <w:t xml:space="preserve">Why now: start date Mon 2026-10-19; day-90 review Fri 2027-01-15.</w:t>
      </w:r>
      <w:r>
        <w:br/>
      </w:r>
      <w:r>
        <w:rPr>
          <w:rStyle w:val="VerbatimChar"/>
        </w:rPr>
        <w:t xml:space="preserve">Child issues (one story per graded deliverable): Tool Inventory rows (W2, complete W4);</w:t>
      </w:r>
      <w:r>
        <w:br/>
      </w:r>
      <w:r>
        <w:rPr>
          <w:rStyle w:val="VerbatimChar"/>
        </w:rPr>
        <w:t xml:space="preserve">small real analysis (W4); primary-process SOP v0.1 from the W2 shadow (due Mon 11/16);</w:t>
      </w:r>
      <w:r>
        <w:br/>
      </w:r>
      <w:r>
        <w:rPr>
          <w:rStyle w:val="VerbatimChar"/>
        </w:rPr>
        <w:t xml:space="preserve">Tariff-Impact Brief for a real recent action (W7); tool doc for [COMPANY: tool closest</w:t>
      </w:r>
      <w:r>
        <w:br/>
      </w:r>
      <w:r>
        <w:rPr>
          <w:rStyle w:val="VerbatimChar"/>
        </w:rPr>
        <w:t xml:space="preserve">to Research] (W9); e2open as-is document (W13); e2open data map (W13).</w:t>
      </w:r>
      <w:r>
        <w:br/>
      </w:r>
      <w:r>
        <w:rPr>
          <w:rStyle w:val="VerbatimChar"/>
        </w:rPr>
        <w:t xml:space="preserve">Done when: the day-90 scorecard is complete and the days 91-180 plan is approved.</w:t>
      </w:r>
    </w:p>
    <w:bookmarkEnd w:id="34"/>
    <w:bookmarkStart w:id="35" w:name="Xb2938c22c7b72aee6729e3d1b8712f9e467b415"/>
    <w:p>
      <w:pPr>
        <w:pStyle w:val="Heading2"/>
      </w:pPr>
      <w:r>
        <w:t xml:space="preserve">Quality checklist before you save the issue</w:t>
      </w:r>
    </w:p>
    <w:p>
      <w:pPr>
        <w:numPr>
          <w:ilvl w:val="0"/>
          <w:numId w:val="1007"/>
        </w:numPr>
        <w:pStyle w:val="Compact"/>
      </w:pPr>
      <w:r>
        <w:t xml:space="preserve">☐ The issue type matches the route, and the title follows the convention.</w:t>
      </w:r>
    </w:p>
    <w:p>
      <w:pPr>
        <w:numPr>
          <w:ilvl w:val="0"/>
          <w:numId w:val="1007"/>
        </w:numPr>
        <w:pStyle w:val="Compact"/>
      </w:pPr>
      <w:r>
        <w:t xml:space="preserve">☐ One component and the agreed labels are set; the priority is confirmed.</w:t>
      </w:r>
    </w:p>
    <w:p>
      <w:pPr>
        <w:numPr>
          <w:ilvl w:val="0"/>
          <w:numId w:val="1007"/>
        </w:numPr>
        <w:pStyle w:val="Compact"/>
      </w:pPr>
      <w:r>
        <w:t xml:space="preserve">☐ The description uses the right template with every line filled or marked n/a.</w:t>
      </w:r>
    </w:p>
    <w:p>
      <w:pPr>
        <w:numPr>
          <w:ilvl w:val="0"/>
          <w:numId w:val="1007"/>
        </w:numPr>
        <w:pStyle w:val="Compact"/>
      </w:pPr>
      <w:r>
        <w:t xml:space="preserve">☐ Acceptance criteria are Given/When/Then with real data, including an edge case.</w:t>
      </w:r>
    </w:p>
    <w:p>
      <w:pPr>
        <w:numPr>
          <w:ilvl w:val="0"/>
          <w:numId w:val="1007"/>
        </w:numPr>
        <w:pStyle w:val="Compact"/>
      </w:pPr>
      <w:r>
        <w:t xml:space="preserve">☐ Maker and checker are named and different; the checker's review is an acceptance criterion.</w:t>
      </w:r>
    </w:p>
    <w:p>
      <w:pPr>
        <w:numPr>
          <w:ilvl w:val="0"/>
          <w:numId w:val="1007"/>
        </w:numPr>
        <w:pStyle w:val="Compact"/>
      </w:pPr>
      <w:r>
        <w:t xml:space="preserve">☐ The due date has a reason.</w:t>
      </w:r>
    </w:p>
    <w:p>
      <w:pPr>
        <w:numPr>
          <w:ilvl w:val="0"/>
          <w:numId w:val="1007"/>
        </w:numPr>
        <w:pStyle w:val="Compact"/>
      </w:pPr>
      <w:r>
        <w:t xml:space="preserve">☐ WHAT and $ are split into linked stories; tool or data changes link to a change request.</w:t>
      </w:r>
    </w:p>
    <w:p>
      <w:pPr>
        <w:numPr>
          <w:ilvl w:val="0"/>
          <w:numId w:val="1007"/>
        </w:numPr>
        <w:pStyle w:val="Compact"/>
      </w:pPr>
      <w:r>
        <w:t xml:space="preserve">☐ The context is in the issue, not "see email".</w:t>
      </w:r>
    </w:p>
    <w:p>
      <w:pPr>
        <w:numPr>
          <w:ilvl w:val="0"/>
          <w:numId w:val="1007"/>
        </w:numPr>
        <w:pStyle w:val="Compact"/>
      </w:pPr>
      <w:r>
        <w:t xml:space="preserve">☐ The definition of ready is met before work starts.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color w:val="262626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color w:val="262626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color w:val="262626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color w:val="262626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cs="Calibri" w:eastAsia="Calibri" w:hAnsi="Calibri"/>
      <w:b/>
      <w:bCs/>
      <w:color w:val="1F3864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cs="Calibri" w:eastAsia="Calibri" w:hAnsi="Calibri"/>
      <w:b/>
      <w:bCs/>
      <w:color w:val="1F3864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cs="Calibri" w:eastAsia="Calibri" w:hAnsi="Calibri"/>
      <w:b/>
      <w:bCs/>
      <w:color w:val="1F386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cs="Calibri" w:eastAsia="Calibri" w:hAnsi="Calibri"/>
      <w:b/>
      <w:bCs/>
      <w:color w:val="1F386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Calibri" w:cs="Calibri" w:eastAsia="Calibri" w:hAnsi="Calibri"/>
      <w:i/>
      <w:b/>
      <w:bCs/>
      <w:color w:val="1F3864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hAnsi="Calibri"/>
      <w:color w:val="262626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6A6A6" w:space="0" w:sz="4" w:val="single"/>
        <w:left w:color="A6A6A6" w:space="0" w:sz="4" w:val="single"/>
        <w:bottom w:color="A6A6A6" w:space="0" w:sz="4" w:val="single"/>
        <w:right w:color="A6A6A6" w:space="0" w:sz="4" w:val="single"/>
        <w:insideH w:color="A6A6A6" w:space="0" w:sz="4" w:val="single"/>
        <w:insideV w:color="A6A6A6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  <w:tblStylePr w:type="firstRow">
      <w:rPr>
        <w:b/>
      </w:rPr>
      <w:tcPr>
        <w:shd w:color="auto" w:fill="D9E2F3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2026-10-14T03:53:03Z</dcterms:created>
  <dcterms:modified xsi:type="dcterms:W3CDTF">2026-10-14T03:53:03Z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