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requirements-template-brd-lite"/>
    <w:p>
      <w:pPr>
        <w:pStyle w:val="Heading1"/>
      </w:pPr>
      <w:r>
        <w:t xml:space="preserve">Requirements Template (BRD-lite)</w:t>
      </w:r>
    </w:p>
    <w:p>
      <w:pPr>
        <w:pStyle w:val="FirstParagraph"/>
      </w:pPr>
      <w:r>
        <w:t xml:space="preserve">Last updated: 2026-10-08 · Owner: BSA Manager</w:t>
      </w:r>
    </w:p>
    <w:p>
      <w:pPr>
        <w:numPr>
          <w:ilvl w:val="0"/>
          <w:numId w:val="1001"/>
        </w:numPr>
        <w:pStyle w:val="Compact"/>
      </w:pPr>
      <w:r>
        <w:rPr>
          <w:bCs/>
          <w:b/>
        </w:rPr>
        <w:t xml:space="preserve">Purpose:</w:t>
      </w:r>
      <w:r>
        <w:t xml:space="preserve"> </w:t>
      </w:r>
      <w:r>
        <w:t xml:space="preserve">define what a change or new capability must do, why, and how everyone will know it works, in 2 to 6 pages. Use it for custom tool enhancements, new reports, process changes, and the hires' parts of the e2open requirements.</w:t>
      </w:r>
    </w:p>
    <w:p>
      <w:pPr>
        <w:numPr>
          <w:ilvl w:val="0"/>
          <w:numId w:val="1001"/>
        </w:numPr>
        <w:pStyle w:val="Compact"/>
      </w:pPr>
      <w:r>
        <w:rPr>
          <w:bCs/>
          <w:b/>
        </w:rPr>
        <w:t xml:space="preserve">Who uses it:</w:t>
      </w:r>
      <w:r>
        <w:t xml:space="preserve"> </w:t>
      </w:r>
      <w:r>
        <w:t xml:space="preserve">the BSA (maker) writes it; the requester or business owner agrees to it and signs; the checker (Senior or Manager) reviews it; the developer or tool owner builds from it; UAT testers turn its acceptance criteria into test cases (</w:t>
      </w:r>
      <w:r>
        <w:rPr>
          <w:rStyle w:val="VerbatimChar"/>
        </w:rPr>
        <w:t xml:space="preserve">docs/templates/bsa/05-uat-test-plan.md</w:t>
      </w:r>
      <w:r>
        <w:t xml:space="preserve">).</w:t>
      </w:r>
    </w:p>
    <w:p>
      <w:pPr>
        <w:numPr>
          <w:ilvl w:val="0"/>
          <w:numId w:val="1001"/>
        </w:numPr>
        <w:pStyle w:val="Compact"/>
      </w:pPr>
      <w:r>
        <w:rPr>
          <w:bCs/>
          <w:b/>
        </w:rPr>
        <w:t xml:space="preserve">When:</w:t>
      </w:r>
      <w:r>
        <w:t xml:space="preserve"> </w:t>
      </w:r>
      <w:r>
        <w:t xml:space="preserve">after intake routes a request to an epic that adds or changes capability (</w:t>
      </w:r>
      <w:r>
        <w:rPr>
          <w:rStyle w:val="VerbatimChar"/>
        </w:rPr>
        <w:t xml:space="preserve">docs/templates/bsa/01-intake-request.md</w:t>
      </w:r>
      <w:r>
        <w:t xml:space="preserve">), and before anyone builds. Taught in M4 in W3. A one-story change with clear acceptance criteria does not need this document; the Jira story is enough.</w:t>
      </w:r>
    </w:p>
    <w:bookmarkStart w:id="21" w:name="how-to-fill-this-in"/>
    <w:p>
      <w:pPr>
        <w:pStyle w:val="Heading2"/>
      </w:pPr>
      <w:r>
        <w:t xml:space="preserve">How to fill this in</w:t>
      </w:r>
    </w:p>
    <w:p>
      <w:pPr>
        <w:pStyle w:val="FirstParagraph"/>
      </w:pPr>
      <w:r>
        <w:t xml:space="preserve">Text in [square brackets] is a prompt: replace it. [COMPANY: ...] is a company-specific value.</w:t>
      </w:r>
    </w:p>
    <w:p>
      <w:pPr>
        <w:numPr>
          <w:ilvl w:val="0"/>
          <w:numId w:val="1002"/>
        </w:numPr>
        <w:pStyle w:val="Compact"/>
      </w:pPr>
      <w:r>
        <w:t xml:space="preserve">Start from the intake record. Copy the decision it supports and the date driver into section 1.</w:t>
      </w:r>
    </w:p>
    <w:p>
      <w:pPr>
        <w:numPr>
          <w:ilvl w:val="0"/>
          <w:numId w:val="1002"/>
        </w:numPr>
        <w:pStyle w:val="Compact"/>
      </w:pPr>
      <w:r>
        <w:t xml:space="preserve">Talk to the requester and to one person who actually does the work (30 to 45 minutes each; use the interview questions in</w:t>
      </w:r>
      <w:r>
        <w:t xml:space="preserve"> </w:t>
      </w:r>
      <w:r>
        <w:rPr>
          <w:rStyle w:val="VerbatimChar"/>
        </w:rPr>
        <w:t xml:space="preserve">docs/templates/bsa/03-process-map-as-is-to-be.md</w:t>
      </w:r>
      <w:r>
        <w:t xml:space="preserve">). Ask to see real examples: last month's file, the screen, the report.</w:t>
      </w:r>
    </w:p>
    <w:p>
      <w:pPr>
        <w:numPr>
          <w:ilvl w:val="0"/>
          <w:numId w:val="1002"/>
        </w:numPr>
        <w:pStyle w:val="Compact"/>
      </w:pPr>
      <w:r>
        <w:t xml:space="preserve">Write the problem statement and success measures first. Get the requester to agree to those two sections (a 15-minute check) before you write any requirement.</w:t>
      </w:r>
    </w:p>
    <w:p>
      <w:pPr>
        <w:numPr>
          <w:ilvl w:val="0"/>
          <w:numId w:val="1002"/>
        </w:numPr>
        <w:pStyle w:val="Compact"/>
      </w:pPr>
      <w:r>
        <w:t xml:space="preserve">One requirement is one testable sentence: "The [tool, report or process] shall [behavior] [condition]." If it contains "and", it is probably two requirements.</w:t>
      </w:r>
    </w:p>
    <w:p>
      <w:pPr>
        <w:numPr>
          <w:ilvl w:val="0"/>
          <w:numId w:val="1002"/>
        </w:numPr>
        <w:pStyle w:val="Compact"/>
      </w:pPr>
      <w:r>
        <w:t xml:space="preserve">Every Must needs acceptance criteria a tester can check with real data. Use Given/When/Then for behavior; use a measurable condition otherwise.</w:t>
      </w:r>
    </w:p>
    <w:p>
      <w:pPr>
        <w:numPr>
          <w:ilvl w:val="0"/>
          <w:numId w:val="1002"/>
        </w:numPr>
        <w:pStyle w:val="Compact"/>
      </w:pPr>
      <w:r>
        <w:t xml:space="preserve">Keep business rules apart from requirements. A business rule is true whatever the system (for example, which date sets the duty rate). A requirement says what the system does about it.</w:t>
      </w:r>
    </w:p>
    <w:p>
      <w:pPr>
        <w:numPr>
          <w:ilvl w:val="0"/>
          <w:numId w:val="1002"/>
        </w:numPr>
        <w:pStyle w:val="Compact"/>
      </w:pPr>
      <w:r>
        <w:t xml:space="preserve">Give every requirement a source: a person and date, a regulation, an SOP, a defect. Delete or confirm any requirement without one.</w:t>
      </w:r>
    </w:p>
    <w:p>
      <w:pPr>
        <w:numPr>
          <w:ilvl w:val="0"/>
          <w:numId w:val="1002"/>
        </w:numPr>
        <w:pStyle w:val="Compact"/>
      </w:pPr>
      <w:r>
        <w:t xml:space="preserve">Keep open questions visible. Do not sign off while any open question blocks a Must.</w:t>
      </w:r>
    </w:p>
    <w:p>
      <w:pPr>
        <w:numPr>
          <w:ilvl w:val="0"/>
          <w:numId w:val="1002"/>
        </w:numPr>
        <w:pStyle w:val="Compact"/>
      </w:pPr>
      <w:r>
        <w:t xml:space="preserve">Versions: 0.1, 0.2 for drafts; 1.0 at sign-off. After 1.0, every change goes in the change log and is re-approved.</w:t>
      </w:r>
    </w:p>
    <w:bookmarkStart w:id="20" w:name="moscow-priorities"/>
    <w:p>
      <w:pPr>
        <w:pStyle w:val="Heading3"/>
      </w:pPr>
      <w:r>
        <w:t xml:space="preserve">MoSCoW priorities</w:t>
      </w:r>
    </w:p>
    <w:tbl>
      <w:tblPr>
        <w:tblStyle w:val="Table"/>
        <w:tblW w:type="dxa" w:w="9360"/>
        <w:tblLook w:firstRow="1" w:lastRow="0" w:firstColumn="0" w:lastColumn="0" w:noHBand="0" w:noVBand="0" w:val="0020"/>
        <w:jc w:val="start"/>
        <w:tblLayout w:type="fixed"/>
      </w:tblPr>
      <w:tblGrid>
        <w:gridCol w:w="1031"/>
        <w:gridCol w:w="5242"/>
        <w:gridCol w:w="3085"/>
      </w:tblGrid>
      <w:tr>
        <w:trPr>
          <w:tblHeader w:val="true"/>
        </w:trPr>
        <w:tc>
          <w:tcPr>
            <w:tcW w:w="1031" w:type="dxa"/>
          </w:tcPr>
          <w:p>
            <w:pPr>
              <w:pStyle w:val="Compact"/>
              <w:jc w:val="left"/>
            </w:pPr>
            <w:r>
              <w:t xml:space="preserve">Priority</w:t>
            </w:r>
          </w:p>
        </w:tc>
        <w:tc>
          <w:tcPr>
            <w:tcW w:w="5242" w:type="dxa"/>
          </w:tcPr>
          <w:p>
            <w:pPr>
              <w:pStyle w:val="Compact"/>
              <w:jc w:val="left"/>
            </w:pPr>
            <w:r>
              <w:t xml:space="preserve">Meaning</w:t>
            </w:r>
          </w:p>
        </w:tc>
        <w:tc>
          <w:tcPr>
            <w:tcW w:w="3085" w:type="dxa"/>
          </w:tcPr>
          <w:p>
            <w:pPr>
              <w:pStyle w:val="Compact"/>
              <w:jc w:val="left"/>
            </w:pPr>
            <w:r>
              <w:t xml:space="preserve">Test</w:t>
            </w:r>
          </w:p>
        </w:tc>
      </w:tr>
      <w:tr>
        <w:tc>
          <w:tcPr>
            <w:tcW w:w="1031" w:type="dxa"/>
          </w:tcPr>
          <w:p>
            <w:pPr>
              <w:pStyle w:val="Compact"/>
              <w:jc w:val="left"/>
            </w:pPr>
            <w:r>
              <w:t xml:space="preserve">Must</w:t>
            </w:r>
          </w:p>
        </w:tc>
        <w:tc>
          <w:tcPr>
            <w:tcW w:w="5242" w:type="dxa"/>
          </w:tcPr>
          <w:p>
            <w:pPr>
              <w:pStyle w:val="Compact"/>
              <w:jc w:val="left"/>
            </w:pPr>
            <w:r>
              <w:t xml:space="preserve">Without it the release fails its objective, a control, or a compliance need</w:t>
            </w:r>
          </w:p>
        </w:tc>
        <w:tc>
          <w:tcPr>
            <w:tcW w:w="3085" w:type="dxa"/>
          </w:tcPr>
          <w:p>
            <w:pPr>
              <w:pStyle w:val="Compact"/>
              <w:jc w:val="left"/>
            </w:pPr>
            <w:r>
              <w:t xml:space="preserve">Would we refuse to go live without it?</w:t>
            </w:r>
          </w:p>
        </w:tc>
      </w:tr>
      <w:tr>
        <w:tc>
          <w:tcPr>
            <w:tcW w:w="1031" w:type="dxa"/>
          </w:tcPr>
          <w:p>
            <w:pPr>
              <w:pStyle w:val="Compact"/>
              <w:jc w:val="left"/>
            </w:pPr>
            <w:r>
              <w:t xml:space="preserve">Should</w:t>
            </w:r>
          </w:p>
        </w:tc>
        <w:tc>
          <w:tcPr>
            <w:tcW w:w="5242" w:type="dxa"/>
          </w:tcPr>
          <w:p>
            <w:pPr>
              <w:pStyle w:val="Compact"/>
              <w:jc w:val="left"/>
            </w:pPr>
            <w:r>
              <w:t xml:space="preserve">Important; a workaround exists for a while</w:t>
            </w:r>
          </w:p>
        </w:tc>
        <w:tc>
          <w:tcPr>
            <w:tcW w:w="3085" w:type="dxa"/>
          </w:tcPr>
          <w:p>
            <w:pPr>
              <w:pStyle w:val="Compact"/>
              <w:jc w:val="left"/>
            </w:pPr>
            <w:r>
              <w:t xml:space="preserve">Can users live without it for one cycle?</w:t>
            </w:r>
          </w:p>
        </w:tc>
      </w:tr>
      <w:tr>
        <w:tc>
          <w:tcPr>
            <w:tcW w:w="1031" w:type="dxa"/>
          </w:tcPr>
          <w:p>
            <w:pPr>
              <w:pStyle w:val="Compact"/>
              <w:jc w:val="left"/>
            </w:pPr>
            <w:r>
              <w:t xml:space="preserve">Could</w:t>
            </w:r>
          </w:p>
        </w:tc>
        <w:tc>
          <w:tcPr>
            <w:tcW w:w="5242" w:type="dxa"/>
          </w:tcPr>
          <w:p>
            <w:pPr>
              <w:pStyle w:val="Compact"/>
              <w:jc w:val="left"/>
            </w:pPr>
            <w:r>
              <w:t xml:space="preserve">Nice to have; drop it first when time is short</w:t>
            </w:r>
          </w:p>
        </w:tc>
        <w:tc>
          <w:tcPr>
            <w:tcW w:w="3085" w:type="dxa"/>
          </w:tcPr>
          <w:p>
            <w:pPr>
              <w:pStyle w:val="Compact"/>
              <w:jc w:val="left"/>
            </w:pPr>
            <w:r>
              <w:t xml:space="preserve">Would anyone notice if it slipped?</w:t>
            </w:r>
          </w:p>
        </w:tc>
      </w:tr>
      <w:tr>
        <w:tc>
          <w:tcPr>
            <w:tcW w:w="1031" w:type="dxa"/>
          </w:tcPr>
          <w:p>
            <w:pPr>
              <w:pStyle w:val="Compact"/>
              <w:jc w:val="left"/>
            </w:pPr>
            <w:r>
              <w:t xml:space="preserve">Won't (this time)</w:t>
            </w:r>
          </w:p>
        </w:tc>
        <w:tc>
          <w:tcPr>
            <w:tcW w:w="5242" w:type="dxa"/>
          </w:tcPr>
          <w:p>
            <w:pPr>
              <w:pStyle w:val="Compact"/>
              <w:jc w:val="left"/>
            </w:pPr>
            <w:r>
              <w:t xml:space="preserve">Agreed out of scope for this release; recorded so it is not lost</w:t>
            </w:r>
          </w:p>
        </w:tc>
        <w:tc>
          <w:tcPr>
            <w:tcW w:w="3085" w:type="dxa"/>
          </w:tcPr>
          <w:p>
            <w:pPr>
              <w:pStyle w:val="Compact"/>
              <w:jc w:val="left"/>
            </w:pPr>
            <w:r>
              <w:t xml:space="preserve">Has the requester agreed in writing?</w:t>
            </w:r>
          </w:p>
        </w:tc>
      </w:tr>
    </w:tbl>
    <w:p>
      <w:pPr>
        <w:pStyle w:val="BodyText"/>
      </w:pPr>
      <w:r>
        <w:t xml:space="preserve">If everything is a Must, nothing is. Aim for Musts to be no more than about 60% of the build effort.</w:t>
      </w:r>
    </w:p>
    <w:p>
      <w:pPr>
        <w:pStyle w:val="BodyText"/>
      </w:pPr>
      <w:r>
        <w:t xml:space="preserve">A practical constraint for this team: anything built in the AS400-era tools now only lives until e2open replaces it ([COMPANY: expected e2open go-live]). Prefer the smallest fix that solves the problem, and say in section 3 whether the e2open project will replace it.</w:t>
      </w:r>
    </w:p>
    <w:bookmarkEnd w:id="20"/>
    <w:bookmarkEnd w:id="21"/>
    <w:bookmarkStart w:id="37" w:name="template"/>
    <w:p>
      <w:pPr>
        <w:pStyle w:val="Heading2"/>
      </w:pPr>
      <w:r>
        <w:t xml:space="preserve">Template</w:t>
      </w:r>
    </w:p>
    <w:bookmarkStart w:id="22" w:name="Xf725648fe63c011e4d04bb89ae90942dd0a2665"/>
    <w:p>
      <w:pPr>
        <w:pStyle w:val="Heading3"/>
      </w:pPr>
      <w:r>
        <w:t xml:space="preserve">0. Document control</w:t>
      </w:r>
    </w:p>
    <w:tbl>
      <w:tblPr>
        <w:tblStyle w:val="Table"/>
        <w:tblW w:type="dxa" w:w="9360"/>
        <w:tblLook w:firstRow="1" w:lastRow="0" w:firstColumn="0" w:lastColumn="0" w:noHBand="0" w:noVBand="0" w:val="0020"/>
        <w:jc w:val="start"/>
        <w:tblLayout w:type="fixed"/>
      </w:tblPr>
      <w:tblGrid>
        <w:gridCol w:w="2727"/>
        <w:gridCol w:w="6632"/>
      </w:tblGrid>
      <w:tr>
        <w:trPr>
          <w:tblHeader w:val="true"/>
        </w:trPr>
        <w:tc>
          <w:tcPr>
            <w:tcW w:w="2727" w:type="dxa"/>
          </w:tcPr>
          <w:p>
            <w:pPr>
              <w:pStyle w:val="Compact"/>
              <w:jc w:val="left"/>
            </w:pPr>
            <w:r>
              <w:t xml:space="preserve">Field</w:t>
            </w:r>
          </w:p>
        </w:tc>
        <w:tc>
          <w:tcPr>
            <w:tcW w:w="6632" w:type="dxa"/>
          </w:tcPr>
          <w:p>
            <w:pPr>
              <w:pStyle w:val="Compact"/>
              <w:jc w:val="left"/>
            </w:pPr>
            <w:r>
              <w:t xml:space="preserve">Entry</w:t>
            </w:r>
          </w:p>
        </w:tc>
      </w:tr>
      <w:tr>
        <w:tc>
          <w:tcPr>
            <w:tcW w:w="2727" w:type="dxa"/>
          </w:tcPr>
          <w:p>
            <w:pPr>
              <w:pStyle w:val="Compact"/>
              <w:jc w:val="left"/>
            </w:pPr>
            <w:r>
              <w:t xml:space="preserve">Title</w:t>
            </w:r>
          </w:p>
        </w:tc>
        <w:tc>
          <w:tcPr>
            <w:tcW w:w="6632" w:type="dxa"/>
          </w:tcPr>
          <w:p>
            <w:pPr>
              <w:pStyle w:val="Compact"/>
              <w:jc w:val="left"/>
            </w:pPr>
            <w:r>
              <w:t xml:space="preserve">[Short name of the change]</w:t>
            </w:r>
          </w:p>
        </w:tc>
      </w:tr>
      <w:tr>
        <w:tc>
          <w:tcPr>
            <w:tcW w:w="2727" w:type="dxa"/>
          </w:tcPr>
          <w:p>
            <w:pPr>
              <w:pStyle w:val="Compact"/>
              <w:jc w:val="left"/>
            </w:pPr>
            <w:r>
              <w:t xml:space="preserve">Jira epic</w:t>
            </w:r>
          </w:p>
        </w:tc>
        <w:tc>
          <w:tcPr>
            <w:tcW w:w="6632" w:type="dxa"/>
          </w:tcPr>
          <w:p>
            <w:pPr>
              <w:pStyle w:val="Compact"/>
              <w:jc w:val="left"/>
            </w:pPr>
            <w:r>
              <w:t xml:space="preserve">[Key]</w:t>
            </w:r>
          </w:p>
        </w:tc>
      </w:tr>
      <w:tr>
        <w:tc>
          <w:tcPr>
            <w:tcW w:w="2727" w:type="dxa"/>
          </w:tcPr>
          <w:p>
            <w:pPr>
              <w:pStyle w:val="Compact"/>
              <w:jc w:val="left"/>
            </w:pPr>
            <w:r>
              <w:t xml:space="preserve">Version and status</w:t>
            </w:r>
          </w:p>
        </w:tc>
        <w:tc>
          <w:tcPr>
            <w:tcW w:w="6632" w:type="dxa"/>
          </w:tcPr>
          <w:p>
            <w:pPr>
              <w:pStyle w:val="Compact"/>
              <w:jc w:val="left"/>
            </w:pPr>
            <w:r>
              <w:t xml:space="preserve">[0.1 Draft, In review, 1.0 Approved]</w:t>
            </w:r>
          </w:p>
        </w:tc>
      </w:tr>
      <w:tr>
        <w:tc>
          <w:tcPr>
            <w:tcW w:w="2727" w:type="dxa"/>
          </w:tcPr>
          <w:p>
            <w:pPr>
              <w:pStyle w:val="Compact"/>
              <w:jc w:val="left"/>
            </w:pPr>
            <w:r>
              <w:t xml:space="preserve">Maker (author)</w:t>
            </w:r>
          </w:p>
        </w:tc>
        <w:tc>
          <w:tcPr>
            <w:tcW w:w="6632" w:type="dxa"/>
          </w:tcPr>
          <w:p>
            <w:pPr>
              <w:pStyle w:val="Compact"/>
              <w:jc w:val="left"/>
            </w:pPr>
            <w:r>
              <w:t xml:space="preserve">[Name]</w:t>
            </w:r>
          </w:p>
        </w:tc>
      </w:tr>
      <w:tr>
        <w:tc>
          <w:tcPr>
            <w:tcW w:w="2727" w:type="dxa"/>
          </w:tcPr>
          <w:p>
            <w:pPr>
              <w:pStyle w:val="Compact"/>
              <w:jc w:val="left"/>
            </w:pPr>
            <w:r>
              <w:t xml:space="preserve">Checker</w:t>
            </w:r>
          </w:p>
        </w:tc>
        <w:tc>
          <w:tcPr>
            <w:tcW w:w="6632" w:type="dxa"/>
          </w:tcPr>
          <w:p>
            <w:pPr>
              <w:pStyle w:val="Compact"/>
              <w:jc w:val="left"/>
            </w:pPr>
            <w:r>
              <w:t xml:space="preserve">[Senior or Manager]</w:t>
            </w:r>
          </w:p>
        </w:tc>
      </w:tr>
      <w:tr>
        <w:tc>
          <w:tcPr>
            <w:tcW w:w="2727" w:type="dxa"/>
          </w:tcPr>
          <w:p>
            <w:pPr>
              <w:pStyle w:val="Compact"/>
              <w:jc w:val="left"/>
            </w:pPr>
            <w:r>
              <w:t xml:space="preserve">Approver</w:t>
            </w:r>
          </w:p>
        </w:tc>
        <w:tc>
          <w:tcPr>
            <w:tcW w:w="6632" w:type="dxa"/>
          </w:tcPr>
          <w:p>
            <w:pPr>
              <w:pStyle w:val="Compact"/>
              <w:jc w:val="left"/>
            </w:pPr>
            <w:r>
              <w:t xml:space="preserve">[Business owner and Manager]</w:t>
            </w:r>
          </w:p>
        </w:tc>
      </w:tr>
      <w:tr>
        <w:tc>
          <w:tcPr>
            <w:tcW w:w="2727" w:type="dxa"/>
          </w:tcPr>
          <w:p>
            <w:pPr>
              <w:pStyle w:val="Compact"/>
              <w:jc w:val="left"/>
            </w:pPr>
            <w:r>
              <w:t xml:space="preserve">Related documents</w:t>
            </w:r>
          </w:p>
        </w:tc>
        <w:tc>
          <w:tcPr>
            <w:tcW w:w="6632" w:type="dxa"/>
          </w:tcPr>
          <w:p>
            <w:pPr>
              <w:pStyle w:val="Compact"/>
              <w:jc w:val="left"/>
            </w:pPr>
            <w:r>
              <w:t xml:space="preserve">[Intake record, as-is map, data mapping spec, UAT plan, change request]</w:t>
            </w:r>
          </w:p>
        </w:tc>
      </w:tr>
    </w:tbl>
    <w:bookmarkEnd w:id="22"/>
    <w:bookmarkStart w:id="23" w:name="X545b543f25018b258c1cb4867f1df525baa4e93"/>
    <w:p>
      <w:pPr>
        <w:pStyle w:val="Heading3"/>
      </w:pPr>
      <w:r>
        <w:t xml:space="preserve">1. Problem statement</w:t>
      </w:r>
    </w:p>
    <w:p>
      <w:pPr>
        <w:pStyle w:val="FirstParagraph"/>
      </w:pPr>
      <w:r>
        <w:t xml:space="preserve">[Who] cannot [do what] because [cause]. As a result, [impact, with numbers where you have them: hours, error counts, $, compliance exposure].</w:t>
      </w:r>
    </w:p>
    <w:p>
      <w:pPr>
        <w:pStyle w:val="BodyText"/>
      </w:pPr>
      <w:r>
        <w:t xml:space="preserve">Evidence: [examples, counts, dates, links].</w:t>
      </w:r>
    </w:p>
    <w:bookmarkEnd w:id="23"/>
    <w:bookmarkStart w:id="24" w:name="Xb3d8696994b3323c1cd6b3fbcc03dfa0b5daf7c"/>
    <w:p>
      <w:pPr>
        <w:pStyle w:val="Heading3"/>
      </w:pPr>
      <w:r>
        <w:t xml:space="preserve">2. Objectives and success measures</w:t>
      </w:r>
    </w:p>
    <w:tbl>
      <w:tblPr>
        <w:tblStyle w:val="Table"/>
        <w:tblW w:type="dxa" w:w="9360"/>
        <w:tblLook w:firstRow="1" w:lastRow="0" w:firstColumn="0" w:lastColumn="0" w:noHBand="0" w:noVBand="0" w:val="0020"/>
        <w:jc w:val="start"/>
        <w:tblLayout w:type="fixed"/>
      </w:tblPr>
      <w:tblGrid>
        <w:gridCol w:w="853"/>
        <w:gridCol w:w="2913"/>
        <w:gridCol w:w="971"/>
        <w:gridCol w:w="1384"/>
        <w:gridCol w:w="1257"/>
        <w:gridCol w:w="1980"/>
      </w:tblGrid>
      <w:tr>
        <w:trPr>
          <w:tblHeader w:val="true"/>
        </w:trPr>
        <w:tc>
          <w:tcPr>
            <w:tcW w:w="853" w:type="dxa"/>
          </w:tcPr>
          <w:p>
            <w:pPr>
              <w:pStyle w:val="Compact"/>
              <w:jc w:val="left"/>
            </w:pPr>
            <w:r>
              <w:t xml:space="preserve">ID</w:t>
            </w:r>
          </w:p>
        </w:tc>
        <w:tc>
          <w:tcPr>
            <w:tcW w:w="2913" w:type="dxa"/>
          </w:tcPr>
          <w:p>
            <w:pPr>
              <w:pStyle w:val="Compact"/>
              <w:jc w:val="left"/>
            </w:pPr>
            <w:r>
              <w:t xml:space="preserve">Objective</w:t>
            </w:r>
          </w:p>
        </w:tc>
        <w:tc>
          <w:tcPr>
            <w:tcW w:w="971" w:type="dxa"/>
          </w:tcPr>
          <w:p>
            <w:pPr>
              <w:pStyle w:val="Compact"/>
              <w:jc w:val="left"/>
            </w:pPr>
            <w:r>
              <w:t xml:space="preserve">Measure</w:t>
            </w:r>
          </w:p>
        </w:tc>
        <w:tc>
          <w:tcPr>
            <w:tcW w:w="1384" w:type="dxa"/>
          </w:tcPr>
          <w:p>
            <w:pPr>
              <w:pStyle w:val="Compact"/>
              <w:jc w:val="left"/>
            </w:pPr>
            <w:r>
              <w:t xml:space="preserve">Baseline</w:t>
            </w:r>
          </w:p>
        </w:tc>
        <w:tc>
          <w:tcPr>
            <w:tcW w:w="1257" w:type="dxa"/>
          </w:tcPr>
          <w:p>
            <w:pPr>
              <w:pStyle w:val="Compact"/>
              <w:jc w:val="left"/>
            </w:pPr>
            <w:r>
              <w:t xml:space="preserve">Target</w:t>
            </w:r>
          </w:p>
        </w:tc>
        <w:tc>
          <w:tcPr>
            <w:tcW w:w="1980" w:type="dxa"/>
          </w:tcPr>
          <w:p>
            <w:pPr>
              <w:pStyle w:val="Compact"/>
              <w:jc w:val="left"/>
            </w:pPr>
            <w:r>
              <w:t xml:space="preserve">How and when measured</w:t>
            </w:r>
          </w:p>
        </w:tc>
      </w:tr>
      <w:tr>
        <w:tc>
          <w:tcPr>
            <w:tcW w:w="853" w:type="dxa"/>
          </w:tcPr>
          <w:p>
            <w:pPr>
              <w:pStyle w:val="Compact"/>
              <w:jc w:val="left"/>
            </w:pPr>
            <w:r>
              <w:t xml:space="preserve">O1</w:t>
            </w:r>
          </w:p>
        </w:tc>
        <w:tc>
          <w:tcPr>
            <w:tcW w:w="2913" w:type="dxa"/>
          </w:tcPr>
          <w:p>
            <w:pPr>
              <w:pStyle w:val="Compact"/>
              <w:jc w:val="left"/>
            </w:pPr>
            <w:r>
              <w:t xml:space="preserve">[What must be true after the change]</w:t>
            </w:r>
          </w:p>
        </w:tc>
        <w:tc>
          <w:tcPr>
            <w:tcW w:w="971" w:type="dxa"/>
          </w:tcPr>
          <w:p>
            <w:pPr>
              <w:pStyle w:val="Compact"/>
              <w:jc w:val="left"/>
            </w:pPr>
            <w:r>
              <w:t xml:space="preserve">[Metric]</w:t>
            </w:r>
          </w:p>
        </w:tc>
        <w:tc>
          <w:tcPr>
            <w:tcW w:w="1384" w:type="dxa"/>
          </w:tcPr>
          <w:p>
            <w:pPr>
              <w:pStyle w:val="Compact"/>
              <w:jc w:val="left"/>
            </w:pPr>
            <w:r>
              <w:t xml:space="preserve">[Today's value]</w:t>
            </w:r>
          </w:p>
        </w:tc>
        <w:tc>
          <w:tcPr>
            <w:tcW w:w="1257" w:type="dxa"/>
          </w:tcPr>
          <w:p>
            <w:pPr>
              <w:pStyle w:val="Compact"/>
              <w:jc w:val="left"/>
            </w:pPr>
            <w:r>
              <w:t xml:space="preserve">[Target value]</w:t>
            </w:r>
          </w:p>
        </w:tc>
        <w:tc>
          <w:tcPr>
            <w:tcW w:w="1980" w:type="dxa"/>
          </w:tcPr>
          <w:p>
            <w:pPr>
              <w:pStyle w:val="Compact"/>
              <w:jc w:val="left"/>
            </w:pPr>
            <w:r>
              <w:t xml:space="preserve">[Method, date]</w:t>
            </w:r>
          </w:p>
        </w:tc>
      </w:tr>
      <w:tr>
        <w:tc>
          <w:tcPr>
            <w:tcW w:w="853" w:type="dxa"/>
          </w:tcPr>
          <w:p>
            <w:pPr>
              <w:pStyle w:val="Compact"/>
              <w:jc w:val="left"/>
            </w:pPr>
            <w:r>
              <w:t xml:space="preserve">O2</w:t>
            </w:r>
          </w:p>
        </w:tc>
        <w:tc>
          <w:tcPr>
            <w:tcW w:w="2913" w:type="dxa"/>
          </w:tcPr>
          <w:p>
            <w:pPr>
              <w:pStyle w:val="Compact"/>
              <w:jc w:val="left"/>
            </w:pPr>
            <w:r>
              <w:t xml:space="preserve">[ ]</w:t>
            </w:r>
          </w:p>
        </w:tc>
        <w:tc>
          <w:tcPr>
            <w:tcW w:w="971" w:type="dxa"/>
          </w:tcPr>
          <w:p>
            <w:pPr>
              <w:pStyle w:val="Compact"/>
              <w:jc w:val="left"/>
            </w:pPr>
            <w:r>
              <w:t xml:space="preserve">[ ]</w:t>
            </w:r>
          </w:p>
        </w:tc>
        <w:tc>
          <w:tcPr>
            <w:tcW w:w="1384" w:type="dxa"/>
          </w:tcPr>
          <w:p>
            <w:pPr>
              <w:pStyle w:val="Compact"/>
              <w:jc w:val="left"/>
            </w:pPr>
            <w:r>
              <w:t xml:space="preserve">[ ]</w:t>
            </w:r>
          </w:p>
        </w:tc>
        <w:tc>
          <w:tcPr>
            <w:tcW w:w="1257" w:type="dxa"/>
          </w:tcPr>
          <w:p>
            <w:pPr>
              <w:pStyle w:val="Compact"/>
              <w:jc w:val="left"/>
            </w:pPr>
            <w:r>
              <w:t xml:space="preserve">[ ]</w:t>
            </w:r>
          </w:p>
        </w:tc>
        <w:tc>
          <w:tcPr>
            <w:tcW w:w="1980" w:type="dxa"/>
          </w:tcPr>
          <w:p>
            <w:pPr>
              <w:pStyle w:val="Compact"/>
              <w:jc w:val="left"/>
            </w:pPr>
            <w:r>
              <w:t xml:space="preserve">[ ]</w:t>
            </w:r>
          </w:p>
        </w:tc>
      </w:tr>
    </w:tbl>
    <w:bookmarkEnd w:id="24"/>
    <w:bookmarkStart w:id="25" w:name="X25d0be9279514911651d99fd74a027e3892227a"/>
    <w:p>
      <w:pPr>
        <w:pStyle w:val="Heading3"/>
      </w:pPr>
      <w:r>
        <w:t xml:space="preserve">3. Scope</w:t>
      </w:r>
    </w:p>
    <w:p>
      <w:pPr>
        <w:numPr>
          <w:ilvl w:val="0"/>
          <w:numId w:val="1003"/>
        </w:numPr>
        <w:pStyle w:val="Compact"/>
      </w:pPr>
      <w:r>
        <w:rPr>
          <w:bCs/>
          <w:b/>
        </w:rPr>
        <w:t xml:space="preserve">In scope:</w:t>
      </w:r>
      <w:r>
        <w:t xml:space="preserve"> </w:t>
      </w:r>
      <w:r>
        <w:t xml:space="preserve">[processes, tools, countries, item sets, reports]</w:t>
      </w:r>
    </w:p>
    <w:p>
      <w:pPr>
        <w:numPr>
          <w:ilvl w:val="0"/>
          <w:numId w:val="1003"/>
        </w:numPr>
        <w:pStyle w:val="Compact"/>
      </w:pPr>
      <w:r>
        <w:rPr>
          <w:bCs/>
          <w:b/>
        </w:rPr>
        <w:t xml:space="preserve">Out of scope:</w:t>
      </w:r>
      <w:r>
        <w:t xml:space="preserve"> </w:t>
      </w:r>
      <w:r>
        <w:t xml:space="preserve">[what is explicitly not included]</w:t>
      </w:r>
    </w:p>
    <w:p>
      <w:pPr>
        <w:numPr>
          <w:ilvl w:val="0"/>
          <w:numId w:val="1003"/>
        </w:numPr>
        <w:pStyle w:val="Compact"/>
      </w:pPr>
      <w:r>
        <w:rPr>
          <w:bCs/>
          <w:b/>
        </w:rPr>
        <w:t xml:space="preserve">Constraints:</w:t>
      </w:r>
      <w:r>
        <w:t xml:space="preserve"> </w:t>
      </w:r>
      <w:r>
        <w:t xml:space="preserve">[dates, systems, budget, e2open timing, access]</w:t>
      </w:r>
    </w:p>
    <w:p>
      <w:pPr>
        <w:numPr>
          <w:ilvl w:val="0"/>
          <w:numId w:val="1003"/>
        </w:numPr>
        <w:pStyle w:val="Compact"/>
      </w:pPr>
      <w:r>
        <w:rPr>
          <w:bCs/>
          <w:b/>
        </w:rPr>
        <w:t xml:space="preserve">Replaced by e2open?</w:t>
      </w:r>
      <w:r>
        <w:t xml:space="preserve"> </w:t>
      </w:r>
      <w:r>
        <w:t xml:space="preserve">[Yes, no, unknown; why]</w:t>
      </w:r>
    </w:p>
    <w:bookmarkEnd w:id="25"/>
    <w:bookmarkStart w:id="26" w:name="Xf0b7d042d91532954c53eb4e88d308bccb26da5"/>
    <w:p>
      <w:pPr>
        <w:pStyle w:val="Heading3"/>
      </w:pPr>
      <w:r>
        <w:t xml:space="preserve">4. Stakeholders and RACI</w:t>
      </w:r>
    </w:p>
    <w:p>
      <w:pPr>
        <w:pStyle w:val="FirstParagraph"/>
      </w:pPr>
      <w:r>
        <w:t xml:space="preserve">R = does the work, A = accountable (one per row), C = consulted, I = informed.</w:t>
      </w:r>
    </w:p>
    <w:tbl>
      <w:tblPr>
        <w:tblStyle w:val="Table"/>
        <w:tblW w:type="dxa" w:w="9360"/>
        <w:tblLook w:firstRow="1" w:lastRow="0" w:firstColumn="0" w:lastColumn="0" w:noHBand="0" w:noVBand="0" w:val="0020"/>
        <w:jc w:val="start"/>
        <w:tblLayout w:type="fixed"/>
      </w:tblPr>
      <w:tblGrid>
        <w:gridCol w:w="3744"/>
        <w:gridCol w:w="1501"/>
        <w:gridCol w:w="889"/>
        <w:gridCol w:w="1167"/>
        <w:gridCol w:w="889"/>
        <w:gridCol w:w="1167"/>
      </w:tblGrid>
      <w:tr>
        <w:trPr>
          <w:tblHeader w:val="true"/>
        </w:trPr>
        <w:tc>
          <w:tcPr>
            <w:tcW w:w="3744" w:type="dxa"/>
          </w:tcPr>
          <w:p>
            <w:pPr>
              <w:pStyle w:val="Compact"/>
              <w:jc w:val="left"/>
            </w:pPr>
            <w:r>
              <w:t xml:space="preserve">Activity</w:t>
            </w:r>
          </w:p>
        </w:tc>
        <w:tc>
          <w:tcPr>
            <w:tcW w:w="1501" w:type="dxa"/>
          </w:tcPr>
          <w:p>
            <w:pPr>
              <w:pStyle w:val="Compact"/>
              <w:jc w:val="left"/>
            </w:pPr>
            <w:r>
              <w:t xml:space="preserve">Requester</w:t>
            </w:r>
          </w:p>
        </w:tc>
        <w:tc>
          <w:tcPr>
            <w:tcW w:w="889" w:type="dxa"/>
          </w:tcPr>
          <w:p>
            <w:pPr>
              <w:pStyle w:val="Compact"/>
              <w:jc w:val="left"/>
            </w:pPr>
            <w:r>
              <w:t xml:space="preserve">BSA maker</w:t>
            </w:r>
          </w:p>
        </w:tc>
        <w:tc>
          <w:tcPr>
            <w:tcW w:w="1167" w:type="dxa"/>
          </w:tcPr>
          <w:p>
            <w:pPr>
              <w:pStyle w:val="Compact"/>
              <w:jc w:val="left"/>
            </w:pPr>
            <w:r>
              <w:t xml:space="preserve">Checker</w:t>
            </w:r>
          </w:p>
        </w:tc>
        <w:tc>
          <w:tcPr>
            <w:tcW w:w="889" w:type="dxa"/>
          </w:tcPr>
          <w:p>
            <w:pPr>
              <w:pStyle w:val="Compact"/>
              <w:jc w:val="left"/>
            </w:pPr>
            <w:r>
              <w:t xml:space="preserve">Data owner</w:t>
            </w:r>
          </w:p>
        </w:tc>
        <w:tc>
          <w:tcPr>
            <w:tcW w:w="1167" w:type="dxa"/>
          </w:tcPr>
          <w:p>
            <w:pPr>
              <w:pStyle w:val="Compact"/>
              <w:jc w:val="left"/>
            </w:pPr>
            <w:r>
              <w:t xml:space="preserve">Manager</w:t>
            </w:r>
          </w:p>
        </w:tc>
      </w:tr>
      <w:tr>
        <w:tc>
          <w:tcPr>
            <w:tcW w:w="3744" w:type="dxa"/>
          </w:tcPr>
          <w:p>
            <w:pPr>
              <w:pStyle w:val="Compact"/>
              <w:jc w:val="left"/>
            </w:pPr>
            <w:r>
              <w:t xml:space="preserve">Agree problem and objectives</w:t>
            </w:r>
          </w:p>
        </w:tc>
        <w:tc>
          <w:tcPr>
            <w:tcW w:w="1501" w:type="dxa"/>
          </w:tcPr>
          <w:p>
            <w:pPr>
              <w:pStyle w:val="Compact"/>
              <w:jc w:val="left"/>
            </w:pPr>
            <w:r>
              <w:t xml:space="preserve">A</w:t>
            </w:r>
          </w:p>
        </w:tc>
        <w:tc>
          <w:tcPr>
            <w:tcW w:w="889" w:type="dxa"/>
          </w:tcPr>
          <w:p>
            <w:pPr>
              <w:pStyle w:val="Compact"/>
              <w:jc w:val="left"/>
            </w:pPr>
            <w:r>
              <w:t xml:space="preserve">R</w:t>
            </w:r>
          </w:p>
        </w:tc>
        <w:tc>
          <w:tcPr>
            <w:tcW w:w="1167" w:type="dxa"/>
          </w:tcPr>
          <w:p>
            <w:pPr>
              <w:pStyle w:val="Compact"/>
              <w:jc w:val="left"/>
            </w:pPr>
            <w:r>
              <w:t xml:space="preserve">C</w:t>
            </w:r>
          </w:p>
        </w:tc>
        <w:tc>
          <w:tcPr>
            <w:tcW w:w="889" w:type="dxa"/>
          </w:tcPr>
          <w:p>
            <w:pPr>
              <w:pStyle w:val="Compact"/>
              <w:jc w:val="left"/>
            </w:pPr>
            <w:r>
              <w:t xml:space="preserve">C</w:t>
            </w:r>
          </w:p>
        </w:tc>
        <w:tc>
          <w:tcPr>
            <w:tcW w:w="1167" w:type="dxa"/>
          </w:tcPr>
          <w:p>
            <w:pPr>
              <w:pStyle w:val="Compact"/>
              <w:jc w:val="left"/>
            </w:pPr>
            <w:r>
              <w:t xml:space="preserve">I</w:t>
            </w:r>
          </w:p>
        </w:tc>
      </w:tr>
      <w:tr>
        <w:tc>
          <w:tcPr>
            <w:tcW w:w="3744" w:type="dxa"/>
          </w:tcPr>
          <w:p>
            <w:pPr>
              <w:pStyle w:val="Compact"/>
              <w:jc w:val="left"/>
            </w:pPr>
            <w:r>
              <w:t xml:space="preserve">Write requirements</w:t>
            </w:r>
          </w:p>
        </w:tc>
        <w:tc>
          <w:tcPr>
            <w:tcW w:w="1501" w:type="dxa"/>
          </w:tcPr>
          <w:p>
            <w:pPr>
              <w:pStyle w:val="Compact"/>
              <w:jc w:val="left"/>
            </w:pPr>
            <w:r>
              <w:t xml:space="preserve">C</w:t>
            </w:r>
          </w:p>
        </w:tc>
        <w:tc>
          <w:tcPr>
            <w:tcW w:w="889" w:type="dxa"/>
          </w:tcPr>
          <w:p>
            <w:pPr>
              <w:pStyle w:val="Compact"/>
              <w:jc w:val="left"/>
            </w:pPr>
            <w:r>
              <w:t xml:space="preserve">R</w:t>
            </w:r>
          </w:p>
        </w:tc>
        <w:tc>
          <w:tcPr>
            <w:tcW w:w="1167" w:type="dxa"/>
          </w:tcPr>
          <w:p>
            <w:pPr>
              <w:pStyle w:val="Compact"/>
              <w:jc w:val="left"/>
            </w:pPr>
            <w:r>
              <w:t xml:space="preserve">C</w:t>
            </w:r>
          </w:p>
        </w:tc>
        <w:tc>
          <w:tcPr>
            <w:tcW w:w="889" w:type="dxa"/>
          </w:tcPr>
          <w:p>
            <w:pPr>
              <w:pStyle w:val="Compact"/>
              <w:jc w:val="left"/>
            </w:pPr>
            <w:r>
              <w:t xml:space="preserve">C</w:t>
            </w:r>
          </w:p>
        </w:tc>
        <w:tc>
          <w:tcPr>
            <w:tcW w:w="1167" w:type="dxa"/>
          </w:tcPr>
          <w:p>
            <w:pPr>
              <w:pStyle w:val="Compact"/>
              <w:jc w:val="left"/>
            </w:pPr>
            <w:r>
              <w:t xml:space="preserve">A</w:t>
            </w:r>
          </w:p>
        </w:tc>
      </w:tr>
      <w:tr>
        <w:tc>
          <w:tcPr>
            <w:tcW w:w="3744" w:type="dxa"/>
          </w:tcPr>
          <w:p>
            <w:pPr>
              <w:pStyle w:val="Compact"/>
              <w:jc w:val="left"/>
            </w:pPr>
            <w:r>
              <w:t xml:space="preserve">Approve requirements</w:t>
            </w:r>
          </w:p>
        </w:tc>
        <w:tc>
          <w:tcPr>
            <w:tcW w:w="1501" w:type="dxa"/>
          </w:tcPr>
          <w:p>
            <w:pPr>
              <w:pStyle w:val="Compact"/>
              <w:jc w:val="left"/>
            </w:pPr>
            <w:r>
              <w:t xml:space="preserve">A</w:t>
            </w:r>
          </w:p>
        </w:tc>
        <w:tc>
          <w:tcPr>
            <w:tcW w:w="889" w:type="dxa"/>
          </w:tcPr>
          <w:p>
            <w:pPr>
              <w:pStyle w:val="Compact"/>
              <w:jc w:val="left"/>
            </w:pPr>
            <w:r>
              <w:t xml:space="preserve">R</w:t>
            </w:r>
          </w:p>
        </w:tc>
        <w:tc>
          <w:tcPr>
            <w:tcW w:w="1167" w:type="dxa"/>
          </w:tcPr>
          <w:p>
            <w:pPr>
              <w:pStyle w:val="Compact"/>
              <w:jc w:val="left"/>
            </w:pPr>
            <w:r>
              <w:t xml:space="preserve">C</w:t>
            </w:r>
          </w:p>
        </w:tc>
        <w:tc>
          <w:tcPr>
            <w:tcW w:w="889" w:type="dxa"/>
          </w:tcPr>
          <w:p>
            <w:pPr>
              <w:pStyle w:val="Compact"/>
              <w:jc w:val="left"/>
            </w:pPr>
            <w:r>
              <w:t xml:space="preserve">C</w:t>
            </w:r>
          </w:p>
        </w:tc>
        <w:tc>
          <w:tcPr>
            <w:tcW w:w="1167" w:type="dxa"/>
          </w:tcPr>
          <w:p>
            <w:pPr>
              <w:pStyle w:val="Compact"/>
              <w:jc w:val="left"/>
            </w:pPr>
            <w:r>
              <w:t xml:space="preserve">C</w:t>
            </w:r>
          </w:p>
        </w:tc>
      </w:tr>
      <w:tr>
        <w:tc>
          <w:tcPr>
            <w:tcW w:w="3744" w:type="dxa"/>
          </w:tcPr>
          <w:p>
            <w:pPr>
              <w:pStyle w:val="Compact"/>
              <w:jc w:val="left"/>
            </w:pPr>
            <w:r>
              <w:t xml:space="preserve">Build or configure</w:t>
            </w:r>
          </w:p>
        </w:tc>
        <w:tc>
          <w:tcPr>
            <w:tcW w:w="1501" w:type="dxa"/>
          </w:tcPr>
          <w:p>
            <w:pPr>
              <w:pStyle w:val="Compact"/>
              <w:jc w:val="left"/>
            </w:pPr>
            <w:r>
              <w:t xml:space="preserve">I</w:t>
            </w:r>
          </w:p>
        </w:tc>
        <w:tc>
          <w:tcPr>
            <w:tcW w:w="889" w:type="dxa"/>
          </w:tcPr>
          <w:p>
            <w:pPr>
              <w:pStyle w:val="Compact"/>
              <w:jc w:val="left"/>
            </w:pPr>
            <w:r>
              <w:t xml:space="preserve">C</w:t>
            </w:r>
          </w:p>
        </w:tc>
        <w:tc>
          <w:tcPr>
            <w:tcW w:w="1167" w:type="dxa"/>
          </w:tcPr>
          <w:p>
            <w:pPr>
              <w:pStyle w:val="Compact"/>
              <w:jc w:val="left"/>
            </w:pPr>
            <w:r>
              <w:t xml:space="preserve">I</w:t>
            </w:r>
          </w:p>
        </w:tc>
        <w:tc>
          <w:tcPr>
            <w:tcW w:w="889" w:type="dxa"/>
          </w:tcPr>
          <w:p>
            <w:pPr>
              <w:pStyle w:val="Compact"/>
              <w:jc w:val="left"/>
            </w:pPr>
            <w:r>
              <w:t xml:space="preserve">I</w:t>
            </w:r>
          </w:p>
        </w:tc>
        <w:tc>
          <w:tcPr>
            <w:tcW w:w="1167" w:type="dxa"/>
          </w:tcPr>
          <w:p>
            <w:pPr>
              <w:pStyle w:val="Compact"/>
              <w:jc w:val="left"/>
            </w:pPr>
            <w:r>
              <w:t xml:space="preserve">A</w:t>
            </w:r>
          </w:p>
        </w:tc>
      </w:tr>
      <w:tr>
        <w:tc>
          <w:tcPr>
            <w:tcW w:w="3744" w:type="dxa"/>
          </w:tcPr>
          <w:p>
            <w:pPr>
              <w:pStyle w:val="Compact"/>
              <w:jc w:val="left"/>
            </w:pPr>
            <w:r>
              <w:t xml:space="preserve">UAT and sign-off</w:t>
            </w:r>
          </w:p>
        </w:tc>
        <w:tc>
          <w:tcPr>
            <w:tcW w:w="1501" w:type="dxa"/>
          </w:tcPr>
          <w:p>
            <w:pPr>
              <w:pStyle w:val="Compact"/>
              <w:jc w:val="left"/>
            </w:pPr>
            <w:r>
              <w:t xml:space="preserve">A</w:t>
            </w:r>
          </w:p>
        </w:tc>
        <w:tc>
          <w:tcPr>
            <w:tcW w:w="889" w:type="dxa"/>
          </w:tcPr>
          <w:p>
            <w:pPr>
              <w:pStyle w:val="Compact"/>
              <w:jc w:val="left"/>
            </w:pPr>
            <w:r>
              <w:t xml:space="preserve">R</w:t>
            </w:r>
          </w:p>
        </w:tc>
        <w:tc>
          <w:tcPr>
            <w:tcW w:w="1167" w:type="dxa"/>
          </w:tcPr>
          <w:p>
            <w:pPr>
              <w:pStyle w:val="Compact"/>
              <w:jc w:val="left"/>
            </w:pPr>
            <w:r>
              <w:t xml:space="preserve">C</w:t>
            </w:r>
          </w:p>
        </w:tc>
        <w:tc>
          <w:tcPr>
            <w:tcW w:w="889" w:type="dxa"/>
          </w:tcPr>
          <w:p>
            <w:pPr>
              <w:pStyle w:val="Compact"/>
              <w:jc w:val="left"/>
            </w:pPr>
            <w:r>
              <w:t xml:space="preserve">C</w:t>
            </w:r>
          </w:p>
        </w:tc>
        <w:tc>
          <w:tcPr>
            <w:tcW w:w="1167" w:type="dxa"/>
          </w:tcPr>
          <w:p>
            <w:pPr>
              <w:pStyle w:val="Compact"/>
              <w:jc w:val="left"/>
            </w:pPr>
            <w:r>
              <w:t xml:space="preserve">I</w:t>
            </w:r>
          </w:p>
        </w:tc>
      </w:tr>
    </w:tbl>
    <w:p>
      <w:pPr>
        <w:pStyle w:val="BodyText"/>
      </w:pPr>
      <w:r>
        <w:t xml:space="preserve">Adjust the columns to the real stakeholders and keep exactly one A per row. The business owner is accountable for what the requirements say; the Manager still signs in section 14 to confirm the BSA work is complete and checked.</w:t>
      </w:r>
    </w:p>
    <w:tbl>
      <w:tblPr>
        <w:tblStyle w:val="Table"/>
        <w:tblW w:type="dxa" w:w="9360"/>
        <w:tblLook w:firstRow="1" w:lastRow="0" w:firstColumn="0" w:lastColumn="0" w:noHBand="0" w:noVBand="0" w:val="0020"/>
        <w:jc w:val="start"/>
        <w:tblLayout w:type="fixed"/>
      </w:tblPr>
      <w:tblGrid>
        <w:gridCol w:w="1493"/>
        <w:gridCol w:w="3703"/>
        <w:gridCol w:w="1214"/>
        <w:gridCol w:w="2949"/>
      </w:tblGrid>
      <w:tr>
        <w:trPr>
          <w:tblHeader w:val="true"/>
        </w:trPr>
        <w:tc>
          <w:tcPr>
            <w:tcW w:w="1493" w:type="dxa"/>
          </w:tcPr>
          <w:p>
            <w:pPr>
              <w:pStyle w:val="Compact"/>
              <w:jc w:val="left"/>
            </w:pPr>
            <w:r>
              <w:t xml:space="preserve">Stakeholder</w:t>
            </w:r>
          </w:p>
        </w:tc>
        <w:tc>
          <w:tcPr>
            <w:tcW w:w="3703" w:type="dxa"/>
          </w:tcPr>
          <w:p>
            <w:pPr>
              <w:pStyle w:val="Compact"/>
              <w:jc w:val="left"/>
            </w:pPr>
            <w:r>
              <w:t xml:space="preserve">Role in this change</w:t>
            </w:r>
          </w:p>
        </w:tc>
        <w:tc>
          <w:tcPr>
            <w:tcW w:w="1214" w:type="dxa"/>
          </w:tcPr>
          <w:p>
            <w:pPr>
              <w:pStyle w:val="Compact"/>
              <w:jc w:val="left"/>
            </w:pPr>
            <w:r>
              <w:t xml:space="preserve">What they need</w:t>
            </w:r>
          </w:p>
        </w:tc>
        <w:tc>
          <w:tcPr>
            <w:tcW w:w="2949" w:type="dxa"/>
          </w:tcPr>
          <w:p>
            <w:pPr>
              <w:pStyle w:val="Compact"/>
              <w:jc w:val="left"/>
            </w:pPr>
            <w:r>
              <w:t xml:space="preserve">How engaged</w:t>
            </w:r>
          </w:p>
        </w:tc>
      </w:tr>
      <w:tr>
        <w:tc>
          <w:tcPr>
            <w:tcW w:w="1493" w:type="dxa"/>
          </w:tcPr>
          <w:p>
            <w:pPr>
              <w:pStyle w:val="Compact"/>
              <w:jc w:val="left"/>
            </w:pPr>
            <w:r>
              <w:t xml:space="preserve">[Name or COMPANY role]</w:t>
            </w:r>
          </w:p>
        </w:tc>
        <w:tc>
          <w:tcPr>
            <w:tcW w:w="3703" w:type="dxa"/>
          </w:tcPr>
          <w:p>
            <w:pPr>
              <w:pStyle w:val="Compact"/>
              <w:jc w:val="left"/>
            </w:pPr>
            <w:r>
              <w:t xml:space="preserve">[Requester, user, data owner, Finance, broker contact, IT]</w:t>
            </w:r>
          </w:p>
        </w:tc>
        <w:tc>
          <w:tcPr>
            <w:tcW w:w="1214" w:type="dxa"/>
          </w:tcPr>
          <w:p>
            <w:pPr>
              <w:pStyle w:val="Compact"/>
              <w:jc w:val="left"/>
            </w:pPr>
            <w:r>
              <w:t xml:space="preserve">[Their interest]</w:t>
            </w:r>
          </w:p>
        </w:tc>
        <w:tc>
          <w:tcPr>
            <w:tcW w:w="2949" w:type="dxa"/>
          </w:tcPr>
          <w:p>
            <w:pPr>
              <w:pStyle w:val="Compact"/>
              <w:jc w:val="left"/>
            </w:pPr>
            <w:r>
              <w:t xml:space="preserve">[Interview, review, sign-off, informed by email]</w:t>
            </w:r>
          </w:p>
        </w:tc>
      </w:tr>
    </w:tbl>
    <w:p>
      <w:pPr>
        <w:pStyle w:val="BodyText"/>
      </w:pPr>
      <w:r>
        <w:t xml:space="preserve">Broker, agente aduanal or trade counsel as a stakeholder: before your day-60 review you do not contact them yourself; the Senior (or the Manager) puts your questions to them. After day 60, with the Senior's agreement, you may email the broker with the Senior copied.</w:t>
      </w:r>
    </w:p>
    <w:bookmarkEnd w:id="26"/>
    <w:bookmarkStart w:id="27" w:name="Xd74c629e91224740ce8d7c3ef12e95d937553fa"/>
    <w:p>
      <w:pPr>
        <w:pStyle w:val="Heading3"/>
      </w:pPr>
      <w:r>
        <w:t xml:space="preserve">5. Current state</w:t>
      </w:r>
    </w:p>
    <w:p>
      <w:pPr>
        <w:pStyle w:val="FirstParagraph"/>
      </w:pPr>
      <w:r>
        <w:t xml:space="preserve">[3 to 6 sentences: how it works today, volumes, workarounds, known defects. Link the as-is map (</w:t>
      </w:r>
      <w:r>
        <w:rPr>
          <w:rStyle w:val="VerbatimChar"/>
        </w:rPr>
        <w:t xml:space="preserve">docs/templates/bsa/03-process-map-as-is-to-be.md</w:t>
      </w:r>
      <w:r>
        <w:t xml:space="preserve">).]</w:t>
      </w:r>
    </w:p>
    <w:bookmarkEnd w:id="27"/>
    <w:bookmarkStart w:id="28" w:name="X5ad0a3b2bf2e4a95ece290213d3b3dc688094d9"/>
    <w:p>
      <w:pPr>
        <w:pStyle w:val="Heading3"/>
      </w:pPr>
      <w:r>
        <w:t xml:space="preserve">6. Business rules</w:t>
      </w:r>
    </w:p>
    <w:tbl>
      <w:tblPr>
        <w:tblStyle w:val="Table"/>
        <w:tblW w:type="dxa" w:w="9360"/>
        <w:tblLook w:firstRow="1" w:lastRow="0" w:firstColumn="0" w:lastColumn="0" w:noHBand="0" w:noVBand="0" w:val="0020"/>
        <w:jc w:val="start"/>
        <w:tblLayout w:type="fixed"/>
      </w:tblPr>
      <w:tblGrid>
        <w:gridCol w:w="861"/>
        <w:gridCol w:w="2691"/>
        <w:gridCol w:w="2951"/>
        <w:gridCol w:w="2854"/>
      </w:tblGrid>
      <w:tr>
        <w:trPr>
          <w:tblHeader w:val="true"/>
        </w:trPr>
        <w:tc>
          <w:tcPr>
            <w:tcW w:w="861" w:type="dxa"/>
          </w:tcPr>
          <w:p>
            <w:pPr>
              <w:pStyle w:val="Compact"/>
              <w:jc w:val="left"/>
            </w:pPr>
            <w:r>
              <w:t xml:space="preserve">ID</w:t>
            </w:r>
          </w:p>
        </w:tc>
        <w:tc>
          <w:tcPr>
            <w:tcW w:w="2691" w:type="dxa"/>
          </w:tcPr>
          <w:p>
            <w:pPr>
              <w:pStyle w:val="Compact"/>
              <w:jc w:val="left"/>
            </w:pPr>
            <w:r>
              <w:t xml:space="preserve">Rule</w:t>
            </w:r>
          </w:p>
        </w:tc>
        <w:tc>
          <w:tcPr>
            <w:tcW w:w="2951" w:type="dxa"/>
          </w:tcPr>
          <w:p>
            <w:pPr>
              <w:pStyle w:val="Compact"/>
              <w:jc w:val="left"/>
            </w:pPr>
            <w:r>
              <w:t xml:space="preserve">Source</w:t>
            </w:r>
          </w:p>
        </w:tc>
        <w:tc>
          <w:tcPr>
            <w:tcW w:w="2854" w:type="dxa"/>
          </w:tcPr>
          <w:p>
            <w:pPr>
              <w:pStyle w:val="Compact"/>
              <w:jc w:val="left"/>
            </w:pPr>
            <w:r>
              <w:t xml:space="preserve">Owner</w:t>
            </w:r>
          </w:p>
        </w:tc>
      </w:tr>
      <w:tr>
        <w:tc>
          <w:tcPr>
            <w:tcW w:w="861" w:type="dxa"/>
          </w:tcPr>
          <w:p>
            <w:pPr>
              <w:pStyle w:val="Compact"/>
              <w:jc w:val="left"/>
            </w:pPr>
            <w:r>
              <w:t xml:space="preserve">BR-01</w:t>
            </w:r>
          </w:p>
        </w:tc>
        <w:tc>
          <w:tcPr>
            <w:tcW w:w="2691" w:type="dxa"/>
          </w:tcPr>
          <w:p>
            <w:pPr>
              <w:pStyle w:val="Compact"/>
              <w:jc w:val="left"/>
            </w:pPr>
            <w:r>
              <w:t xml:space="preserve">[A rule that holds whatever the system]</w:t>
            </w:r>
          </w:p>
        </w:tc>
        <w:tc>
          <w:tcPr>
            <w:tcW w:w="2951" w:type="dxa"/>
          </w:tcPr>
          <w:p>
            <w:pPr>
              <w:pStyle w:val="Compact"/>
              <w:jc w:val="left"/>
            </w:pPr>
            <w:r>
              <w:t xml:space="preserve">[Regulation, policy, SOP, person and date]</w:t>
            </w:r>
          </w:p>
        </w:tc>
        <w:tc>
          <w:tcPr>
            <w:tcW w:w="2854" w:type="dxa"/>
          </w:tcPr>
          <w:p>
            <w:pPr>
              <w:pStyle w:val="Compact"/>
              <w:jc w:val="left"/>
            </w:pPr>
            <w:r>
              <w:t xml:space="preserve">[Research, Standard Cost, Finance, other]</w:t>
            </w:r>
          </w:p>
        </w:tc>
      </w:tr>
    </w:tbl>
    <w:bookmarkEnd w:id="28"/>
    <w:bookmarkStart w:id="29" w:name="X9121c7872f417f308bfa3ce16b351bbfdeae3aa"/>
    <w:p>
      <w:pPr>
        <w:pStyle w:val="Heading3"/>
      </w:pPr>
      <w:r>
        <w:t xml:space="preserve">7. Functional requirements</w:t>
      </w:r>
    </w:p>
    <w:tbl>
      <w:tblPr>
        <w:tblStyle w:val="Table"/>
        <w:tblW w:type="dxa" w:w="9360"/>
        <w:tblLook w:firstRow="1" w:lastRow="0" w:firstColumn="0" w:lastColumn="0" w:noHBand="0" w:noVBand="0" w:val="0020"/>
        <w:jc w:val="start"/>
        <w:tblLayout w:type="fixed"/>
      </w:tblPr>
      <w:tblGrid>
        <w:gridCol w:w="851"/>
        <w:gridCol w:w="2650"/>
        <w:gridCol w:w="1480"/>
        <w:gridCol w:w="1666"/>
        <w:gridCol w:w="2710"/>
      </w:tblGrid>
      <w:tr>
        <w:trPr>
          <w:tblHeader w:val="true"/>
        </w:trPr>
        <w:tc>
          <w:tcPr>
            <w:tcW w:w="851" w:type="dxa"/>
          </w:tcPr>
          <w:p>
            <w:pPr>
              <w:pStyle w:val="Compact"/>
              <w:jc w:val="left"/>
            </w:pPr>
            <w:r>
              <w:t xml:space="preserve">ID</w:t>
            </w:r>
          </w:p>
        </w:tc>
        <w:tc>
          <w:tcPr>
            <w:tcW w:w="2650" w:type="dxa"/>
          </w:tcPr>
          <w:p>
            <w:pPr>
              <w:pStyle w:val="Compact"/>
              <w:jc w:val="left"/>
            </w:pPr>
            <w:r>
              <w:t xml:space="preserve">Requirement</w:t>
            </w:r>
          </w:p>
        </w:tc>
        <w:tc>
          <w:tcPr>
            <w:tcW w:w="1480" w:type="dxa"/>
          </w:tcPr>
          <w:p>
            <w:pPr>
              <w:pStyle w:val="Compact"/>
              <w:jc w:val="left"/>
            </w:pPr>
            <w:r>
              <w:t xml:space="preserve">Priority (MoSCoW)</w:t>
            </w:r>
          </w:p>
        </w:tc>
        <w:tc>
          <w:tcPr>
            <w:tcW w:w="1666" w:type="dxa"/>
          </w:tcPr>
          <w:p>
            <w:pPr>
              <w:pStyle w:val="Compact"/>
              <w:jc w:val="left"/>
            </w:pPr>
            <w:r>
              <w:t xml:space="preserve">Source</w:t>
            </w:r>
          </w:p>
        </w:tc>
        <w:tc>
          <w:tcPr>
            <w:tcW w:w="2710" w:type="dxa"/>
          </w:tcPr>
          <w:p>
            <w:pPr>
              <w:pStyle w:val="Compact"/>
              <w:jc w:val="left"/>
            </w:pPr>
            <w:r>
              <w:t xml:space="preserve">Acceptance criteria</w:t>
            </w:r>
          </w:p>
        </w:tc>
      </w:tr>
      <w:tr>
        <w:tc>
          <w:tcPr>
            <w:tcW w:w="851" w:type="dxa"/>
          </w:tcPr>
          <w:p>
            <w:pPr>
              <w:pStyle w:val="Compact"/>
              <w:jc w:val="left"/>
            </w:pPr>
            <w:r>
              <w:t xml:space="preserve">FR-01</w:t>
            </w:r>
          </w:p>
        </w:tc>
        <w:tc>
          <w:tcPr>
            <w:tcW w:w="2650" w:type="dxa"/>
          </w:tcPr>
          <w:p>
            <w:pPr>
              <w:pStyle w:val="Compact"/>
              <w:jc w:val="left"/>
            </w:pPr>
            <w:r>
              <w:t xml:space="preserve">The [tool, report or process] shall [behavior] [condition].</w:t>
            </w:r>
          </w:p>
        </w:tc>
        <w:tc>
          <w:tcPr>
            <w:tcW w:w="1480" w:type="dxa"/>
          </w:tcPr>
          <w:p>
            <w:pPr>
              <w:pStyle w:val="Compact"/>
              <w:jc w:val="left"/>
            </w:pPr>
            <w:r>
              <w:t xml:space="preserve">[Must, Should, Could, Won't]</w:t>
            </w:r>
          </w:p>
        </w:tc>
        <w:tc>
          <w:tcPr>
            <w:tcW w:w="1666" w:type="dxa"/>
          </w:tcPr>
          <w:p>
            <w:pPr>
              <w:pStyle w:val="Compact"/>
              <w:jc w:val="left"/>
            </w:pPr>
            <w:r>
              <w:t xml:space="preserve">[Person and date, regulation, defect]</w:t>
            </w:r>
          </w:p>
        </w:tc>
        <w:tc>
          <w:tcPr>
            <w:tcW w:w="2710" w:type="dxa"/>
          </w:tcPr>
          <w:p>
            <w:pPr>
              <w:pStyle w:val="Compact"/>
              <w:jc w:val="left"/>
            </w:pPr>
            <w:r>
              <w:t xml:space="preserve">Given [context], when [action], then [observable result].</w:t>
            </w:r>
          </w:p>
        </w:tc>
      </w:tr>
      <w:tr>
        <w:tc>
          <w:tcPr>
            <w:tcW w:w="851" w:type="dxa"/>
          </w:tcPr>
          <w:p>
            <w:pPr>
              <w:pStyle w:val="Compact"/>
              <w:jc w:val="left"/>
            </w:pPr>
            <w:r>
              <w:t xml:space="preserve">FR-02</w:t>
            </w:r>
          </w:p>
        </w:tc>
        <w:tc>
          <w:tcPr>
            <w:tcW w:w="2650" w:type="dxa"/>
          </w:tcPr>
          <w:p>
            <w:pPr>
              <w:pStyle w:val="Compact"/>
              <w:jc w:val="left"/>
            </w:pPr>
            <w:r>
              <w:t xml:space="preserve">[ ]</w:t>
            </w:r>
          </w:p>
        </w:tc>
        <w:tc>
          <w:tcPr>
            <w:tcW w:w="1480" w:type="dxa"/>
          </w:tcPr>
          <w:p>
            <w:pPr>
              <w:pStyle w:val="Compact"/>
              <w:jc w:val="left"/>
            </w:pPr>
            <w:r>
              <w:t xml:space="preserve">[ ]</w:t>
            </w:r>
          </w:p>
        </w:tc>
        <w:tc>
          <w:tcPr>
            <w:tcW w:w="1666" w:type="dxa"/>
          </w:tcPr>
          <w:p>
            <w:pPr>
              <w:pStyle w:val="Compact"/>
              <w:jc w:val="left"/>
            </w:pPr>
            <w:r>
              <w:t xml:space="preserve">[ ]</w:t>
            </w:r>
          </w:p>
        </w:tc>
        <w:tc>
          <w:tcPr>
            <w:tcW w:w="2710" w:type="dxa"/>
          </w:tcPr>
          <w:p>
            <w:pPr>
              <w:pStyle w:val="Compact"/>
              <w:jc w:val="left"/>
            </w:pPr>
            <w:r>
              <w:t xml:space="preserve">[ ]</w:t>
            </w:r>
          </w:p>
        </w:tc>
      </w:tr>
    </w:tbl>
    <w:bookmarkEnd w:id="29"/>
    <w:bookmarkStart w:id="30" w:name="X28edbc7fccd13f64af3229f07bd3bcecc0073fc"/>
    <w:p>
      <w:pPr>
        <w:pStyle w:val="Heading3"/>
      </w:pPr>
      <w:r>
        <w:t xml:space="preserve">8. Non-functional requirements</w:t>
      </w:r>
    </w:p>
    <w:tbl>
      <w:tblPr>
        <w:tblStyle w:val="Table"/>
        <w:tblW w:type="dxa" w:w="9360"/>
        <w:tblLook w:firstRow="1" w:lastRow="0" w:firstColumn="0" w:lastColumn="0" w:noHBand="0" w:noVBand="0" w:val="0020"/>
        <w:jc w:val="start"/>
        <w:tblLayout w:type="fixed"/>
      </w:tblPr>
      <w:tblGrid>
        <w:gridCol w:w="852"/>
        <w:gridCol w:w="1042"/>
        <w:gridCol w:w="4144"/>
        <w:gridCol w:w="3320"/>
      </w:tblGrid>
      <w:tr>
        <w:trPr>
          <w:tblHeader w:val="true"/>
        </w:trPr>
        <w:tc>
          <w:tcPr>
            <w:tcW w:w="852" w:type="dxa"/>
          </w:tcPr>
          <w:p>
            <w:pPr>
              <w:pStyle w:val="Compact"/>
              <w:jc w:val="left"/>
            </w:pPr>
            <w:r>
              <w:t xml:space="preserve">ID</w:t>
            </w:r>
          </w:p>
        </w:tc>
        <w:tc>
          <w:tcPr>
            <w:tcW w:w="1042" w:type="dxa"/>
          </w:tcPr>
          <w:p>
            <w:pPr>
              <w:pStyle w:val="Compact"/>
              <w:jc w:val="left"/>
            </w:pPr>
            <w:r>
              <w:t xml:space="preserve">Category</w:t>
            </w:r>
          </w:p>
        </w:tc>
        <w:tc>
          <w:tcPr>
            <w:tcW w:w="4144" w:type="dxa"/>
          </w:tcPr>
          <w:p>
            <w:pPr>
              <w:pStyle w:val="Compact"/>
              <w:jc w:val="left"/>
            </w:pPr>
            <w:r>
              <w:t xml:space="preserve">Requirement</w:t>
            </w:r>
          </w:p>
        </w:tc>
        <w:tc>
          <w:tcPr>
            <w:tcW w:w="3320" w:type="dxa"/>
          </w:tcPr>
          <w:p>
            <w:pPr>
              <w:pStyle w:val="Compact"/>
              <w:jc w:val="left"/>
            </w:pPr>
            <w:r>
              <w:t xml:space="preserve">Measure</w:t>
            </w:r>
          </w:p>
        </w:tc>
      </w:tr>
      <w:tr>
        <w:tc>
          <w:tcPr>
            <w:tcW w:w="852" w:type="dxa"/>
          </w:tcPr>
          <w:p>
            <w:pPr>
              <w:pStyle w:val="Compact"/>
              <w:jc w:val="left"/>
            </w:pPr>
            <w:r>
              <w:t xml:space="preserve">NF-01</w:t>
            </w:r>
          </w:p>
        </w:tc>
        <w:tc>
          <w:tcPr>
            <w:tcW w:w="1042" w:type="dxa"/>
          </w:tcPr>
          <w:p>
            <w:pPr>
              <w:pStyle w:val="Compact"/>
              <w:jc w:val="left"/>
            </w:pPr>
            <w:r>
              <w:t xml:space="preserve">Access and security</w:t>
            </w:r>
          </w:p>
        </w:tc>
        <w:tc>
          <w:tcPr>
            <w:tcW w:w="4144" w:type="dxa"/>
          </w:tcPr>
          <w:p>
            <w:pPr>
              <w:pStyle w:val="Compact"/>
              <w:jc w:val="left"/>
            </w:pPr>
            <w:r>
              <w:t xml:space="preserve">[Who can view, edit, approve; least privilege; no shared logins]</w:t>
            </w:r>
          </w:p>
        </w:tc>
        <w:tc>
          <w:tcPr>
            <w:tcW w:w="3320" w:type="dxa"/>
          </w:tcPr>
          <w:p>
            <w:pPr>
              <w:pStyle w:val="Compact"/>
              <w:jc w:val="left"/>
            </w:pPr>
            <w:r>
              <w:t xml:space="preserve">[Role list checked by the system owner]</w:t>
            </w:r>
          </w:p>
        </w:tc>
      </w:tr>
      <w:tr>
        <w:tc>
          <w:tcPr>
            <w:tcW w:w="852" w:type="dxa"/>
          </w:tcPr>
          <w:p>
            <w:pPr>
              <w:pStyle w:val="Compact"/>
              <w:jc w:val="left"/>
            </w:pPr>
            <w:r>
              <w:t xml:space="preserve">NF-02</w:t>
            </w:r>
          </w:p>
        </w:tc>
        <w:tc>
          <w:tcPr>
            <w:tcW w:w="1042" w:type="dxa"/>
          </w:tcPr>
          <w:p>
            <w:pPr>
              <w:pStyle w:val="Compact"/>
              <w:jc w:val="left"/>
            </w:pPr>
            <w:r>
              <w:t xml:space="preserve">Audit trail</w:t>
            </w:r>
          </w:p>
        </w:tc>
        <w:tc>
          <w:tcPr>
            <w:tcW w:w="4144" w:type="dxa"/>
          </w:tcPr>
          <w:p>
            <w:pPr>
              <w:pStyle w:val="Compact"/>
              <w:jc w:val="left"/>
            </w:pPr>
            <w:r>
              <w:t xml:space="preserve">[Who changed what, when, old value, new value, reason or Jira key]</w:t>
            </w:r>
          </w:p>
        </w:tc>
        <w:tc>
          <w:tcPr>
            <w:tcW w:w="3320" w:type="dxa"/>
          </w:tcPr>
          <w:p>
            <w:pPr>
              <w:pStyle w:val="Compact"/>
              <w:jc w:val="left"/>
            </w:pPr>
            <w:r>
              <w:t xml:space="preserve">[Log fields present for every change]</w:t>
            </w:r>
          </w:p>
        </w:tc>
      </w:tr>
      <w:tr>
        <w:tc>
          <w:tcPr>
            <w:tcW w:w="852" w:type="dxa"/>
          </w:tcPr>
          <w:p>
            <w:pPr>
              <w:pStyle w:val="Compact"/>
              <w:jc w:val="left"/>
            </w:pPr>
            <w:r>
              <w:t xml:space="preserve">NF-03</w:t>
            </w:r>
          </w:p>
        </w:tc>
        <w:tc>
          <w:tcPr>
            <w:tcW w:w="1042" w:type="dxa"/>
          </w:tcPr>
          <w:p>
            <w:pPr>
              <w:pStyle w:val="Compact"/>
              <w:jc w:val="left"/>
            </w:pPr>
            <w:r>
              <w:t xml:space="preserve">Control</w:t>
            </w:r>
          </w:p>
        </w:tc>
        <w:tc>
          <w:tcPr>
            <w:tcW w:w="4144" w:type="dxa"/>
          </w:tcPr>
          <w:p>
            <w:pPr>
              <w:pStyle w:val="Compact"/>
              <w:jc w:val="left"/>
            </w:pPr>
            <w:r>
              <w:t xml:space="preserve">[Maker-checker step and its evidence]</w:t>
            </w:r>
          </w:p>
        </w:tc>
        <w:tc>
          <w:tcPr>
            <w:tcW w:w="3320" w:type="dxa"/>
          </w:tcPr>
          <w:p>
            <w:pPr>
              <w:pStyle w:val="Compact"/>
              <w:jc w:val="left"/>
            </w:pPr>
            <w:r>
              <w:t xml:space="preserve">[Checker name and date recorded before release]</w:t>
            </w:r>
          </w:p>
        </w:tc>
      </w:tr>
      <w:tr>
        <w:tc>
          <w:tcPr>
            <w:tcW w:w="852" w:type="dxa"/>
          </w:tcPr>
          <w:p>
            <w:pPr>
              <w:pStyle w:val="Compact"/>
              <w:jc w:val="left"/>
            </w:pPr>
            <w:r>
              <w:t xml:space="preserve">NF-04</w:t>
            </w:r>
          </w:p>
        </w:tc>
        <w:tc>
          <w:tcPr>
            <w:tcW w:w="1042" w:type="dxa"/>
          </w:tcPr>
          <w:p>
            <w:pPr>
              <w:pStyle w:val="Compact"/>
              <w:jc w:val="left"/>
            </w:pPr>
            <w:r>
              <w:t xml:space="preserve">Performance</w:t>
            </w:r>
          </w:p>
        </w:tc>
        <w:tc>
          <w:tcPr>
            <w:tcW w:w="4144" w:type="dxa"/>
          </w:tcPr>
          <w:p>
            <w:pPr>
              <w:pStyle w:val="Compact"/>
              <w:jc w:val="left"/>
            </w:pPr>
            <w:r>
              <w:t xml:space="preserve">[Run time, volume]</w:t>
            </w:r>
          </w:p>
        </w:tc>
        <w:tc>
          <w:tcPr>
            <w:tcW w:w="3320" w:type="dxa"/>
          </w:tcPr>
          <w:p>
            <w:pPr>
              <w:pStyle w:val="Compact"/>
              <w:jc w:val="left"/>
            </w:pPr>
            <w:r>
              <w:t xml:space="preserve">[Seconds or minutes for N records]</w:t>
            </w:r>
          </w:p>
        </w:tc>
      </w:tr>
      <w:tr>
        <w:tc>
          <w:tcPr>
            <w:tcW w:w="852" w:type="dxa"/>
          </w:tcPr>
          <w:p>
            <w:pPr>
              <w:pStyle w:val="Compact"/>
              <w:jc w:val="left"/>
            </w:pPr>
            <w:r>
              <w:t xml:space="preserve">NF-05</w:t>
            </w:r>
          </w:p>
        </w:tc>
        <w:tc>
          <w:tcPr>
            <w:tcW w:w="1042" w:type="dxa"/>
          </w:tcPr>
          <w:p>
            <w:pPr>
              <w:pStyle w:val="Compact"/>
              <w:jc w:val="left"/>
            </w:pPr>
            <w:r>
              <w:t xml:space="preserve">Supportability</w:t>
            </w:r>
          </w:p>
        </w:tc>
        <w:tc>
          <w:tcPr>
            <w:tcW w:w="4144" w:type="dxa"/>
          </w:tcPr>
          <w:p>
            <w:pPr>
              <w:pStyle w:val="Compact"/>
              <w:jc w:val="left"/>
            </w:pPr>
            <w:r>
              <w:t xml:space="preserve">[Tool doc updated; no hard-coded rates, dates or paths; settings in a table]</w:t>
            </w:r>
          </w:p>
        </w:tc>
        <w:tc>
          <w:tcPr>
            <w:tcW w:w="3320" w:type="dxa"/>
          </w:tcPr>
          <w:p>
            <w:pPr>
              <w:pStyle w:val="Compact"/>
              <w:jc w:val="left"/>
            </w:pPr>
            <w:r>
              <w:t xml:space="preserve">[Tool doc reviewed; code review finds no hard-coded values]</w:t>
            </w:r>
          </w:p>
        </w:tc>
      </w:tr>
      <w:tr>
        <w:tc>
          <w:tcPr>
            <w:tcW w:w="852" w:type="dxa"/>
          </w:tcPr>
          <w:p>
            <w:pPr>
              <w:pStyle w:val="Compact"/>
              <w:jc w:val="left"/>
            </w:pPr>
            <w:r>
              <w:t xml:space="preserve">NF-06</w:t>
            </w:r>
          </w:p>
        </w:tc>
        <w:tc>
          <w:tcPr>
            <w:tcW w:w="1042" w:type="dxa"/>
          </w:tcPr>
          <w:p>
            <w:pPr>
              <w:pStyle w:val="Compact"/>
              <w:jc w:val="left"/>
            </w:pPr>
            <w:r>
              <w:t xml:space="preserve">Retention</w:t>
            </w:r>
          </w:p>
        </w:tc>
        <w:tc>
          <w:tcPr>
            <w:tcW w:w="4144" w:type="dxa"/>
          </w:tcPr>
          <w:p>
            <w:pPr>
              <w:pStyle w:val="Compact"/>
              <w:jc w:val="left"/>
            </w:pPr>
            <w:r>
              <w:t xml:space="preserve">[How long outputs and evidence are kept]</w:t>
            </w:r>
          </w:p>
        </w:tc>
        <w:tc>
          <w:tcPr>
            <w:tcW w:w="3320" w:type="dxa"/>
          </w:tcPr>
          <w:p>
            <w:pPr>
              <w:pStyle w:val="Compact"/>
              <w:jc w:val="left"/>
            </w:pPr>
            <w:r>
              <w:t xml:space="preserve">[COMPANY: records retention policy]</w:t>
            </w:r>
          </w:p>
        </w:tc>
      </w:tr>
    </w:tbl>
    <w:bookmarkEnd w:id="30"/>
    <w:bookmarkStart w:id="31" w:name="X2bb7243ea58a4a1cfa26d1481210ef11564172b"/>
    <w:p>
      <w:pPr>
        <w:pStyle w:val="Heading3"/>
      </w:pPr>
      <w:r>
        <w:t xml:space="preserve">9. Data and reports</w:t>
      </w:r>
    </w:p>
    <w:tbl>
      <w:tblPr>
        <w:tblStyle w:val="Table"/>
        <w:tblW w:type="dxa" w:w="9360"/>
        <w:tblLook w:firstRow="1" w:lastRow="0" w:firstColumn="0" w:lastColumn="0" w:noHBand="0" w:noVBand="0" w:val="0020"/>
        <w:jc w:val="start"/>
        <w:tblLayout w:type="fixed"/>
      </w:tblPr>
      <w:tblGrid>
        <w:gridCol w:w="1492"/>
        <w:gridCol w:w="3897"/>
        <w:gridCol w:w="892"/>
        <w:gridCol w:w="1724"/>
        <w:gridCol w:w="1352"/>
      </w:tblGrid>
      <w:tr>
        <w:trPr>
          <w:tblHeader w:val="true"/>
        </w:trPr>
        <w:tc>
          <w:tcPr>
            <w:tcW w:w="1492" w:type="dxa"/>
          </w:tcPr>
          <w:p>
            <w:pPr>
              <w:pStyle w:val="Compact"/>
              <w:jc w:val="left"/>
            </w:pPr>
            <w:r>
              <w:t xml:space="preserve">Data element or report</w:t>
            </w:r>
          </w:p>
        </w:tc>
        <w:tc>
          <w:tcPr>
            <w:tcW w:w="3897" w:type="dxa"/>
          </w:tcPr>
          <w:p>
            <w:pPr>
              <w:pStyle w:val="Compact"/>
              <w:jc w:val="left"/>
            </w:pPr>
            <w:r>
              <w:t xml:space="preserve">Source system</w:t>
            </w:r>
          </w:p>
        </w:tc>
        <w:tc>
          <w:tcPr>
            <w:tcW w:w="892" w:type="dxa"/>
          </w:tcPr>
          <w:p>
            <w:pPr>
              <w:pStyle w:val="Compact"/>
              <w:jc w:val="left"/>
            </w:pPr>
            <w:r>
              <w:t xml:space="preserve">Owner</w:t>
            </w:r>
          </w:p>
        </w:tc>
        <w:tc>
          <w:tcPr>
            <w:tcW w:w="1724" w:type="dxa"/>
          </w:tcPr>
          <w:p>
            <w:pPr>
              <w:pStyle w:val="Compact"/>
              <w:jc w:val="left"/>
            </w:pPr>
            <w:r>
              <w:t xml:space="preserve">Frequency</w:t>
            </w:r>
          </w:p>
        </w:tc>
        <w:tc>
          <w:tcPr>
            <w:tcW w:w="1352" w:type="dxa"/>
          </w:tcPr>
          <w:p>
            <w:pPr>
              <w:pStyle w:val="Compact"/>
              <w:jc w:val="left"/>
            </w:pPr>
            <w:r>
              <w:t xml:space="preserve">Used for</w:t>
            </w:r>
          </w:p>
        </w:tc>
      </w:tr>
      <w:tr>
        <w:tc>
          <w:tcPr>
            <w:tcW w:w="1492" w:type="dxa"/>
          </w:tcPr>
          <w:p>
            <w:pPr>
              <w:pStyle w:val="Compact"/>
              <w:jc w:val="left"/>
            </w:pPr>
            <w:r>
              <w:t xml:space="preserve">[Element]</w:t>
            </w:r>
          </w:p>
        </w:tc>
        <w:tc>
          <w:tcPr>
            <w:tcW w:w="3897" w:type="dxa"/>
          </w:tcPr>
          <w:p>
            <w:pPr>
              <w:pStyle w:val="Compact"/>
              <w:jc w:val="left"/>
            </w:pPr>
            <w:r>
              <w:t xml:space="preserve">[AS400, Oracle, SQL Server, warehouse, Excel, external source]</w:t>
            </w:r>
          </w:p>
        </w:tc>
        <w:tc>
          <w:tcPr>
            <w:tcW w:w="892" w:type="dxa"/>
          </w:tcPr>
          <w:p>
            <w:pPr>
              <w:pStyle w:val="Compact"/>
              <w:jc w:val="left"/>
            </w:pPr>
            <w:r>
              <w:t xml:space="preserve">[Data owner]</w:t>
            </w:r>
          </w:p>
        </w:tc>
        <w:tc>
          <w:tcPr>
            <w:tcW w:w="1724" w:type="dxa"/>
          </w:tcPr>
          <w:p>
            <w:pPr>
              <w:pStyle w:val="Compact"/>
              <w:jc w:val="left"/>
            </w:pPr>
            <w:r>
              <w:t xml:space="preserve">[Daily, per cycle, ad hoc]</w:t>
            </w:r>
          </w:p>
        </w:tc>
        <w:tc>
          <w:tcPr>
            <w:tcW w:w="1352" w:type="dxa"/>
          </w:tcPr>
          <w:p>
            <w:pPr>
              <w:pStyle w:val="Compact"/>
              <w:jc w:val="left"/>
            </w:pPr>
            <w:r>
              <w:t xml:space="preserve">[Decision or output]</w:t>
            </w:r>
          </w:p>
        </w:tc>
      </w:tr>
    </w:tbl>
    <w:p>
      <w:pPr>
        <w:pStyle w:val="BodyText"/>
      </w:pPr>
      <w:r>
        <w:t xml:space="preserve">Field-level detail goes in a data mapping spec (</w:t>
      </w:r>
      <w:r>
        <w:rPr>
          <w:rStyle w:val="VerbatimChar"/>
        </w:rPr>
        <w:t xml:space="preserve">docs/templates/bsa/04-data-mapping-spec.md</w:t>
      </w:r>
      <w:r>
        <w:t xml:space="preserve">).</w:t>
      </w:r>
    </w:p>
    <w:bookmarkEnd w:id="31"/>
    <w:bookmarkStart w:id="32" w:name="X6557d0cc22f6def01335228ce946a0281bb64f6"/>
    <w:p>
      <w:pPr>
        <w:pStyle w:val="Heading3"/>
      </w:pPr>
      <w:r>
        <w:t xml:space="preserve">10. Assumptions and dependencies</w:t>
      </w:r>
    </w:p>
    <w:tbl>
      <w:tblPr>
        <w:tblStyle w:val="Table"/>
        <w:tblW w:type="dxa" w:w="9360"/>
        <w:tblLook w:firstRow="1" w:lastRow="0" w:firstColumn="0" w:lastColumn="0" w:noHBand="0" w:noVBand="0" w:val="0020"/>
        <w:jc w:val="start"/>
        <w:tblLayout w:type="fixed"/>
      </w:tblPr>
      <w:tblGrid>
        <w:gridCol w:w="861"/>
        <w:gridCol w:w="4595"/>
        <w:gridCol w:w="1688"/>
        <w:gridCol w:w="2214"/>
      </w:tblGrid>
      <w:tr>
        <w:trPr>
          <w:tblHeader w:val="true"/>
        </w:trPr>
        <w:tc>
          <w:tcPr>
            <w:tcW w:w="861" w:type="dxa"/>
          </w:tcPr>
          <w:p>
            <w:pPr>
              <w:pStyle w:val="Compact"/>
              <w:jc w:val="left"/>
            </w:pPr>
            <w:r>
              <w:t xml:space="preserve">ID</w:t>
            </w:r>
          </w:p>
        </w:tc>
        <w:tc>
          <w:tcPr>
            <w:tcW w:w="4595" w:type="dxa"/>
          </w:tcPr>
          <w:p>
            <w:pPr>
              <w:pStyle w:val="Compact"/>
              <w:jc w:val="left"/>
            </w:pPr>
            <w:r>
              <w:t xml:space="preserve">Assumption or dependency</w:t>
            </w:r>
          </w:p>
        </w:tc>
        <w:tc>
          <w:tcPr>
            <w:tcW w:w="1688" w:type="dxa"/>
          </w:tcPr>
          <w:p>
            <w:pPr>
              <w:pStyle w:val="Compact"/>
              <w:jc w:val="left"/>
            </w:pPr>
            <w:r>
              <w:t xml:space="preserve">Impact if wrong</w:t>
            </w:r>
          </w:p>
        </w:tc>
        <w:tc>
          <w:tcPr>
            <w:tcW w:w="2214" w:type="dxa"/>
          </w:tcPr>
          <w:p>
            <w:pPr>
              <w:pStyle w:val="Compact"/>
              <w:jc w:val="left"/>
            </w:pPr>
            <w:r>
              <w:t xml:space="preserve">Confirm by (who, when)</w:t>
            </w:r>
          </w:p>
        </w:tc>
      </w:tr>
      <w:tr>
        <w:tc>
          <w:tcPr>
            <w:tcW w:w="861" w:type="dxa"/>
          </w:tcPr>
          <w:p>
            <w:pPr>
              <w:pStyle w:val="Compact"/>
              <w:jc w:val="left"/>
            </w:pPr>
            <w:r>
              <w:t xml:space="preserve">A-01</w:t>
            </w:r>
          </w:p>
        </w:tc>
        <w:tc>
          <w:tcPr>
            <w:tcW w:w="4595" w:type="dxa"/>
          </w:tcPr>
          <w:p>
            <w:pPr>
              <w:pStyle w:val="Compact"/>
              <w:jc w:val="left"/>
            </w:pPr>
            <w:r>
              <w:t xml:space="preserve">[Something you believe but have not confirmed]</w:t>
            </w:r>
          </w:p>
        </w:tc>
        <w:tc>
          <w:tcPr>
            <w:tcW w:w="1688" w:type="dxa"/>
          </w:tcPr>
          <w:p>
            <w:pPr>
              <w:pStyle w:val="Compact"/>
              <w:jc w:val="left"/>
            </w:pPr>
            <w:r>
              <w:t xml:space="preserve">[What changes]</w:t>
            </w:r>
          </w:p>
        </w:tc>
        <w:tc>
          <w:tcPr>
            <w:tcW w:w="2214" w:type="dxa"/>
          </w:tcPr>
          <w:p>
            <w:pPr>
              <w:pStyle w:val="Compact"/>
              <w:jc w:val="left"/>
            </w:pPr>
            <w:r>
              <w:t xml:space="preserve">[Name, date]</w:t>
            </w:r>
          </w:p>
        </w:tc>
      </w:tr>
    </w:tbl>
    <w:bookmarkEnd w:id="32"/>
    <w:bookmarkStart w:id="33" w:name="X7e7301148b2020173b582e028d1aa9bf878a070"/>
    <w:p>
      <w:pPr>
        <w:pStyle w:val="Heading3"/>
      </w:pPr>
      <w:r>
        <w:t xml:space="preserve">11. Risks</w:t>
      </w:r>
    </w:p>
    <w:tbl>
      <w:tblPr>
        <w:tblStyle w:val="Table"/>
        <w:tblW w:type="dxa" w:w="9360"/>
        <w:tblLook w:firstRow="1" w:lastRow="0" w:firstColumn="0" w:lastColumn="0" w:noHBand="0" w:noVBand="0" w:val="0020"/>
        <w:jc w:val="start"/>
        <w:tblLayout w:type="fixed"/>
      </w:tblPr>
      <w:tblGrid>
        <w:gridCol w:w="869"/>
        <w:gridCol w:w="2299"/>
        <w:gridCol w:w="2152"/>
        <w:gridCol w:w="1749"/>
        <w:gridCol w:w="1419"/>
        <w:gridCol w:w="869"/>
      </w:tblGrid>
      <w:tr>
        <w:trPr>
          <w:tblHeader w:val="true"/>
        </w:trPr>
        <w:tc>
          <w:tcPr>
            <w:tcW w:w="869" w:type="dxa"/>
          </w:tcPr>
          <w:p>
            <w:pPr>
              <w:pStyle w:val="Compact"/>
              <w:jc w:val="left"/>
            </w:pPr>
            <w:r>
              <w:t xml:space="preserve">ID</w:t>
            </w:r>
          </w:p>
        </w:tc>
        <w:tc>
          <w:tcPr>
            <w:tcW w:w="2299" w:type="dxa"/>
          </w:tcPr>
          <w:p>
            <w:pPr>
              <w:pStyle w:val="Compact"/>
              <w:jc w:val="left"/>
            </w:pPr>
            <w:r>
              <w:t xml:space="preserve">Risk</w:t>
            </w:r>
          </w:p>
        </w:tc>
        <w:tc>
          <w:tcPr>
            <w:tcW w:w="2152" w:type="dxa"/>
          </w:tcPr>
          <w:p>
            <w:pPr>
              <w:pStyle w:val="Compact"/>
              <w:jc w:val="left"/>
            </w:pPr>
            <w:r>
              <w:t xml:space="preserve">Likelihood (H, M, L)</w:t>
            </w:r>
          </w:p>
        </w:tc>
        <w:tc>
          <w:tcPr>
            <w:tcW w:w="1749" w:type="dxa"/>
          </w:tcPr>
          <w:p>
            <w:pPr>
              <w:pStyle w:val="Compact"/>
              <w:jc w:val="left"/>
            </w:pPr>
            <w:r>
              <w:t xml:space="preserve">Impact (H, M, L)</w:t>
            </w:r>
          </w:p>
        </w:tc>
        <w:tc>
          <w:tcPr>
            <w:tcW w:w="1419" w:type="dxa"/>
          </w:tcPr>
          <w:p>
            <w:pPr>
              <w:pStyle w:val="Compact"/>
              <w:jc w:val="left"/>
            </w:pPr>
            <w:r>
              <w:t xml:space="preserve">Mitigation</w:t>
            </w:r>
          </w:p>
        </w:tc>
        <w:tc>
          <w:tcPr>
            <w:tcW w:w="869" w:type="dxa"/>
          </w:tcPr>
          <w:p>
            <w:pPr>
              <w:pStyle w:val="Compact"/>
              <w:jc w:val="left"/>
            </w:pPr>
            <w:r>
              <w:t xml:space="preserve">Owner</w:t>
            </w:r>
          </w:p>
        </w:tc>
      </w:tr>
      <w:tr>
        <w:tc>
          <w:tcPr>
            <w:tcW w:w="869" w:type="dxa"/>
          </w:tcPr>
          <w:p>
            <w:pPr>
              <w:pStyle w:val="Compact"/>
              <w:jc w:val="left"/>
            </w:pPr>
            <w:r>
              <w:t xml:space="preserve">R-01</w:t>
            </w:r>
          </w:p>
        </w:tc>
        <w:tc>
          <w:tcPr>
            <w:tcW w:w="2299" w:type="dxa"/>
          </w:tcPr>
          <w:p>
            <w:pPr>
              <w:pStyle w:val="Compact"/>
              <w:jc w:val="left"/>
            </w:pPr>
            <w:r>
              <w:t xml:space="preserve">[What could go wrong]</w:t>
            </w:r>
          </w:p>
        </w:tc>
        <w:tc>
          <w:tcPr>
            <w:tcW w:w="2152" w:type="dxa"/>
          </w:tcPr>
          <w:p>
            <w:pPr>
              <w:pStyle w:val="Compact"/>
              <w:jc w:val="left"/>
            </w:pPr>
            <w:r>
              <w:t xml:space="preserve">[ ]</w:t>
            </w:r>
          </w:p>
        </w:tc>
        <w:tc>
          <w:tcPr>
            <w:tcW w:w="1749" w:type="dxa"/>
          </w:tcPr>
          <w:p>
            <w:pPr>
              <w:pStyle w:val="Compact"/>
              <w:jc w:val="left"/>
            </w:pPr>
            <w:r>
              <w:t xml:space="preserve">[ ]</w:t>
            </w:r>
          </w:p>
        </w:tc>
        <w:tc>
          <w:tcPr>
            <w:tcW w:w="1419" w:type="dxa"/>
          </w:tcPr>
          <w:p>
            <w:pPr>
              <w:pStyle w:val="Compact"/>
              <w:jc w:val="left"/>
            </w:pPr>
            <w:r>
              <w:t xml:space="preserve">[Action]</w:t>
            </w:r>
          </w:p>
        </w:tc>
        <w:tc>
          <w:tcPr>
            <w:tcW w:w="869" w:type="dxa"/>
          </w:tcPr>
          <w:p>
            <w:pPr>
              <w:pStyle w:val="Compact"/>
              <w:jc w:val="left"/>
            </w:pPr>
            <w:r>
              <w:t xml:space="preserve">[Name]</w:t>
            </w:r>
          </w:p>
        </w:tc>
      </w:tr>
    </w:tbl>
    <w:bookmarkEnd w:id="33"/>
    <w:bookmarkStart w:id="34" w:name="X68512166ab23352692f05ffe3e5ee94d4e22016"/>
    <w:p>
      <w:pPr>
        <w:pStyle w:val="Heading3"/>
      </w:pPr>
      <w:r>
        <w:t xml:space="preserve">12. Open questions</w:t>
      </w:r>
    </w:p>
    <w:tbl>
      <w:tblPr>
        <w:tblStyle w:val="Table"/>
        <w:tblW w:type="dxa" w:w="9360"/>
        <w:tblLook w:firstRow="1" w:lastRow="0" w:firstColumn="0" w:lastColumn="0" w:noHBand="0" w:noVBand="0" w:val="0020"/>
        <w:jc w:val="start"/>
        <w:tblLayout w:type="fixed"/>
      </w:tblPr>
      <w:tblGrid>
        <w:gridCol w:w="868"/>
        <w:gridCol w:w="1350"/>
        <w:gridCol w:w="1010"/>
        <w:gridCol w:w="1010"/>
        <w:gridCol w:w="1887"/>
        <w:gridCol w:w="3233"/>
      </w:tblGrid>
      <w:tr>
        <w:trPr>
          <w:tblHeader w:val="true"/>
        </w:trPr>
        <w:tc>
          <w:tcPr>
            <w:tcW w:w="868" w:type="dxa"/>
          </w:tcPr>
          <w:p>
            <w:pPr>
              <w:pStyle w:val="Compact"/>
              <w:jc w:val="left"/>
            </w:pPr>
            <w:r>
              <w:t xml:space="preserve">ID</w:t>
            </w:r>
          </w:p>
        </w:tc>
        <w:tc>
          <w:tcPr>
            <w:tcW w:w="1350" w:type="dxa"/>
          </w:tcPr>
          <w:p>
            <w:pPr>
              <w:pStyle w:val="Compact"/>
              <w:jc w:val="left"/>
            </w:pPr>
            <w:r>
              <w:t xml:space="preserve">Question</w:t>
            </w:r>
          </w:p>
        </w:tc>
        <w:tc>
          <w:tcPr>
            <w:tcW w:w="1010" w:type="dxa"/>
          </w:tcPr>
          <w:p>
            <w:pPr>
              <w:pStyle w:val="Compact"/>
              <w:jc w:val="left"/>
            </w:pPr>
            <w:r>
              <w:t xml:space="preserve">Asked to</w:t>
            </w:r>
          </w:p>
        </w:tc>
        <w:tc>
          <w:tcPr>
            <w:tcW w:w="1010" w:type="dxa"/>
          </w:tcPr>
          <w:p>
            <w:pPr>
              <w:pStyle w:val="Compact"/>
              <w:jc w:val="left"/>
            </w:pPr>
            <w:r>
              <w:t xml:space="preserve">Asked on</w:t>
            </w:r>
          </w:p>
        </w:tc>
        <w:tc>
          <w:tcPr>
            <w:tcW w:w="1887" w:type="dxa"/>
          </w:tcPr>
          <w:p>
            <w:pPr>
              <w:pStyle w:val="Compact"/>
              <w:jc w:val="left"/>
            </w:pPr>
            <w:r>
              <w:t xml:space="preserve">Answer</w:t>
            </w:r>
          </w:p>
        </w:tc>
        <w:tc>
          <w:tcPr>
            <w:tcW w:w="3233" w:type="dxa"/>
          </w:tcPr>
          <w:p>
            <w:pPr>
              <w:pStyle w:val="Compact"/>
              <w:jc w:val="left"/>
            </w:pPr>
            <w:r>
              <w:t xml:space="preserve">Status</w:t>
            </w:r>
          </w:p>
        </w:tc>
      </w:tr>
      <w:tr>
        <w:tc>
          <w:tcPr>
            <w:tcW w:w="868" w:type="dxa"/>
          </w:tcPr>
          <w:p>
            <w:pPr>
              <w:pStyle w:val="Compact"/>
              <w:jc w:val="left"/>
            </w:pPr>
            <w:r>
              <w:t xml:space="preserve">Q-01</w:t>
            </w:r>
          </w:p>
        </w:tc>
        <w:tc>
          <w:tcPr>
            <w:tcW w:w="1350" w:type="dxa"/>
          </w:tcPr>
          <w:p>
            <w:pPr>
              <w:pStyle w:val="Compact"/>
              <w:jc w:val="left"/>
            </w:pPr>
            <w:r>
              <w:t xml:space="preserve">[Question]</w:t>
            </w:r>
          </w:p>
        </w:tc>
        <w:tc>
          <w:tcPr>
            <w:tcW w:w="1010" w:type="dxa"/>
          </w:tcPr>
          <w:p>
            <w:pPr>
              <w:pStyle w:val="Compact"/>
              <w:jc w:val="left"/>
            </w:pPr>
            <w:r>
              <w:t xml:space="preserve">[Name]</w:t>
            </w:r>
          </w:p>
        </w:tc>
        <w:tc>
          <w:tcPr>
            <w:tcW w:w="1010" w:type="dxa"/>
          </w:tcPr>
          <w:p>
            <w:pPr>
              <w:pStyle w:val="Compact"/>
              <w:jc w:val="left"/>
            </w:pPr>
            <w:r>
              <w:t xml:space="preserve">[Date]</w:t>
            </w:r>
          </w:p>
        </w:tc>
        <w:tc>
          <w:tcPr>
            <w:tcW w:w="1887" w:type="dxa"/>
          </w:tcPr>
          <w:p>
            <w:pPr>
              <w:pStyle w:val="Compact"/>
              <w:jc w:val="left"/>
            </w:pPr>
            <w:r>
              <w:t xml:space="preserve">[Answer and date]</w:t>
            </w:r>
          </w:p>
        </w:tc>
        <w:tc>
          <w:tcPr>
            <w:tcW w:w="3233" w:type="dxa"/>
          </w:tcPr>
          <w:p>
            <w:pPr>
              <w:pStyle w:val="Compact"/>
              <w:jc w:val="left"/>
            </w:pPr>
            <w:r>
              <w:t xml:space="preserve">[Open, Answered, Blocks a Must]</w:t>
            </w:r>
          </w:p>
        </w:tc>
      </w:tr>
    </w:tbl>
    <w:bookmarkEnd w:id="34"/>
    <w:bookmarkStart w:id="35" w:name="X834f1fcf615d23c31149d09b94b6b0ca79db436"/>
    <w:p>
      <w:pPr>
        <w:pStyle w:val="Heading3"/>
      </w:pPr>
      <w:r>
        <w:t xml:space="preserve">13. Change log</w:t>
      </w:r>
    </w:p>
    <w:tbl>
      <w:tblPr>
        <w:tblStyle w:val="Table"/>
        <w:tblW w:type="dxa" w:w="9360"/>
        <w:tblLook w:firstRow="1" w:lastRow="0" w:firstColumn="0" w:lastColumn="0" w:noHBand="0" w:noVBand="0" w:val="0020"/>
        <w:jc w:val="start"/>
        <w:tblLayout w:type="fixed"/>
      </w:tblPr>
      <w:tblGrid>
        <w:gridCol w:w="1704"/>
        <w:gridCol w:w="1460"/>
        <w:gridCol w:w="2354"/>
        <w:gridCol w:w="1704"/>
        <w:gridCol w:w="2136"/>
      </w:tblGrid>
      <w:tr>
        <w:trPr>
          <w:tblHeader w:val="true"/>
        </w:trPr>
        <w:tc>
          <w:tcPr>
            <w:tcW w:w="1704" w:type="dxa"/>
          </w:tcPr>
          <w:p>
            <w:pPr>
              <w:pStyle w:val="Compact"/>
              <w:jc w:val="left"/>
            </w:pPr>
            <w:r>
              <w:t xml:space="preserve">Version</w:t>
            </w:r>
          </w:p>
        </w:tc>
        <w:tc>
          <w:tcPr>
            <w:tcW w:w="1460" w:type="dxa"/>
          </w:tcPr>
          <w:p>
            <w:pPr>
              <w:pStyle w:val="Compact"/>
              <w:jc w:val="left"/>
            </w:pPr>
            <w:r>
              <w:t xml:space="preserve">Date</w:t>
            </w:r>
          </w:p>
        </w:tc>
        <w:tc>
          <w:tcPr>
            <w:tcW w:w="2354" w:type="dxa"/>
          </w:tcPr>
          <w:p>
            <w:pPr>
              <w:pStyle w:val="Compact"/>
              <w:jc w:val="left"/>
            </w:pPr>
            <w:r>
              <w:t xml:space="preserve">Change</w:t>
            </w:r>
          </w:p>
        </w:tc>
        <w:tc>
          <w:tcPr>
            <w:tcW w:w="1704" w:type="dxa"/>
          </w:tcPr>
          <w:p>
            <w:pPr>
              <w:pStyle w:val="Compact"/>
              <w:jc w:val="left"/>
            </w:pPr>
            <w:r>
              <w:t xml:space="preserve">By</w:t>
            </w:r>
          </w:p>
        </w:tc>
        <w:tc>
          <w:tcPr>
            <w:tcW w:w="2136" w:type="dxa"/>
          </w:tcPr>
          <w:p>
            <w:pPr>
              <w:pStyle w:val="Compact"/>
              <w:jc w:val="left"/>
            </w:pPr>
            <w:r>
              <w:t xml:space="preserve">Approved by</w:t>
            </w:r>
          </w:p>
        </w:tc>
      </w:tr>
      <w:tr>
        <w:tc>
          <w:tcPr>
            <w:tcW w:w="1704" w:type="dxa"/>
          </w:tcPr>
          <w:p>
            <w:pPr>
              <w:pStyle w:val="Compact"/>
              <w:jc w:val="left"/>
            </w:pPr>
            <w:r>
              <w:t xml:space="preserve">0.1</w:t>
            </w:r>
          </w:p>
        </w:tc>
        <w:tc>
          <w:tcPr>
            <w:tcW w:w="1460" w:type="dxa"/>
          </w:tcPr>
          <w:p>
            <w:pPr>
              <w:pStyle w:val="Compact"/>
              <w:jc w:val="left"/>
            </w:pPr>
            <w:r>
              <w:t xml:space="preserve">[Date]</w:t>
            </w:r>
          </w:p>
        </w:tc>
        <w:tc>
          <w:tcPr>
            <w:tcW w:w="2354" w:type="dxa"/>
          </w:tcPr>
          <w:p>
            <w:pPr>
              <w:pStyle w:val="Compact"/>
              <w:jc w:val="left"/>
            </w:pPr>
            <w:r>
              <w:t xml:space="preserve">First draft</w:t>
            </w:r>
          </w:p>
        </w:tc>
        <w:tc>
          <w:tcPr>
            <w:tcW w:w="1704" w:type="dxa"/>
          </w:tcPr>
          <w:p>
            <w:pPr>
              <w:pStyle w:val="Compact"/>
              <w:jc w:val="left"/>
            </w:pPr>
            <w:r>
              <w:t xml:space="preserve">[Maker]</w:t>
            </w:r>
          </w:p>
        </w:tc>
        <w:tc>
          <w:tcPr>
            <w:tcW w:w="2136" w:type="dxa"/>
          </w:tcPr>
          <w:p>
            <w:pPr>
              <w:pStyle w:val="Compact"/>
              <w:jc w:val="left"/>
            </w:pPr>
            <w:r>
              <w:t xml:space="preserve">n/a</w:t>
            </w:r>
          </w:p>
        </w:tc>
      </w:tr>
    </w:tbl>
    <w:bookmarkEnd w:id="35"/>
    <w:bookmarkStart w:id="36" w:name="X45b98be893bc91cf078db8a2fe02a8b973234a3"/>
    <w:p>
      <w:pPr>
        <w:pStyle w:val="Heading3"/>
      </w:pPr>
      <w:r>
        <w:t xml:space="preserve">14. Sign-off</w:t>
      </w:r>
    </w:p>
    <w:tbl>
      <w:tblPr>
        <w:tblStyle w:val="Table"/>
        <w:tblW w:type="dxa" w:w="9360"/>
        <w:tblLook w:firstRow="1" w:lastRow="0" w:firstColumn="0" w:lastColumn="0" w:noHBand="0" w:noVBand="0" w:val="0020"/>
        <w:jc w:val="start"/>
        <w:tblLayout w:type="fixed"/>
      </w:tblPr>
      <w:tblGrid>
        <w:gridCol w:w="2461"/>
        <w:gridCol w:w="841"/>
        <w:gridCol w:w="3654"/>
        <w:gridCol w:w="841"/>
        <w:gridCol w:w="1560"/>
      </w:tblGrid>
      <w:tr>
        <w:trPr>
          <w:tblHeader w:val="true"/>
        </w:trPr>
        <w:tc>
          <w:tcPr>
            <w:tcW w:w="2461" w:type="dxa"/>
          </w:tcPr>
          <w:p>
            <w:pPr>
              <w:pStyle w:val="Compact"/>
              <w:jc w:val="left"/>
            </w:pPr>
            <w:r>
              <w:t xml:space="preserve">Role</w:t>
            </w:r>
          </w:p>
        </w:tc>
        <w:tc>
          <w:tcPr>
            <w:tcW w:w="841" w:type="dxa"/>
          </w:tcPr>
          <w:p>
            <w:pPr>
              <w:pStyle w:val="Compact"/>
              <w:jc w:val="left"/>
            </w:pPr>
            <w:r>
              <w:t xml:space="preserve">Name</w:t>
            </w:r>
          </w:p>
        </w:tc>
        <w:tc>
          <w:tcPr>
            <w:tcW w:w="3654" w:type="dxa"/>
          </w:tcPr>
          <w:p>
            <w:pPr>
              <w:pStyle w:val="Compact"/>
              <w:jc w:val="left"/>
            </w:pPr>
            <w:r>
              <w:t xml:space="preserve">Decision</w:t>
            </w:r>
          </w:p>
        </w:tc>
        <w:tc>
          <w:tcPr>
            <w:tcW w:w="841" w:type="dxa"/>
          </w:tcPr>
          <w:p>
            <w:pPr>
              <w:pStyle w:val="Compact"/>
              <w:jc w:val="left"/>
            </w:pPr>
            <w:r>
              <w:t xml:space="preserve">Date</w:t>
            </w:r>
          </w:p>
        </w:tc>
        <w:tc>
          <w:tcPr>
            <w:tcW w:w="1560" w:type="dxa"/>
          </w:tcPr>
          <w:p>
            <w:pPr>
              <w:pStyle w:val="Compact"/>
              <w:jc w:val="left"/>
            </w:pPr>
            <w:r>
              <w:t xml:space="preserve">Conditions or comments</w:t>
            </w:r>
          </w:p>
        </w:tc>
      </w:tr>
      <w:tr>
        <w:tc>
          <w:tcPr>
            <w:tcW w:w="2461" w:type="dxa"/>
          </w:tcPr>
          <w:p>
            <w:pPr>
              <w:pStyle w:val="Compact"/>
              <w:jc w:val="left"/>
            </w:pPr>
            <w:r>
              <w:t xml:space="preserve">Business owner or requester</w:t>
            </w:r>
          </w:p>
        </w:tc>
        <w:tc>
          <w:tcPr>
            <w:tcW w:w="841" w:type="dxa"/>
          </w:tcPr>
          <w:p>
            <w:pPr>
              <w:pStyle w:val="Compact"/>
              <w:jc w:val="left"/>
            </w:pPr>
            <w:r>
              <w:t xml:space="preserve">[ ]</w:t>
            </w:r>
          </w:p>
        </w:tc>
        <w:tc>
          <w:tcPr>
            <w:tcW w:w="3654" w:type="dxa"/>
          </w:tcPr>
          <w:p>
            <w:pPr>
              <w:pStyle w:val="Compact"/>
              <w:jc w:val="left"/>
            </w:pPr>
            <w:r>
              <w:t xml:space="preserve">[Approved, Approved with conditions, Rejected]</w:t>
            </w:r>
          </w:p>
        </w:tc>
        <w:tc>
          <w:tcPr>
            <w:tcW w:w="841" w:type="dxa"/>
          </w:tcPr>
          <w:p>
            <w:pPr>
              <w:pStyle w:val="Compact"/>
              <w:jc w:val="left"/>
            </w:pPr>
            <w:r>
              <w:t xml:space="preserve">[ ]</w:t>
            </w:r>
          </w:p>
        </w:tc>
        <w:tc>
          <w:tcPr>
            <w:tcW w:w="1560" w:type="dxa"/>
          </w:tcPr>
          <w:p>
            <w:pPr>
              <w:pStyle w:val="Compact"/>
              <w:jc w:val="left"/>
            </w:pPr>
            <w:r>
              <w:t xml:space="preserve">[ ]</w:t>
            </w:r>
          </w:p>
        </w:tc>
      </w:tr>
      <w:tr>
        <w:tc>
          <w:tcPr>
            <w:tcW w:w="2461" w:type="dxa"/>
          </w:tcPr>
          <w:p>
            <w:pPr>
              <w:pStyle w:val="Compact"/>
              <w:jc w:val="left"/>
            </w:pPr>
            <w:r>
              <w:t xml:space="preserve">Data owner</w:t>
            </w:r>
          </w:p>
        </w:tc>
        <w:tc>
          <w:tcPr>
            <w:tcW w:w="841" w:type="dxa"/>
          </w:tcPr>
          <w:p>
            <w:pPr>
              <w:pStyle w:val="Compact"/>
              <w:jc w:val="left"/>
            </w:pPr>
            <w:r>
              <w:t xml:space="preserve">[ ]</w:t>
            </w:r>
          </w:p>
        </w:tc>
        <w:tc>
          <w:tcPr>
            <w:tcW w:w="3654" w:type="dxa"/>
          </w:tcPr>
          <w:p>
            <w:pPr>
              <w:pStyle w:val="Compact"/>
              <w:jc w:val="left"/>
            </w:pPr>
            <w:r>
              <w:t xml:space="preserve">[ ]</w:t>
            </w:r>
          </w:p>
        </w:tc>
        <w:tc>
          <w:tcPr>
            <w:tcW w:w="841" w:type="dxa"/>
          </w:tcPr>
          <w:p>
            <w:pPr>
              <w:pStyle w:val="Compact"/>
              <w:jc w:val="left"/>
            </w:pPr>
            <w:r>
              <w:t xml:space="preserve">[ ]</w:t>
            </w:r>
          </w:p>
        </w:tc>
        <w:tc>
          <w:tcPr>
            <w:tcW w:w="1560" w:type="dxa"/>
          </w:tcPr>
          <w:p>
            <w:pPr>
              <w:pStyle w:val="Compact"/>
              <w:jc w:val="left"/>
            </w:pPr>
            <w:r>
              <w:t xml:space="preserve">[ ]</w:t>
            </w:r>
          </w:p>
        </w:tc>
      </w:tr>
      <w:tr>
        <w:tc>
          <w:tcPr>
            <w:tcW w:w="2461" w:type="dxa"/>
          </w:tcPr>
          <w:p>
            <w:pPr>
              <w:pStyle w:val="Compact"/>
              <w:jc w:val="left"/>
            </w:pPr>
            <w:r>
              <w:t xml:space="preserve">Checker</w:t>
            </w:r>
          </w:p>
        </w:tc>
        <w:tc>
          <w:tcPr>
            <w:tcW w:w="841" w:type="dxa"/>
          </w:tcPr>
          <w:p>
            <w:pPr>
              <w:pStyle w:val="Compact"/>
              <w:jc w:val="left"/>
            </w:pPr>
            <w:r>
              <w:t xml:space="preserve">[ ]</w:t>
            </w:r>
          </w:p>
        </w:tc>
        <w:tc>
          <w:tcPr>
            <w:tcW w:w="3654" w:type="dxa"/>
          </w:tcPr>
          <w:p>
            <w:pPr>
              <w:pStyle w:val="Compact"/>
              <w:jc w:val="left"/>
            </w:pPr>
            <w:r>
              <w:t xml:space="preserve">[Review complete; findings closed]</w:t>
            </w:r>
          </w:p>
        </w:tc>
        <w:tc>
          <w:tcPr>
            <w:tcW w:w="841" w:type="dxa"/>
          </w:tcPr>
          <w:p>
            <w:pPr>
              <w:pStyle w:val="Compact"/>
              <w:jc w:val="left"/>
            </w:pPr>
            <w:r>
              <w:t xml:space="preserve">[ ]</w:t>
            </w:r>
          </w:p>
        </w:tc>
        <w:tc>
          <w:tcPr>
            <w:tcW w:w="1560" w:type="dxa"/>
          </w:tcPr>
          <w:p>
            <w:pPr>
              <w:pStyle w:val="Compact"/>
              <w:jc w:val="left"/>
            </w:pPr>
            <w:r>
              <w:t xml:space="preserve">[ ]</w:t>
            </w:r>
          </w:p>
        </w:tc>
      </w:tr>
      <w:tr>
        <w:tc>
          <w:tcPr>
            <w:tcW w:w="2461" w:type="dxa"/>
          </w:tcPr>
          <w:p>
            <w:pPr>
              <w:pStyle w:val="Compact"/>
              <w:jc w:val="left"/>
            </w:pPr>
            <w:r>
              <w:t xml:space="preserve">Manager</w:t>
            </w:r>
          </w:p>
        </w:tc>
        <w:tc>
          <w:tcPr>
            <w:tcW w:w="841" w:type="dxa"/>
          </w:tcPr>
          <w:p>
            <w:pPr>
              <w:pStyle w:val="Compact"/>
              <w:jc w:val="left"/>
            </w:pPr>
            <w:r>
              <w:t xml:space="preserve">[ ]</w:t>
            </w:r>
          </w:p>
        </w:tc>
        <w:tc>
          <w:tcPr>
            <w:tcW w:w="3654" w:type="dxa"/>
          </w:tcPr>
          <w:p>
            <w:pPr>
              <w:pStyle w:val="Compact"/>
              <w:jc w:val="left"/>
            </w:pPr>
            <w:r>
              <w:t xml:space="preserve">[ ]</w:t>
            </w:r>
          </w:p>
        </w:tc>
        <w:tc>
          <w:tcPr>
            <w:tcW w:w="841" w:type="dxa"/>
          </w:tcPr>
          <w:p>
            <w:pPr>
              <w:pStyle w:val="Compact"/>
              <w:jc w:val="left"/>
            </w:pPr>
            <w:r>
              <w:t xml:space="preserve">[ ]</w:t>
            </w:r>
          </w:p>
        </w:tc>
        <w:tc>
          <w:tcPr>
            <w:tcW w:w="1560" w:type="dxa"/>
          </w:tcPr>
          <w:p>
            <w:pPr>
              <w:pStyle w:val="Compact"/>
              <w:jc w:val="left"/>
            </w:pPr>
            <w:r>
              <w:t xml:space="preserve">[ ]</w:t>
            </w:r>
          </w:p>
        </w:tc>
      </w:tr>
      <w:tr>
        <w:tc>
          <w:tcPr>
            <w:tcW w:w="2461" w:type="dxa"/>
          </w:tcPr>
          <w:p>
            <w:pPr>
              <w:pStyle w:val="Compact"/>
              <w:jc w:val="left"/>
            </w:pPr>
            <w:r>
              <w:t xml:space="preserve">Tool or system owner</w:t>
            </w:r>
          </w:p>
        </w:tc>
        <w:tc>
          <w:tcPr>
            <w:tcW w:w="841" w:type="dxa"/>
          </w:tcPr>
          <w:p>
            <w:pPr>
              <w:pStyle w:val="Compact"/>
              <w:jc w:val="left"/>
            </w:pPr>
            <w:r>
              <w:t xml:space="preserve">[ ]</w:t>
            </w:r>
          </w:p>
        </w:tc>
        <w:tc>
          <w:tcPr>
            <w:tcW w:w="3654" w:type="dxa"/>
          </w:tcPr>
          <w:p>
            <w:pPr>
              <w:pStyle w:val="Compact"/>
              <w:jc w:val="left"/>
            </w:pPr>
            <w:r>
              <w:t xml:space="preserve">[ ]</w:t>
            </w:r>
          </w:p>
        </w:tc>
        <w:tc>
          <w:tcPr>
            <w:tcW w:w="841" w:type="dxa"/>
          </w:tcPr>
          <w:p>
            <w:pPr>
              <w:pStyle w:val="Compact"/>
              <w:jc w:val="left"/>
            </w:pPr>
            <w:r>
              <w:t xml:space="preserve">[ ]</w:t>
            </w:r>
          </w:p>
        </w:tc>
        <w:tc>
          <w:tcPr>
            <w:tcW w:w="1560" w:type="dxa"/>
          </w:tcPr>
          <w:p>
            <w:pPr>
              <w:pStyle w:val="Compact"/>
              <w:jc w:val="left"/>
            </w:pPr>
            <w:r>
              <w:t xml:space="preserve">[ ]</w:t>
            </w:r>
          </w:p>
        </w:tc>
      </w:tr>
    </w:tbl>
    <w:bookmarkEnd w:id="36"/>
    <w:bookmarkEnd w:id="37"/>
    <w:bookmarkStart w:id="38" w:name="filled-example-short"/>
    <w:p>
      <w:pPr>
        <w:pStyle w:val="Heading2"/>
      </w:pPr>
      <w:r>
        <w:t xml:space="preserve">Filled example (short)</w:t>
      </w:r>
    </w:p>
    <w:p>
      <w:pPr>
        <w:pStyle w:val="FirstParagraph"/>
      </w:pPr>
      <w:r>
        <w:t xml:space="preserve">Effective-dated duty rates in [COMPANY: name of std-cost tool]. Maker: Hire B. Checker: Manager. Hire A consulted on BR-01 and BR-03. Figures are illustrative.</w:t>
      </w:r>
    </w:p>
    <w:p>
      <w:pPr>
        <w:pStyle w:val="BodyText"/>
      </w:pPr>
      <w:r>
        <w:rPr>
          <w:bCs/>
          <w:b/>
        </w:rPr>
        <w:t xml:space="preserve">Problem statement.</w:t>
      </w:r>
      <w:r>
        <w:t xml:space="preserve"> </w:t>
      </w:r>
      <w:r>
        <w:t xml:space="preserve">Standard Cost analysts cannot reproduce the duty rate behind a past cost run because [COMPANY: name of std-cost tool] holds one duty rate per HTS number and country, with no effective or end date. When a tariff action starts mid-period, the rate is overwritten by hand and the prior rate is lost. As a result, duty-driven PPV cannot be separated from vendor price changes, and an audit question on one closed period took about 6 hours to rebuild from emails.</w:t>
      </w:r>
    </w:p>
    <w:tbl>
      <w:tblPr>
        <w:tblStyle w:val="Table"/>
        <w:tblW w:type="dxa" w:w="9360"/>
        <w:tblLook w:firstRow="1" w:lastRow="0" w:firstColumn="0" w:lastColumn="0" w:noHBand="0" w:noVBand="0" w:val="0020"/>
        <w:jc w:val="start"/>
        <w:tblLayout w:type="fixed"/>
      </w:tblPr>
      <w:tblGrid>
        <w:gridCol w:w="794"/>
        <w:gridCol w:w="2337"/>
        <w:gridCol w:w="2483"/>
        <w:gridCol w:w="794"/>
        <w:gridCol w:w="794"/>
        <w:gridCol w:w="2154"/>
      </w:tblGrid>
      <w:tr>
        <w:trPr>
          <w:tblHeader w:val="true"/>
        </w:trPr>
        <w:tc>
          <w:tcPr>
            <w:tcW w:w="794" w:type="dxa"/>
          </w:tcPr>
          <w:p>
            <w:pPr>
              <w:pStyle w:val="Compact"/>
              <w:jc w:val="left"/>
            </w:pPr>
            <w:r>
              <w:t xml:space="preserve">ID</w:t>
            </w:r>
          </w:p>
        </w:tc>
        <w:tc>
          <w:tcPr>
            <w:tcW w:w="2337" w:type="dxa"/>
          </w:tcPr>
          <w:p>
            <w:pPr>
              <w:pStyle w:val="Compact"/>
              <w:jc w:val="left"/>
            </w:pPr>
            <w:r>
              <w:t xml:space="preserve">Objective</w:t>
            </w:r>
          </w:p>
        </w:tc>
        <w:tc>
          <w:tcPr>
            <w:tcW w:w="2483" w:type="dxa"/>
          </w:tcPr>
          <w:p>
            <w:pPr>
              <w:pStyle w:val="Compact"/>
              <w:jc w:val="left"/>
            </w:pPr>
            <w:r>
              <w:t xml:space="preserve">Measure</w:t>
            </w:r>
          </w:p>
        </w:tc>
        <w:tc>
          <w:tcPr>
            <w:tcW w:w="794" w:type="dxa"/>
          </w:tcPr>
          <w:p>
            <w:pPr>
              <w:pStyle w:val="Compact"/>
              <w:jc w:val="left"/>
            </w:pPr>
            <w:r>
              <w:t xml:space="preserve">Baseline</w:t>
            </w:r>
          </w:p>
        </w:tc>
        <w:tc>
          <w:tcPr>
            <w:tcW w:w="794" w:type="dxa"/>
          </w:tcPr>
          <w:p>
            <w:pPr>
              <w:pStyle w:val="Compact"/>
              <w:jc w:val="left"/>
            </w:pPr>
            <w:r>
              <w:t xml:space="preserve">Target</w:t>
            </w:r>
          </w:p>
        </w:tc>
        <w:tc>
          <w:tcPr>
            <w:tcW w:w="2154" w:type="dxa"/>
          </w:tcPr>
          <w:p>
            <w:pPr>
              <w:pStyle w:val="Compact"/>
              <w:jc w:val="left"/>
            </w:pPr>
            <w:r>
              <w:t xml:space="preserve">How and when measured</w:t>
            </w:r>
          </w:p>
        </w:tc>
      </w:tr>
      <w:tr>
        <w:tc>
          <w:tcPr>
            <w:tcW w:w="794" w:type="dxa"/>
          </w:tcPr>
          <w:p>
            <w:pPr>
              <w:pStyle w:val="Compact"/>
              <w:jc w:val="left"/>
            </w:pPr>
            <w:r>
              <w:t xml:space="preserve">O1</w:t>
            </w:r>
          </w:p>
        </w:tc>
        <w:tc>
          <w:tcPr>
            <w:tcW w:w="2337" w:type="dxa"/>
          </w:tcPr>
          <w:p>
            <w:pPr>
              <w:pStyle w:val="Compact"/>
              <w:jc w:val="left"/>
            </w:pPr>
            <w:r>
              <w:t xml:space="preserve">Every duty rate carries its date range</w:t>
            </w:r>
          </w:p>
        </w:tc>
        <w:tc>
          <w:tcPr>
            <w:tcW w:w="2483" w:type="dxa"/>
          </w:tcPr>
          <w:p>
            <w:pPr>
              <w:pStyle w:val="Compact"/>
              <w:jc w:val="left"/>
            </w:pPr>
            <w:r>
              <w:t xml:space="preserve">Rates with an effective-from date</w:t>
            </w:r>
          </w:p>
        </w:tc>
        <w:tc>
          <w:tcPr>
            <w:tcW w:w="794" w:type="dxa"/>
          </w:tcPr>
          <w:p>
            <w:pPr>
              <w:pStyle w:val="Compact"/>
              <w:jc w:val="left"/>
            </w:pPr>
            <w:r>
              <w:t xml:space="preserve">0%</w:t>
            </w:r>
          </w:p>
        </w:tc>
        <w:tc>
          <w:tcPr>
            <w:tcW w:w="794" w:type="dxa"/>
          </w:tcPr>
          <w:p>
            <w:pPr>
              <w:pStyle w:val="Compact"/>
              <w:jc w:val="left"/>
            </w:pPr>
            <w:r>
              <w:t xml:space="preserve">100%</w:t>
            </w:r>
          </w:p>
        </w:tc>
        <w:tc>
          <w:tcPr>
            <w:tcW w:w="2154" w:type="dxa"/>
          </w:tcPr>
          <w:p>
            <w:pPr>
              <w:pStyle w:val="Compact"/>
              <w:jc w:val="left"/>
            </w:pPr>
            <w:r>
              <w:t xml:space="preserve">Query the rate table at go-live</w:t>
            </w:r>
          </w:p>
        </w:tc>
      </w:tr>
      <w:tr>
        <w:tc>
          <w:tcPr>
            <w:tcW w:w="794" w:type="dxa"/>
          </w:tcPr>
          <w:p>
            <w:pPr>
              <w:pStyle w:val="Compact"/>
              <w:jc w:val="left"/>
            </w:pPr>
            <w:r>
              <w:t xml:space="preserve">O2</w:t>
            </w:r>
          </w:p>
        </w:tc>
        <w:tc>
          <w:tcPr>
            <w:tcW w:w="2337" w:type="dxa"/>
          </w:tcPr>
          <w:p>
            <w:pPr>
              <w:pStyle w:val="Compact"/>
              <w:jc w:val="left"/>
            </w:pPr>
            <w:r>
              <w:t xml:space="preserve">Past cost runs can be reproduced</w:t>
            </w:r>
          </w:p>
        </w:tc>
        <w:tc>
          <w:tcPr>
            <w:tcW w:w="2483" w:type="dxa"/>
          </w:tcPr>
          <w:p>
            <w:pPr>
              <w:pStyle w:val="Compact"/>
              <w:jc w:val="left"/>
            </w:pPr>
            <w:r>
              <w:t xml:space="preserve">Closed periods re-run with identical duty</w:t>
            </w:r>
          </w:p>
        </w:tc>
        <w:tc>
          <w:tcPr>
            <w:tcW w:w="794" w:type="dxa"/>
          </w:tcPr>
          <w:p>
            <w:pPr>
              <w:pStyle w:val="Compact"/>
              <w:jc w:val="left"/>
            </w:pPr>
            <w:r>
              <w:t xml:space="preserve">0 of 3</w:t>
            </w:r>
          </w:p>
        </w:tc>
        <w:tc>
          <w:tcPr>
            <w:tcW w:w="794" w:type="dxa"/>
          </w:tcPr>
          <w:p>
            <w:pPr>
              <w:pStyle w:val="Compact"/>
              <w:jc w:val="left"/>
            </w:pPr>
            <w:r>
              <w:t xml:space="preserve">3 of 3</w:t>
            </w:r>
          </w:p>
        </w:tc>
        <w:tc>
          <w:tcPr>
            <w:tcW w:w="2154" w:type="dxa"/>
          </w:tcPr>
          <w:p>
            <w:pPr>
              <w:pStyle w:val="Compact"/>
              <w:jc w:val="left"/>
            </w:pPr>
            <w:r>
              <w:t xml:space="preserve">UAT: re-run three closed periods</w:t>
            </w:r>
          </w:p>
        </w:tc>
      </w:tr>
      <w:tr>
        <w:tc>
          <w:tcPr>
            <w:tcW w:w="794" w:type="dxa"/>
          </w:tcPr>
          <w:p>
            <w:pPr>
              <w:pStyle w:val="Compact"/>
              <w:jc w:val="left"/>
            </w:pPr>
            <w:r>
              <w:t xml:space="preserve">O3</w:t>
            </w:r>
          </w:p>
        </w:tc>
        <w:tc>
          <w:tcPr>
            <w:tcW w:w="2337" w:type="dxa"/>
          </w:tcPr>
          <w:p>
            <w:pPr>
              <w:pStyle w:val="Compact"/>
              <w:jc w:val="left"/>
            </w:pPr>
            <w:r>
              <w:t xml:space="preserve">Every rate change is checked</w:t>
            </w:r>
          </w:p>
        </w:tc>
        <w:tc>
          <w:tcPr>
            <w:tcW w:w="2483" w:type="dxa"/>
          </w:tcPr>
          <w:p>
            <w:pPr>
              <w:pStyle w:val="Compact"/>
              <w:jc w:val="left"/>
            </w:pPr>
            <w:r>
              <w:t xml:space="preserve">Changes with a checker recorded</w:t>
            </w:r>
          </w:p>
        </w:tc>
        <w:tc>
          <w:tcPr>
            <w:tcW w:w="794" w:type="dxa"/>
          </w:tcPr>
          <w:p>
            <w:pPr>
              <w:pStyle w:val="Compact"/>
              <w:jc w:val="left"/>
            </w:pPr>
            <w:r>
              <w:t xml:space="preserve">Not tracked</w:t>
            </w:r>
          </w:p>
        </w:tc>
        <w:tc>
          <w:tcPr>
            <w:tcW w:w="794" w:type="dxa"/>
          </w:tcPr>
          <w:p>
            <w:pPr>
              <w:pStyle w:val="Compact"/>
              <w:jc w:val="left"/>
            </w:pPr>
            <w:r>
              <w:t xml:space="preserve">100%</w:t>
            </w:r>
          </w:p>
        </w:tc>
        <w:tc>
          <w:tcPr>
            <w:tcW w:w="2154" w:type="dxa"/>
          </w:tcPr>
          <w:p>
            <w:pPr>
              <w:pStyle w:val="Compact"/>
              <w:jc w:val="left"/>
            </w:pPr>
            <w:r>
              <w:t xml:space="preserve">Monthly audit-log review</w:t>
            </w:r>
          </w:p>
        </w:tc>
      </w:tr>
    </w:tbl>
    <w:p/>
    <w:tbl>
      <w:tblPr>
        <w:tblStyle w:val="Table"/>
        <w:tblW w:type="dxa" w:w="9360"/>
        <w:tblLook w:firstRow="1" w:lastRow="0" w:firstColumn="0" w:lastColumn="0" w:noHBand="0" w:noVBand="0" w:val="0020"/>
        <w:jc w:val="start"/>
        <w:tblLayout w:type="fixed"/>
      </w:tblPr>
      <w:tblGrid>
        <w:gridCol w:w="877"/>
        <w:gridCol w:w="5477"/>
        <w:gridCol w:w="2074"/>
        <w:gridCol w:w="929"/>
      </w:tblGrid>
      <w:tr>
        <w:trPr>
          <w:tblHeader w:val="true"/>
        </w:trPr>
        <w:tc>
          <w:tcPr>
            <w:tcW w:w="877" w:type="dxa"/>
          </w:tcPr>
          <w:p>
            <w:pPr>
              <w:pStyle w:val="Compact"/>
              <w:jc w:val="left"/>
            </w:pPr>
            <w:r>
              <w:t xml:space="preserve">ID</w:t>
            </w:r>
          </w:p>
        </w:tc>
        <w:tc>
          <w:tcPr>
            <w:tcW w:w="5477" w:type="dxa"/>
          </w:tcPr>
          <w:p>
            <w:pPr>
              <w:pStyle w:val="Compact"/>
              <w:jc w:val="left"/>
            </w:pPr>
            <w:r>
              <w:t xml:space="preserve">Rule</w:t>
            </w:r>
          </w:p>
        </w:tc>
        <w:tc>
          <w:tcPr>
            <w:tcW w:w="2074" w:type="dxa"/>
          </w:tcPr>
          <w:p>
            <w:pPr>
              <w:pStyle w:val="Compact"/>
              <w:jc w:val="left"/>
            </w:pPr>
            <w:r>
              <w:t xml:space="preserve">Source</w:t>
            </w:r>
          </w:p>
        </w:tc>
        <w:tc>
          <w:tcPr>
            <w:tcW w:w="929" w:type="dxa"/>
          </w:tcPr>
          <w:p>
            <w:pPr>
              <w:pStyle w:val="Compact"/>
              <w:jc w:val="left"/>
            </w:pPr>
            <w:r>
              <w:t xml:space="preserve">Owner</w:t>
            </w:r>
          </w:p>
        </w:tc>
      </w:tr>
      <w:tr>
        <w:tc>
          <w:tcPr>
            <w:tcW w:w="877" w:type="dxa"/>
          </w:tcPr>
          <w:p>
            <w:pPr>
              <w:pStyle w:val="Compact"/>
              <w:jc w:val="left"/>
            </w:pPr>
            <w:r>
              <w:t xml:space="preserve">BR-01</w:t>
            </w:r>
          </w:p>
        </w:tc>
        <w:tc>
          <w:tcPr>
            <w:tcW w:w="5477" w:type="dxa"/>
          </w:tcPr>
          <w:p>
            <w:pPr>
              <w:pStyle w:val="Compact"/>
              <w:jc w:val="left"/>
            </w:pPr>
            <w:r>
              <w:t xml:space="preserve">A US import is dutiable at the rate in effect at the time of entry (or withdrawal from warehouse for consumption), not the PO, ship or receipt date, unless the action itself says otherwise (for example an in-transit provision)</w:t>
            </w:r>
          </w:p>
        </w:tc>
        <w:tc>
          <w:tcPr>
            <w:tcW w:w="2074" w:type="dxa"/>
          </w:tcPr>
          <w:p>
            <w:pPr>
              <w:pStyle w:val="Compact"/>
              <w:jc w:val="left"/>
            </w:pPr>
            <w:r>
              <w:t xml:space="preserve">19 CFR 141.69; the Tariff-Impact Brief for each action</w:t>
            </w:r>
          </w:p>
        </w:tc>
        <w:tc>
          <w:tcPr>
            <w:tcW w:w="929" w:type="dxa"/>
          </w:tcPr>
          <w:p>
            <w:pPr>
              <w:pStyle w:val="Compact"/>
              <w:jc w:val="left"/>
            </w:pPr>
            <w:r>
              <w:t xml:space="preserve">Research</w:t>
            </w:r>
          </w:p>
        </w:tc>
      </w:tr>
      <w:tr>
        <w:tc>
          <w:tcPr>
            <w:tcW w:w="877" w:type="dxa"/>
          </w:tcPr>
          <w:p>
            <w:pPr>
              <w:pStyle w:val="Compact"/>
              <w:jc w:val="left"/>
            </w:pPr>
            <w:r>
              <w:t xml:space="preserve">BR-02</w:t>
            </w:r>
          </w:p>
        </w:tc>
        <w:tc>
          <w:tcPr>
            <w:tcW w:w="5477" w:type="dxa"/>
          </w:tcPr>
          <w:p>
            <w:pPr>
              <w:pStyle w:val="Compact"/>
              <w:jc w:val="left"/>
            </w:pPr>
            <w:r>
              <w:t xml:space="preserve">A period's standard cost uses the duty rate expected for that period, measured on [COMPANY: costing reference date, for example the first day of the cost period]</w:t>
            </w:r>
          </w:p>
        </w:tc>
        <w:tc>
          <w:tcPr>
            <w:tcW w:w="2074" w:type="dxa"/>
          </w:tcPr>
          <w:p>
            <w:pPr>
              <w:pStyle w:val="Compact"/>
              <w:jc w:val="left"/>
            </w:pPr>
            <w:r>
              <w:t xml:space="preserve">[COMPANY: Finance costing policy]</w:t>
            </w:r>
          </w:p>
        </w:tc>
        <w:tc>
          <w:tcPr>
            <w:tcW w:w="929" w:type="dxa"/>
          </w:tcPr>
          <w:p>
            <w:pPr>
              <w:pStyle w:val="Compact"/>
              <w:jc w:val="left"/>
            </w:pPr>
            <w:r>
              <w:t xml:space="preserve">Standard Cost and Finance</w:t>
            </w:r>
          </w:p>
        </w:tc>
      </w:tr>
      <w:tr>
        <w:tc>
          <w:tcPr>
            <w:tcW w:w="877" w:type="dxa"/>
          </w:tcPr>
          <w:p>
            <w:pPr>
              <w:pStyle w:val="Compact"/>
              <w:jc w:val="left"/>
            </w:pPr>
            <w:r>
              <w:t xml:space="preserve">BR-03</w:t>
            </w:r>
          </w:p>
        </w:tc>
        <w:tc>
          <w:tcPr>
            <w:tcW w:w="5477" w:type="dxa"/>
          </w:tcPr>
          <w:p>
            <w:pPr>
              <w:pStyle w:val="Compact"/>
              <w:jc w:val="left"/>
            </w:pPr>
            <w:r>
              <w:t xml:space="preserve">Rates and effective dates are entered only from a checked Tariff-Impact Brief; the tool does not decide legal scope</w:t>
            </w:r>
          </w:p>
        </w:tc>
        <w:tc>
          <w:tcPr>
            <w:tcW w:w="2074" w:type="dxa"/>
          </w:tcPr>
          <w:p>
            <w:pPr>
              <w:pStyle w:val="Compact"/>
              <w:jc w:val="left"/>
            </w:pPr>
            <w:r>
              <w:t xml:space="preserve">Boundary rule</w:t>
            </w:r>
          </w:p>
        </w:tc>
        <w:tc>
          <w:tcPr>
            <w:tcW w:w="929" w:type="dxa"/>
          </w:tcPr>
          <w:p>
            <w:pPr>
              <w:pStyle w:val="Compact"/>
              <w:jc w:val="left"/>
            </w:pPr>
            <w:r>
              <w:t xml:space="preserve">Research</w:t>
            </w:r>
          </w:p>
        </w:tc>
      </w:tr>
    </w:tbl>
    <w:p/>
    <w:tbl>
      <w:tblPr>
        <w:tblStyle w:val="Table"/>
        <w:tblW w:type="dxa" w:w="9360"/>
        <w:tblLook w:firstRow="1" w:lastRow="0" w:firstColumn="0" w:lastColumn="0" w:noHBand="0" w:noVBand="0" w:val="0020"/>
        <w:jc w:val="start"/>
        <w:tblLayout w:type="fixed"/>
      </w:tblPr>
      <w:tblGrid>
        <w:gridCol w:w="798"/>
        <w:gridCol w:w="3049"/>
        <w:gridCol w:w="798"/>
        <w:gridCol w:w="1102"/>
        <w:gridCol w:w="3610"/>
      </w:tblGrid>
      <w:tr>
        <w:trPr>
          <w:tblHeader w:val="true"/>
        </w:trPr>
        <w:tc>
          <w:tcPr>
            <w:tcW w:w="798" w:type="dxa"/>
          </w:tcPr>
          <w:p>
            <w:pPr>
              <w:pStyle w:val="Compact"/>
              <w:jc w:val="left"/>
            </w:pPr>
            <w:r>
              <w:t xml:space="preserve">ID</w:t>
            </w:r>
          </w:p>
        </w:tc>
        <w:tc>
          <w:tcPr>
            <w:tcW w:w="3049" w:type="dxa"/>
          </w:tcPr>
          <w:p>
            <w:pPr>
              <w:pStyle w:val="Compact"/>
              <w:jc w:val="left"/>
            </w:pPr>
            <w:r>
              <w:t xml:space="preserve">Requirement</w:t>
            </w:r>
          </w:p>
        </w:tc>
        <w:tc>
          <w:tcPr>
            <w:tcW w:w="798" w:type="dxa"/>
          </w:tcPr>
          <w:p>
            <w:pPr>
              <w:pStyle w:val="Compact"/>
              <w:jc w:val="left"/>
            </w:pPr>
            <w:r>
              <w:t xml:space="preserve">Priority (MoSCoW)</w:t>
            </w:r>
          </w:p>
        </w:tc>
        <w:tc>
          <w:tcPr>
            <w:tcW w:w="1102" w:type="dxa"/>
          </w:tcPr>
          <w:p>
            <w:pPr>
              <w:pStyle w:val="Compact"/>
              <w:jc w:val="left"/>
            </w:pPr>
            <w:r>
              <w:t xml:space="preserve">Source</w:t>
            </w:r>
          </w:p>
        </w:tc>
        <w:tc>
          <w:tcPr>
            <w:tcW w:w="3610" w:type="dxa"/>
          </w:tcPr>
          <w:p>
            <w:pPr>
              <w:pStyle w:val="Compact"/>
              <w:jc w:val="left"/>
            </w:pPr>
            <w:r>
              <w:t xml:space="preserve">Acceptance criteria</w:t>
            </w:r>
          </w:p>
        </w:tc>
      </w:tr>
      <w:tr>
        <w:tc>
          <w:tcPr>
            <w:tcW w:w="798" w:type="dxa"/>
          </w:tcPr>
          <w:p>
            <w:pPr>
              <w:pStyle w:val="Compact"/>
              <w:jc w:val="left"/>
            </w:pPr>
            <w:r>
              <w:t xml:space="preserve">FR-01</w:t>
            </w:r>
          </w:p>
        </w:tc>
        <w:tc>
          <w:tcPr>
            <w:tcW w:w="3049" w:type="dxa"/>
          </w:tcPr>
          <w:p>
            <w:pPr>
              <w:pStyle w:val="Compact"/>
              <w:jc w:val="left"/>
            </w:pPr>
            <w:r>
              <w:t xml:space="preserve">The tool shall store an effective-from date and an optional effective-to date for each HTS number, country and rate type (base or additional).</w:t>
            </w:r>
          </w:p>
        </w:tc>
        <w:tc>
          <w:tcPr>
            <w:tcW w:w="798" w:type="dxa"/>
          </w:tcPr>
          <w:p>
            <w:pPr>
              <w:pStyle w:val="Compact"/>
              <w:jc w:val="left"/>
            </w:pPr>
            <w:r>
              <w:t xml:space="preserve">Must</w:t>
            </w:r>
          </w:p>
        </w:tc>
        <w:tc>
          <w:tcPr>
            <w:tcW w:w="1102" w:type="dxa"/>
          </w:tcPr>
          <w:p>
            <w:pPr>
              <w:pStyle w:val="Compact"/>
              <w:jc w:val="left"/>
            </w:pPr>
            <w:r>
              <w:t xml:space="preserve">Hire B interview with [COMPANY: Finance cost accountant], date</w:t>
            </w:r>
          </w:p>
        </w:tc>
        <w:tc>
          <w:tcPr>
            <w:tcW w:w="3610" w:type="dxa"/>
          </w:tcPr>
          <w:p>
            <w:pPr>
              <w:pStyle w:val="Compact"/>
              <w:jc w:val="left"/>
            </w:pPr>
            <w:r>
              <w:t xml:space="preserve">Given a new rate row, when I save it without an effective-from date, then the save is blocked with a message naming the missing field.</w:t>
            </w:r>
          </w:p>
        </w:tc>
      </w:tr>
      <w:tr>
        <w:tc>
          <w:tcPr>
            <w:tcW w:w="798" w:type="dxa"/>
          </w:tcPr>
          <w:p>
            <w:pPr>
              <w:pStyle w:val="Compact"/>
              <w:jc w:val="left"/>
            </w:pPr>
            <w:r>
              <w:t xml:space="preserve">FR-02</w:t>
            </w:r>
          </w:p>
        </w:tc>
        <w:tc>
          <w:tcPr>
            <w:tcW w:w="3049" w:type="dxa"/>
          </w:tcPr>
          <w:p>
            <w:pPr>
              <w:pStyle w:val="Compact"/>
              <w:jc w:val="left"/>
            </w:pPr>
            <w:r>
              <w:t xml:space="preserve">The tool shall apply, in a cost run, the rate whose date range contains the costing reference date.</w:t>
            </w:r>
          </w:p>
        </w:tc>
        <w:tc>
          <w:tcPr>
            <w:tcW w:w="798" w:type="dxa"/>
          </w:tcPr>
          <w:p>
            <w:pPr>
              <w:pStyle w:val="Compact"/>
              <w:jc w:val="left"/>
            </w:pPr>
            <w:r>
              <w:t xml:space="preserve">Must</w:t>
            </w:r>
          </w:p>
        </w:tc>
        <w:tc>
          <w:tcPr>
            <w:tcW w:w="1102" w:type="dxa"/>
          </w:tcPr>
          <w:p>
            <w:pPr>
              <w:pStyle w:val="Compact"/>
              <w:jc w:val="left"/>
            </w:pPr>
            <w:r>
              <w:t xml:space="preserve">BR-02</w:t>
            </w:r>
          </w:p>
        </w:tc>
        <w:tc>
          <w:tcPr>
            <w:tcW w:w="3610" w:type="dxa"/>
          </w:tcPr>
          <w:p>
            <w:pPr>
              <w:pStyle w:val="Compact"/>
              <w:jc w:val="left"/>
            </w:pPr>
            <w:r>
              <w:t xml:space="preserve">Given a base rate of 2.5% and an additional 25% from 2026-11-03 (hypothetical), when the reference date is 2026-11-02, then 2.5% is applied; when it is 2026-11-03, then 27.5% is applied (the brief says the additional duty stacks on the base rate).</w:t>
            </w:r>
          </w:p>
        </w:tc>
      </w:tr>
      <w:tr>
        <w:tc>
          <w:tcPr>
            <w:tcW w:w="798" w:type="dxa"/>
          </w:tcPr>
          <w:p>
            <w:pPr>
              <w:pStyle w:val="Compact"/>
              <w:jc w:val="left"/>
            </w:pPr>
            <w:r>
              <w:t xml:space="preserve">FR-03</w:t>
            </w:r>
          </w:p>
        </w:tc>
        <w:tc>
          <w:tcPr>
            <w:tcW w:w="3049" w:type="dxa"/>
          </w:tcPr>
          <w:p>
            <w:pPr>
              <w:pStyle w:val="Compact"/>
              <w:jc w:val="left"/>
            </w:pPr>
            <w:r>
              <w:t xml:space="preserve">The tool shall reject overlapping date ranges for the same HTS number, country and rate type.</w:t>
            </w:r>
          </w:p>
        </w:tc>
        <w:tc>
          <w:tcPr>
            <w:tcW w:w="798" w:type="dxa"/>
          </w:tcPr>
          <w:p>
            <w:pPr>
              <w:pStyle w:val="Compact"/>
              <w:jc w:val="left"/>
            </w:pPr>
            <w:r>
              <w:t xml:space="preserve">Must</w:t>
            </w:r>
          </w:p>
        </w:tc>
        <w:tc>
          <w:tcPr>
            <w:tcW w:w="1102" w:type="dxa"/>
          </w:tcPr>
          <w:p>
            <w:pPr>
              <w:pStyle w:val="Compact"/>
              <w:jc w:val="left"/>
            </w:pPr>
            <w:r>
              <w:t xml:space="preserve">Defect history</w:t>
            </w:r>
          </w:p>
        </w:tc>
        <w:tc>
          <w:tcPr>
            <w:tcW w:w="3610" w:type="dxa"/>
          </w:tcPr>
          <w:p>
            <w:pPr>
              <w:pStyle w:val="Compact"/>
              <w:jc w:val="left"/>
            </w:pPr>
            <w:r>
              <w:t xml:space="preserve">Given an open-ended row from 2026-11-03, when I add a row from 2026-12-01 without closing the first, then the save is blocked and the conflicting row is named.</w:t>
            </w:r>
          </w:p>
        </w:tc>
      </w:tr>
      <w:tr>
        <w:tc>
          <w:tcPr>
            <w:tcW w:w="798" w:type="dxa"/>
          </w:tcPr>
          <w:p>
            <w:pPr>
              <w:pStyle w:val="Compact"/>
              <w:jc w:val="left"/>
            </w:pPr>
            <w:r>
              <w:t xml:space="preserve">FR-04</w:t>
            </w:r>
          </w:p>
        </w:tc>
        <w:tc>
          <w:tcPr>
            <w:tcW w:w="3049" w:type="dxa"/>
          </w:tcPr>
          <w:p>
            <w:pPr>
              <w:pStyle w:val="Compact"/>
              <w:jc w:val="left"/>
            </w:pPr>
            <w:r>
              <w:t xml:space="preserve">The tool shall log every rate change with user, timestamp, old value, new value and Jira key.</w:t>
            </w:r>
          </w:p>
        </w:tc>
        <w:tc>
          <w:tcPr>
            <w:tcW w:w="798" w:type="dxa"/>
          </w:tcPr>
          <w:p>
            <w:pPr>
              <w:pStyle w:val="Compact"/>
              <w:jc w:val="left"/>
            </w:pPr>
            <w:r>
              <w:t xml:space="preserve">Must</w:t>
            </w:r>
          </w:p>
        </w:tc>
        <w:tc>
          <w:tcPr>
            <w:tcW w:w="1102" w:type="dxa"/>
          </w:tcPr>
          <w:p>
            <w:pPr>
              <w:pStyle w:val="Compact"/>
              <w:jc w:val="left"/>
            </w:pPr>
            <w:r>
              <w:t xml:space="preserve">Control rule; O3</w:t>
            </w:r>
          </w:p>
        </w:tc>
        <w:tc>
          <w:tcPr>
            <w:tcW w:w="3610" w:type="dxa"/>
          </w:tcPr>
          <w:p>
            <w:pPr>
              <w:pStyle w:val="Compact"/>
              <w:jc w:val="left"/>
            </w:pPr>
            <w:r>
              <w:t xml:space="preserve">Given any rate edit, when it is saved, then one log row holds all five values.</w:t>
            </w:r>
          </w:p>
        </w:tc>
      </w:tr>
      <w:tr>
        <w:tc>
          <w:tcPr>
            <w:tcW w:w="798" w:type="dxa"/>
          </w:tcPr>
          <w:p>
            <w:pPr>
              <w:pStyle w:val="Compact"/>
              <w:jc w:val="left"/>
            </w:pPr>
            <w:r>
              <w:t xml:space="preserve">FR-05</w:t>
            </w:r>
          </w:p>
        </w:tc>
        <w:tc>
          <w:tcPr>
            <w:tcW w:w="3049" w:type="dxa"/>
          </w:tcPr>
          <w:p>
            <w:pPr>
              <w:pStyle w:val="Compact"/>
              <w:jc w:val="left"/>
            </w:pPr>
            <w:r>
              <w:t xml:space="preserve">The tool shall keep a new or changed rate pending until a second user, not the maker, approves it, and shall record the approver and timestamp.</w:t>
            </w:r>
          </w:p>
        </w:tc>
        <w:tc>
          <w:tcPr>
            <w:tcW w:w="798" w:type="dxa"/>
          </w:tcPr>
          <w:p>
            <w:pPr>
              <w:pStyle w:val="Compact"/>
              <w:jc w:val="left"/>
            </w:pPr>
            <w:r>
              <w:t xml:space="preserve">Must</w:t>
            </w:r>
          </w:p>
        </w:tc>
        <w:tc>
          <w:tcPr>
            <w:tcW w:w="1102" w:type="dxa"/>
          </w:tcPr>
          <w:p>
            <w:pPr>
              <w:pStyle w:val="Compact"/>
              <w:jc w:val="left"/>
            </w:pPr>
            <w:r>
              <w:t xml:space="preserve">Control rule; O3</w:t>
            </w:r>
          </w:p>
        </w:tc>
        <w:tc>
          <w:tcPr>
            <w:tcW w:w="3610" w:type="dxa"/>
          </w:tcPr>
          <w:p>
            <w:pPr>
              <w:pStyle w:val="Compact"/>
              <w:jc w:val="left"/>
            </w:pPr>
            <w:r>
              <w:t xml:space="preserve">Given a rate saved by user A, when user A tries to approve it, then approval is refused; when user B approves it, then the rate becomes active and the log shows A, B and both timestamps.</w:t>
            </w:r>
          </w:p>
        </w:tc>
      </w:tr>
      <w:tr>
        <w:tc>
          <w:tcPr>
            <w:tcW w:w="798" w:type="dxa"/>
          </w:tcPr>
          <w:p>
            <w:pPr>
              <w:pStyle w:val="Compact"/>
              <w:jc w:val="left"/>
            </w:pPr>
            <w:r>
              <w:t xml:space="preserve">FR-06</w:t>
            </w:r>
          </w:p>
        </w:tc>
        <w:tc>
          <w:tcPr>
            <w:tcW w:w="3049" w:type="dxa"/>
          </w:tcPr>
          <w:p>
            <w:pPr>
              <w:pStyle w:val="Compact"/>
              <w:jc w:val="left"/>
            </w:pPr>
            <w:r>
              <w:t xml:space="preserve">The tool shall show, on each rate row, the ID and version of the Tariff-Impact Brief the rate came from.</w:t>
            </w:r>
          </w:p>
        </w:tc>
        <w:tc>
          <w:tcPr>
            <w:tcW w:w="798" w:type="dxa"/>
          </w:tcPr>
          <w:p>
            <w:pPr>
              <w:pStyle w:val="Compact"/>
              <w:jc w:val="left"/>
            </w:pPr>
            <w:r>
              <w:t xml:space="preserve">Should</w:t>
            </w:r>
          </w:p>
        </w:tc>
        <w:tc>
          <w:tcPr>
            <w:tcW w:w="1102" w:type="dxa"/>
          </w:tcPr>
          <w:p>
            <w:pPr>
              <w:pStyle w:val="Compact"/>
              <w:jc w:val="left"/>
            </w:pPr>
            <w:r>
              <w:t xml:space="preserve">BR-03</w:t>
            </w:r>
          </w:p>
        </w:tc>
        <w:tc>
          <w:tcPr>
            <w:tcW w:w="3610" w:type="dxa"/>
          </w:tcPr>
          <w:p>
            <w:pPr>
              <w:pStyle w:val="Compact"/>
              <w:jc w:val="left"/>
            </w:pPr>
            <w:r>
              <w:t xml:space="preserve">Given a rate loaded from brief [brief ID] v1.0, when I open the rate row, then it shows "[brief ID] v1.0". Workaround until built: the Jira key in the FR-04 log links to the brief.</w:t>
            </w:r>
          </w:p>
        </w:tc>
      </w:tr>
      <w:tr>
        <w:tc>
          <w:tcPr>
            <w:tcW w:w="798" w:type="dxa"/>
          </w:tcPr>
          <w:p>
            <w:pPr>
              <w:pStyle w:val="Compact"/>
              <w:jc w:val="left"/>
            </w:pPr>
            <w:r>
              <w:t xml:space="preserve">FR-07</w:t>
            </w:r>
          </w:p>
        </w:tc>
        <w:tc>
          <w:tcPr>
            <w:tcW w:w="3049" w:type="dxa"/>
          </w:tcPr>
          <w:p>
            <w:pPr>
              <w:pStyle w:val="Compact"/>
              <w:jc w:val="left"/>
            </w:pPr>
            <w:r>
              <w:t xml:space="preserve">The tool shall feed automatic tariff content updates.</w:t>
            </w:r>
          </w:p>
        </w:tc>
        <w:tc>
          <w:tcPr>
            <w:tcW w:w="798" w:type="dxa"/>
          </w:tcPr>
          <w:p>
            <w:pPr>
              <w:pStyle w:val="Compact"/>
              <w:jc w:val="left"/>
            </w:pPr>
            <w:r>
              <w:t xml:space="preserve">Won't (this time)</w:t>
            </w:r>
          </w:p>
        </w:tc>
        <w:tc>
          <w:tcPr>
            <w:tcW w:w="1102" w:type="dxa"/>
          </w:tcPr>
          <w:p>
            <w:pPr>
              <w:pStyle w:val="Compact"/>
              <w:jc w:val="left"/>
            </w:pPr>
            <w:r>
              <w:t xml:space="preserve">Manager decision</w:t>
            </w:r>
          </w:p>
        </w:tc>
        <w:tc>
          <w:tcPr>
            <w:tcW w:w="3610" w:type="dxa"/>
          </w:tcPr>
          <w:p>
            <w:pPr>
              <w:pStyle w:val="Compact"/>
              <w:jc w:val="left"/>
            </w:pPr>
            <w:r>
              <w:t xml:space="preserve">Deferred to the e2open project.</w:t>
            </w:r>
          </w:p>
        </w:tc>
      </w:tr>
    </w:tbl>
    <w:p>
      <w:pPr>
        <w:pStyle w:val="BodyText"/>
      </w:pPr>
      <w:r>
        <w:rPr>
          <w:bCs/>
          <w:b/>
        </w:rPr>
        <w:t xml:space="preserve">Open question.</w:t>
      </w:r>
      <w:r>
        <w:t xml:space="preserve"> </w:t>
      </w:r>
      <w:r>
        <w:t xml:space="preserve">Q-01: Does Finance measure the period's standard on the first day of the period or with a weighted rate when an action starts mid-period? Asked to [COMPANY: Finance cost accountant]. Status: Blocks FR-02.</w:t>
      </w:r>
    </w:p>
    <w:bookmarkEnd w:id="38"/>
    <w:bookmarkStart w:id="39" w:name="quality-checklist-before-you-send"/>
    <w:p>
      <w:pPr>
        <w:pStyle w:val="Heading2"/>
      </w:pPr>
      <w:r>
        <w:t xml:space="preserve">Quality checklist before you send</w:t>
      </w:r>
    </w:p>
    <w:p>
      <w:pPr>
        <w:numPr>
          <w:ilvl w:val="0"/>
          <w:numId w:val="1004"/>
        </w:numPr>
        <w:pStyle w:val="Compact"/>
      </w:pPr>
      <w:r>
        <w:t xml:space="preserve">☐ The problem statement names who, what, why and the impact, and contains no solution.</w:t>
      </w:r>
    </w:p>
    <w:p>
      <w:pPr>
        <w:numPr>
          <w:ilvl w:val="0"/>
          <w:numId w:val="1004"/>
        </w:numPr>
        <w:pStyle w:val="Compact"/>
      </w:pPr>
      <w:r>
        <w:t xml:space="preserve">☐ The requester agreed the problem and objectives before requirements were written.</w:t>
      </w:r>
    </w:p>
    <w:p>
      <w:pPr>
        <w:numPr>
          <w:ilvl w:val="0"/>
          <w:numId w:val="1004"/>
        </w:numPr>
        <w:pStyle w:val="Compact"/>
      </w:pPr>
      <w:r>
        <w:t xml:space="preserve">☐ Every objective has a measure, a baseline and a target.</w:t>
      </w:r>
    </w:p>
    <w:p>
      <w:pPr>
        <w:numPr>
          <w:ilvl w:val="0"/>
          <w:numId w:val="1004"/>
        </w:numPr>
        <w:pStyle w:val="Compact"/>
      </w:pPr>
      <w:r>
        <w:t xml:space="preserve">☐ Out of scope is written down, including what e2open will replace.</w:t>
      </w:r>
    </w:p>
    <w:p>
      <w:pPr>
        <w:numPr>
          <w:ilvl w:val="0"/>
          <w:numId w:val="1004"/>
        </w:numPr>
        <w:pStyle w:val="Compact"/>
      </w:pPr>
      <w:r>
        <w:t xml:space="preserve">☐ Exactly one A per RACI row.</w:t>
      </w:r>
    </w:p>
    <w:p>
      <w:pPr>
        <w:numPr>
          <w:ilvl w:val="0"/>
          <w:numId w:val="1004"/>
        </w:numPr>
        <w:pStyle w:val="Compact"/>
      </w:pPr>
      <w:r>
        <w:t xml:space="preserve">☐ Business rules are separate from requirements, and each has a source.</w:t>
      </w:r>
    </w:p>
    <w:p>
      <w:pPr>
        <w:numPr>
          <w:ilvl w:val="0"/>
          <w:numId w:val="1004"/>
        </w:numPr>
        <w:pStyle w:val="Compact"/>
      </w:pPr>
      <w:r>
        <w:t xml:space="preserve">☐ Each requirement is one testable sentence with a MoSCoW priority and a source.</w:t>
      </w:r>
    </w:p>
    <w:p>
      <w:pPr>
        <w:numPr>
          <w:ilvl w:val="0"/>
          <w:numId w:val="1004"/>
        </w:numPr>
        <w:pStyle w:val="Compact"/>
      </w:pPr>
      <w:r>
        <w:t xml:space="preserve">☐ Every Must has acceptance criteria with concrete data a tester can use.</w:t>
      </w:r>
    </w:p>
    <w:p>
      <w:pPr>
        <w:numPr>
          <w:ilvl w:val="0"/>
          <w:numId w:val="1004"/>
        </w:numPr>
        <w:pStyle w:val="Compact"/>
      </w:pPr>
      <w:r>
        <w:t xml:space="preserve">☐ Non-functional needs cover access, audit trail, the maker-checker step and supportability.</w:t>
      </w:r>
    </w:p>
    <w:p>
      <w:pPr>
        <w:numPr>
          <w:ilvl w:val="0"/>
          <w:numId w:val="1004"/>
        </w:numPr>
        <w:pStyle w:val="Compact"/>
      </w:pPr>
      <w:r>
        <w:t xml:space="preserve">☐ The boundary rule holds: Research rules (scope, rates, dates) come from a brief; cost rules come from Finance policy.</w:t>
      </w:r>
    </w:p>
    <w:p>
      <w:pPr>
        <w:numPr>
          <w:ilvl w:val="0"/>
          <w:numId w:val="1004"/>
        </w:numPr>
        <w:pStyle w:val="Compact"/>
      </w:pPr>
      <w:r>
        <w:t xml:space="preserve">☐ No open question blocks a Must at sign-off.</w:t>
      </w:r>
    </w:p>
    <w:p>
      <w:pPr>
        <w:numPr>
          <w:ilvl w:val="0"/>
          <w:numId w:val="1004"/>
        </w:numPr>
        <w:pStyle w:val="Compact"/>
      </w:pPr>
      <w:r>
        <w:t xml:space="preserve">☐ Version, change log and sign-off table are filled in; the checker's review is recorded on the Jira epic.</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2026-10-08T20:57:15Z</dcterms:created>
  <dcterms:modified xsi:type="dcterms:W3CDTF">2026-10-08T20:57:15Z</dcterms:modified>
</cp:coreProperties>
</file>

<file path=docProps/custom.xml><?xml version="1.0" encoding="utf-8"?>
<Properties xmlns="http://schemas.openxmlformats.org/officeDocument/2006/custom-properties" xmlns:vt="http://schemas.openxmlformats.org/officeDocument/2006/docPropsVTypes"/>
</file>