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weeks-1-2-schedule"/>
    <w:p>
      <w:pPr>
        <w:pStyle w:val="Heading1"/>
      </w:pPr>
      <w:r>
        <w:t xml:space="preserve">Weeks 1-2 Schedule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20"/>
    <w:bookmarkStart w:id="21"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02"/>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23"/>
    <w:bookmarkStart w:id="30"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05"/>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Start w:id="29" w:name="X7702e6faca7ec3d9a705cbbb3478867c29c75de"/>
    <w:p>
      <w:pPr>
        <w:pStyle w:val="Heading3"/>
      </w:pPr>
      <w:r>
        <w:t xml:space="preserve">Added 10/17 for the new topics: by Mon 10/19</w:t>
      </w:r>
    </w:p>
    <w:p>
      <w:pPr>
        <w:numPr>
          <w:ilvl w:val="0"/>
          <w:numId w:val="1008"/>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08"/>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08"/>
        </w:numPr>
        <w:pStyle w:val="Compact"/>
      </w:pPr>
      <w:r>
        <w:t xml:space="preserve">☐ Confirm with [COMPANY: ERP security] that each hire's DBeaver EBS database account is read-only, before that hire's first EBS query (AR-23).</w:t>
      </w:r>
    </w:p>
    <w:p>
      <w:pPr>
        <w:numPr>
          <w:ilvl w:val="0"/>
          <w:numId w:val="1008"/>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08"/>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08"/>
        </w:numPr>
        <w:pStyle w:val="Compact"/>
      </w:pPr>
      <w:r>
        <w:t xml:space="preserve">☐ Tell the Senior that the Thu 10/22 data landscape tour now also covers the platform map and the safe-use rules (data platform primer Parts 1 and 2). It stays 30 minutes.</w:t>
      </w:r>
    </w:p>
    <w:bookmarkEnd w:id="29"/>
    <w:bookmarkEnd w:id="30"/>
    <w:bookmarkStart w:id="36"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31"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31"/>
    <w:bookmarkStart w:id="32"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32"/>
    <w:bookmarkStart w:id="33"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33"/>
    <w:bookmarkStart w:id="34"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34"/>
    <w:bookmarkStart w:id="35"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35"/>
    <w:bookmarkEnd w:id="36"/>
    <w:bookmarkStart w:id="42"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37"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37"/>
    <w:bookmarkStart w:id="38"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38"/>
    <w:bookmarkStart w:id="39"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9"/>
    <w:bookmarkStart w:id="40"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40"/>
    <w:bookmarkStart w:id="41"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41"/>
    <w:bookmarkEnd w:id="42"/>
    <w:bookmarkStart w:id="43"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43"/>
    <w:bookmarkStart w:id="44"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9"/>
        </w:numPr>
        <w:pStyle w:val="Compact"/>
      </w:pPr>
      <w:r>
        <w:t xml:space="preserve">☐ Can explain the US entry flow, from 3461 to liquidation, without notes.</w:t>
      </w:r>
    </w:p>
    <w:p>
      <w:pPr>
        <w:numPr>
          <w:ilvl w:val="0"/>
          <w:numId w:val="1009"/>
        </w:numPr>
        <w:pStyle w:val="Compact"/>
      </w:pPr>
      <w:r>
        <w:t xml:space="preserve">☐ US/CA/MX comparison table and the 5-item classification worksheet are posted and corrected.</w:t>
      </w:r>
    </w:p>
    <w:p>
      <w:pPr>
        <w:numPr>
          <w:ilvl w:val="0"/>
          <w:numId w:val="1009"/>
        </w:numPr>
        <w:pStyle w:val="Compact"/>
      </w:pPr>
      <w:r>
        <w:t xml:space="preserve">☐ Systems landscape v1 and AS400 trade data-flow v1 are posted.</w:t>
      </w:r>
    </w:p>
    <w:p>
      <w:pPr>
        <w:numPr>
          <w:ilvl w:val="0"/>
          <w:numId w:val="1009"/>
        </w:numPr>
        <w:pStyle w:val="Compact"/>
      </w:pPr>
      <w:r>
        <w:t xml:space="preserve">☐ Analytics Exercises 1-4 are posted, and Exercises 1-3 have had the Senior's feedback.</w:t>
      </w:r>
    </w:p>
    <w:p>
      <w:pPr>
        <w:numPr>
          <w:ilvl w:val="0"/>
          <w:numId w:val="1009"/>
        </w:numPr>
        <w:pStyle w:val="Compact"/>
      </w:pPr>
      <w:r>
        <w:t xml:space="preserve">☐ Shadow write-up done: intake record, Jira story, as-is steps and the stakeholder list (BSA primer 3.5).</w:t>
      </w:r>
    </w:p>
    <w:p>
      <w:pPr>
        <w:numPr>
          <w:ilvl w:val="0"/>
          <w:numId w:val="1009"/>
        </w:numPr>
        <w:pStyle w:val="Compact"/>
      </w:pPr>
      <w:r>
        <w:t xml:space="preserve">☐ Data platform primer Part 1 read (date on the Access tracker page) and the data-path sketch posted.</w:t>
      </w:r>
    </w:p>
    <w:p>
      <w:pPr>
        <w:numPr>
          <w:ilvl w:val="0"/>
          <w:numId w:val="1009"/>
        </w:numPr>
        <w:pStyle w:val="Compact"/>
      </w:pPr>
      <w:r>
        <w:t xml:space="preserve">☐ Copilot Chat setup checklist ticked, and the use log started (any Copilot use so far is logged).</w:t>
      </w:r>
    </w:p>
    <w:p>
      <w:pPr>
        <w:numPr>
          <w:ilvl w:val="0"/>
          <w:numId w:val="1009"/>
        </w:numPr>
        <w:pStyle w:val="Compact"/>
      </w:pPr>
      <w:r>
        <w:t xml:space="preserve">☐ Every row in the Tool Inventory tab has a learner, and each hire has filled in at least the basic fields for their tools.</w:t>
      </w:r>
    </w:p>
    <w:p>
      <w:pPr>
        <w:numPr>
          <w:ilvl w:val="0"/>
          <w:numId w:val="1009"/>
        </w:numPr>
        <w:pStyle w:val="Compact"/>
      </w:pPr>
      <w:r>
        <w:t xml:space="preserve">☐ First teach-back done and feedback recorded.</w:t>
      </w:r>
    </w:p>
    <w:p>
      <w:pPr>
        <w:numPr>
          <w:ilvl w:val="0"/>
          <w:numId w:val="1009"/>
        </w:numPr>
        <w:pStyle w:val="Compact"/>
      </w:pPr>
      <w:r>
        <w:t xml:space="preserve">☐ Anki reviewed on 9 of 10 days; at least 15 of their own cards drafted.</w:t>
      </w:r>
    </w:p>
    <w:p>
      <w:pPr>
        <w:numPr>
          <w:ilvl w:val="0"/>
          <w:numId w:val="1009"/>
        </w:numPr>
        <w:pStyle w:val="Compact"/>
      </w:pPr>
      <w:r>
        <w:t xml:space="preserve">☐ Question log in daily use, and two Friday self-reports sent on time.</w:t>
      </w:r>
    </w:p>
    <w:p>
      <w:pPr>
        <w:numPr>
          <w:ilvl w:val="0"/>
          <w:numId w:val="1009"/>
        </w:numPr>
        <w:pStyle w:val="Compact"/>
      </w:pPr>
      <w:r>
        <w:t xml:space="preserve">☐ Every access item due by W2 has status Verified, or has an escalation logged.</w:t>
      </w:r>
    </w:p>
    <w:bookmarkEnd w:id="44"/>
    <w:bookmarkStart w:id="50"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5"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45"/>
    <w:bookmarkStart w:id="46"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46"/>
    <w:bookmarkStart w:id="47"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47"/>
    <w:bookmarkStart w:id="48"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48"/>
    <w:bookmarkStart w:id="49"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1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1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9"/>
    <w:bookmarkEnd w:id="50"/>
    <w:bookmarkStart w:id="51"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51"/>
    <w:bookmarkStart w:id="52" w:name="if-something-moves"/>
    <w:p>
      <w:pPr>
        <w:pStyle w:val="Heading2"/>
      </w:pPr>
      <w:r>
        <w:t xml:space="preserve">If something moves</w:t>
      </w:r>
    </w:p>
    <w:p>
      <w:pPr>
        <w:numPr>
          <w:ilvl w:val="0"/>
          <w:numId w:val="101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2026-10-17T03:02:28Z</dcterms:created>
  <dcterms:modified xsi:type="dcterms:W3CDTF">2026-10-17T03:02:28Z</dcterms:modified>
</cp:coreProperties>
</file>

<file path=docProps/custom.xml><?xml version="1.0" encoding="utf-8"?>
<Properties xmlns="http://schemas.openxmlformats.org/officeDocument/2006/custom-properties" xmlns:vt="http://schemas.openxmlformats.org/officeDocument/2006/docPropsVTypes"/>
</file>