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2026-10-17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1495"/>
        <w:gridCol w:w="1731"/>
        <w:gridCol w:w="3013"/>
        <w:gridCol w:w="920"/>
        <w:gridCol w:w="2200"/>
      </w:tblGrid>
      <w:tr>
        <w:trPr>
          <w:tblHeader w:val="true"/>
        </w:trPr>
        <w:tc>
          <w:tcPr>
            <w:tcW w:w="1495" w:type="dxa"/>
          </w:tcPr>
          <w:p>
            <w:pPr>
              <w:pStyle w:val="Compact"/>
              <w:jc w:val="left"/>
            </w:pPr>
            <w:r>
              <w:t xml:space="preserve">Touchpoint</w:t>
            </w:r>
          </w:p>
        </w:tc>
        <w:tc>
          <w:tcPr>
            <w:tcW w:w="1731" w:type="dxa"/>
          </w:tcPr>
          <w:p>
            <w:pPr>
              <w:pStyle w:val="Compact"/>
              <w:jc w:val="left"/>
            </w:pPr>
            <w:r>
              <w:t xml:space="preserve">Who</w:t>
            </w:r>
          </w:p>
        </w:tc>
        <w:tc>
          <w:tcPr>
            <w:tcW w:w="3013" w:type="dxa"/>
          </w:tcPr>
          <w:p>
            <w:pPr>
              <w:pStyle w:val="Compact"/>
              <w:jc w:val="left"/>
            </w:pPr>
            <w:r>
              <w:t xml:space="preserve">When</w:t>
            </w:r>
          </w:p>
        </w:tc>
        <w:tc>
          <w:tcPr>
            <w:tcW w:w="920" w:type="dxa"/>
          </w:tcPr>
          <w:p>
            <w:pPr>
              <w:pStyle w:val="Compact"/>
              <w:jc w:val="left"/>
            </w:pPr>
            <w:r>
              <w:t xml:space="preserve">Length</w:t>
            </w:r>
          </w:p>
        </w:tc>
        <w:tc>
          <w:tcPr>
            <w:tcW w:w="2200" w:type="dxa"/>
          </w:tcPr>
          <w:p>
            <w:pPr>
              <w:pStyle w:val="Compact"/>
              <w:jc w:val="left"/>
            </w:pPr>
            <w:r>
              <w:t xml:space="preserve">Output</w:t>
            </w:r>
          </w:p>
        </w:tc>
      </w:tr>
      <w:tr>
        <w:tc>
          <w:tcPr>
            <w:tcW w:w="1495" w:type="dxa"/>
          </w:tcPr>
          <w:p>
            <w:pPr>
              <w:pStyle w:val="Compact"/>
              <w:jc w:val="left"/>
            </w:pPr>
            <w:r>
              <w:t xml:space="preserve">Monday confirm</w:t>
            </w:r>
          </w:p>
        </w:tc>
        <w:tc>
          <w:tcPr>
            <w:tcW w:w="1731" w:type="dxa"/>
          </w:tcPr>
          <w:p>
            <w:pPr>
              <w:pStyle w:val="Compact"/>
              <w:jc w:val="left"/>
            </w:pPr>
            <w:r>
              <w:t xml:space="preserve">Manager and both hires</w:t>
            </w:r>
          </w:p>
        </w:tc>
        <w:tc>
          <w:tcPr>
            <w:tcW w:w="3013" w:type="dxa"/>
          </w:tcPr>
          <w:p>
            <w:pPr>
              <w:pStyle w:val="Compact"/>
              <w:jc w:val="left"/>
            </w:pPr>
            <w:r>
              <w:t xml:space="preserve">Mon 08:15</w:t>
            </w:r>
          </w:p>
        </w:tc>
        <w:tc>
          <w:tcPr>
            <w:tcW w:w="920" w:type="dxa"/>
          </w:tcPr>
          <w:p>
            <w:pPr>
              <w:pStyle w:val="Compact"/>
              <w:jc w:val="left"/>
            </w:pPr>
            <w:r>
              <w:t xml:space="preserve">15 min</w:t>
            </w:r>
          </w:p>
        </w:tc>
        <w:tc>
          <w:tcPr>
            <w:tcW w:w="2200" w:type="dxa"/>
          </w:tcPr>
          <w:p>
            <w:pPr>
              <w:pStyle w:val="Compact"/>
              <w:jc w:val="left"/>
            </w:pPr>
            <w:r>
              <w:t xml:space="preserve">Week plan confirmed or changed (</w:t>
            </w:r>
            <w:r>
              <w:rPr>
                <w:rStyle w:val="VerbatimChar"/>
              </w:rPr>
              <w:t xml:space="preserve">docs/05-time-management.md</w:t>
            </w:r>
            <w:r>
              <w:t xml:space="preserve">)</w:t>
            </w:r>
          </w:p>
        </w:tc>
      </w:tr>
      <w:tr>
        <w:tc>
          <w:tcPr>
            <w:tcW w:w="1495" w:type="dxa"/>
          </w:tcPr>
          <w:p>
            <w:pPr>
              <w:pStyle w:val="Compact"/>
              <w:jc w:val="left"/>
            </w:pPr>
            <w:r>
              <w:t xml:space="preserve">Stand-up</w:t>
            </w:r>
          </w:p>
        </w:tc>
        <w:tc>
          <w:tcPr>
            <w:tcW w:w="1731" w:type="dxa"/>
          </w:tcPr>
          <w:p>
            <w:pPr>
              <w:pStyle w:val="Compact"/>
              <w:jc w:val="left"/>
            </w:pPr>
            <w:r>
              <w:t xml:space="preserve">Both hires, no trainer</w:t>
            </w:r>
          </w:p>
        </w:tc>
        <w:tc>
          <w:tcPr>
            <w:tcW w:w="3013" w:type="dxa"/>
          </w:tcPr>
          <w:p>
            <w:pPr>
              <w:pStyle w:val="Compact"/>
              <w:jc w:val="left"/>
            </w:pPr>
            <w:r>
              <w:t xml:space="preserve">Tue-Fri 08:15 (W1-W2: as scheduled)</w:t>
            </w:r>
          </w:p>
        </w:tc>
        <w:tc>
          <w:tcPr>
            <w:tcW w:w="920" w:type="dxa"/>
          </w:tcPr>
          <w:p>
            <w:pPr>
              <w:pStyle w:val="Compact"/>
              <w:jc w:val="left"/>
            </w:pPr>
            <w:r>
              <w:t xml:space="preserve">10 min</w:t>
            </w:r>
          </w:p>
        </w:tc>
        <w:tc>
          <w:tcPr>
            <w:tcW w:w="2200" w:type="dxa"/>
          </w:tcPr>
          <w:p>
            <w:pPr>
              <w:pStyle w:val="Compact"/>
              <w:jc w:val="left"/>
            </w:pPr>
            <w:r>
              <w:t xml:space="preserve">Top-3 and blockers; blockers to the Manager in Teams</w:t>
            </w:r>
          </w:p>
        </w:tc>
      </w:tr>
      <w:tr>
        <w:tc>
          <w:tcPr>
            <w:tcW w:w="1495" w:type="dxa"/>
          </w:tcPr>
          <w:p>
            <w:pPr>
              <w:pStyle w:val="Compact"/>
              <w:jc w:val="left"/>
            </w:pPr>
            <w:r>
              <w:t xml:space="preserve">Manager 1:1</w:t>
            </w:r>
          </w:p>
        </w:tc>
        <w:tc>
          <w:tcPr>
            <w:tcW w:w="1731" w:type="dxa"/>
          </w:tcPr>
          <w:p>
            <w:pPr>
              <w:pStyle w:val="Compact"/>
              <w:jc w:val="left"/>
            </w:pPr>
            <w:r>
              <w:t xml:space="preserve">Manager and one hire</w:t>
            </w:r>
          </w:p>
        </w:tc>
        <w:tc>
          <w:tcPr>
            <w:tcW w:w="3013" w:type="dxa"/>
          </w:tcPr>
          <w:p>
            <w:pPr>
              <w:pStyle w:val="Compact"/>
              <w:jc w:val="left"/>
            </w:pPr>
            <w:r>
              <w:t xml:space="preserve">Friday afternoon, after the self-report: 13:00 Hire A, 13:45 Hire B (W1: Fri 10/23; on holiday Fridays, the last working day of the week, see below)</w:t>
            </w:r>
          </w:p>
        </w:tc>
        <w:tc>
          <w:tcPr>
            <w:tcW w:w="920" w:type="dxa"/>
          </w:tcPr>
          <w:p>
            <w:pPr>
              <w:pStyle w:val="Compact"/>
              <w:jc w:val="left"/>
            </w:pPr>
            <w:r>
              <w:t xml:space="preserve">45 min (30 min in W5, W6, W9, W10, W11, W13)</w:t>
            </w:r>
          </w:p>
        </w:tc>
        <w:tc>
          <w:tcPr>
            <w:tcW w:w="2200" w:type="dxa"/>
          </w:tcPr>
          <w:p>
            <w:pPr>
              <w:pStyle w:val="Compact"/>
              <w:jc w:val="left"/>
            </w:pPr>
            <w:r>
              <w:t xml:space="preserve">Updated trackers, agreed top 3 for the week, 1:1 notes</w:t>
            </w:r>
          </w:p>
        </w:tc>
      </w:tr>
      <w:tr>
        <w:tc>
          <w:tcPr>
            <w:tcW w:w="1495" w:type="dxa"/>
          </w:tcPr>
          <w:p>
            <w:pPr>
              <w:pStyle w:val="Compact"/>
              <w:jc w:val="left"/>
            </w:pPr>
            <w:r>
              <w:t xml:space="preserve">Senior structured session</w:t>
            </w:r>
          </w:p>
        </w:tc>
        <w:tc>
          <w:tcPr>
            <w:tcW w:w="1731" w:type="dxa"/>
          </w:tcPr>
          <w:p>
            <w:pPr>
              <w:pStyle w:val="Compact"/>
              <w:jc w:val="left"/>
            </w:pPr>
            <w:r>
              <w:t xml:space="preserve">Senior and both hires</w:t>
            </w:r>
          </w:p>
        </w:tc>
        <w:tc>
          <w:tcPr>
            <w:tcW w:w="3013"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20" w:type="dxa"/>
          </w:tcPr>
          <w:p>
            <w:pPr>
              <w:pStyle w:val="Compact"/>
              <w:jc w:val="left"/>
            </w:pPr>
            <w:r>
              <w:t xml:space="preserve">90 min</w:t>
            </w:r>
          </w:p>
        </w:tc>
        <w:tc>
          <w:tcPr>
            <w:tcW w:w="2200" w:type="dxa"/>
          </w:tcPr>
          <w:p>
            <w:pPr>
              <w:pStyle w:val="Compact"/>
              <w:jc w:val="left"/>
            </w:pPr>
            <w:r>
              <w:t xml:space="preserve">Session notes in OneNote, Anki cards, homework</w:t>
            </w:r>
          </w:p>
        </w:tc>
      </w:tr>
      <w:tr>
        <w:tc>
          <w:tcPr>
            <w:tcW w:w="1495" w:type="dxa"/>
          </w:tcPr>
          <w:p>
            <w:pPr>
              <w:pStyle w:val="Compact"/>
              <w:jc w:val="left"/>
            </w:pPr>
            <w:r>
              <w:t xml:space="preserve">Senior office hours</w:t>
            </w:r>
          </w:p>
        </w:tc>
        <w:tc>
          <w:tcPr>
            <w:tcW w:w="1731" w:type="dxa"/>
          </w:tcPr>
          <w:p>
            <w:pPr>
              <w:pStyle w:val="Compact"/>
              <w:jc w:val="left"/>
            </w:pPr>
            <w:r>
              <w:t xml:space="preserve">Senior and both hires</w:t>
            </w:r>
          </w:p>
        </w:tc>
        <w:tc>
          <w:tcPr>
            <w:tcW w:w="3013" w:type="dxa"/>
          </w:tcPr>
          <w:p>
            <w:pPr>
              <w:pStyle w:val="Compact"/>
              <w:jc w:val="left"/>
            </w:pPr>
            <w:r>
              <w:t xml:space="preserve">Once a week from W3: Wed 15:00, questions in by 12:00 (none in W5, W6, W9, W10, W11; in W3 the slot is the two hires' small-analysis scoping, 15 minutes each)</w:t>
            </w:r>
          </w:p>
        </w:tc>
        <w:tc>
          <w:tcPr>
            <w:tcW w:w="920" w:type="dxa"/>
          </w:tcPr>
          <w:p>
            <w:pPr>
              <w:pStyle w:val="Compact"/>
              <w:jc w:val="left"/>
            </w:pPr>
            <w:r>
              <w:t xml:space="preserve">30 min</w:t>
            </w:r>
          </w:p>
        </w:tc>
        <w:tc>
          <w:tcPr>
            <w:tcW w:w="2200" w:type="dxa"/>
          </w:tcPr>
          <w:p>
            <w:pPr>
              <w:pStyle w:val="Compact"/>
              <w:jc w:val="left"/>
            </w:pPr>
            <w:r>
              <w:t xml:space="preserve">Answers in the question log</w:t>
            </w:r>
          </w:p>
        </w:tc>
      </w:tr>
      <w:tr>
        <w:tc>
          <w:tcPr>
            <w:tcW w:w="1495" w:type="dxa"/>
          </w:tcPr>
          <w:p>
            <w:pPr>
              <w:pStyle w:val="Compact"/>
              <w:jc w:val="left"/>
            </w:pPr>
            <w:r>
              <w:t xml:space="preserve">Shadowing</w:t>
            </w:r>
          </w:p>
        </w:tc>
        <w:tc>
          <w:tcPr>
            <w:tcW w:w="1731" w:type="dxa"/>
          </w:tcPr>
          <w:p>
            <w:pPr>
              <w:pStyle w:val="Compact"/>
              <w:jc w:val="left"/>
            </w:pPr>
            <w:r>
              <w:t xml:space="preserve">Senior, Manager or [COMPANY: Finance cost accounting contact], and one hire</w:t>
            </w:r>
          </w:p>
        </w:tc>
        <w:tc>
          <w:tcPr>
            <w:tcW w:w="3013" w:type="dxa"/>
          </w:tcPr>
          <w:p>
            <w:pPr>
              <w:pStyle w:val="Compact"/>
              <w:jc w:val="left"/>
            </w:pPr>
            <w:r>
              <w:t xml:space="preserve">As real work happens, booked in the trainer's review time</w:t>
            </w:r>
          </w:p>
        </w:tc>
        <w:tc>
          <w:tcPr>
            <w:tcW w:w="920" w:type="dxa"/>
          </w:tcPr>
          <w:p>
            <w:pPr>
              <w:pStyle w:val="Compact"/>
              <w:jc w:val="left"/>
            </w:pPr>
            <w:r>
              <w:t xml:space="preserve">30–60 min</w:t>
            </w:r>
          </w:p>
        </w:tc>
        <w:tc>
          <w:tcPr>
            <w:tcW w:w="2200" w:type="dxa"/>
          </w:tcPr>
          <w:p>
            <w:pPr>
              <w:pStyle w:val="Compact"/>
              <w:jc w:val="left"/>
            </w:pPr>
            <w:r>
              <w:t xml:space="preserve">Shadowing note, SOP lines, Anki cards</w:t>
            </w:r>
          </w:p>
        </w:tc>
      </w:tr>
      <w:tr>
        <w:tc>
          <w:tcPr>
            <w:tcW w:w="1495" w:type="dxa"/>
          </w:tcPr>
          <w:p>
            <w:pPr>
              <w:pStyle w:val="Compact"/>
              <w:jc w:val="left"/>
            </w:pPr>
            <w:r>
              <w:t xml:space="preserve">Friday teach-back</w:t>
            </w:r>
          </w:p>
        </w:tc>
        <w:tc>
          <w:tcPr>
            <w:tcW w:w="1731" w:type="dxa"/>
          </w:tcPr>
          <w:p>
            <w:pPr>
              <w:pStyle w:val="Compact"/>
              <w:jc w:val="left"/>
            </w:pPr>
            <w:r>
              <w:t xml:space="preserve">Both hires present; Manager attends</w:t>
            </w:r>
          </w:p>
        </w:tc>
        <w:tc>
          <w:tcPr>
            <w:tcW w:w="3013" w:type="dxa"/>
          </w:tcPr>
          <w:p>
            <w:pPr>
              <w:pStyle w:val="Compact"/>
              <w:jc w:val="left"/>
            </w:pPr>
            <w:r>
              <w:t xml:space="preserve">Friday 10:00, 30 min (last working day in W10; none in W6 and W11; inside the review in W9 and W13)</w:t>
            </w:r>
          </w:p>
        </w:tc>
        <w:tc>
          <w:tcPr>
            <w:tcW w:w="920" w:type="dxa"/>
          </w:tcPr>
          <w:p>
            <w:pPr>
              <w:pStyle w:val="Compact"/>
              <w:jc w:val="left"/>
            </w:pPr>
            <w:r>
              <w:t xml:space="preserve">15 min per hire</w:t>
            </w:r>
          </w:p>
        </w:tc>
        <w:tc>
          <w:tcPr>
            <w:tcW w:w="2200" w:type="dxa"/>
          </w:tcPr>
          <w:p>
            <w:pPr>
              <w:pStyle w:val="Compact"/>
              <w:jc w:val="left"/>
            </w:pPr>
            <w:r>
              <w:t xml:space="preserve">Teach-back record (</w:t>
            </w:r>
            <w:r>
              <w:rPr>
                <w:rStyle w:val="VerbatimChar"/>
              </w:rPr>
              <w:t xml:space="preserve">docs/templates/knowledge/teach-back.md</w:t>
            </w:r>
            <w:r>
              <w:t xml:space="preserve">)</w:t>
            </w:r>
          </w:p>
        </w:tc>
      </w:tr>
      <w:tr>
        <w:tc>
          <w:tcPr>
            <w:tcW w:w="1495" w:type="dxa"/>
          </w:tcPr>
          <w:p>
            <w:pPr>
              <w:pStyle w:val="Compact"/>
              <w:jc w:val="left"/>
            </w:pPr>
            <w:r>
              <w:t xml:space="preserve">Friday self-report</w:t>
            </w:r>
          </w:p>
        </w:tc>
        <w:tc>
          <w:tcPr>
            <w:tcW w:w="1731" w:type="dxa"/>
          </w:tcPr>
          <w:p>
            <w:pPr>
              <w:pStyle w:val="Compact"/>
              <w:jc w:val="left"/>
            </w:pPr>
            <w:r>
              <w:t xml:space="preserve">Hire to Manager, copy to Senior</w:t>
            </w:r>
          </w:p>
        </w:tc>
        <w:tc>
          <w:tcPr>
            <w:tcW w:w="3013" w:type="dxa"/>
          </w:tcPr>
          <w:p>
            <w:pPr>
              <w:pStyle w:val="Compact"/>
              <w:jc w:val="left"/>
            </w:pPr>
            <w:r>
              <w:t xml:space="preserve">By 11:30 Friday (on holiday Fridays, the last working day of the week)</w:t>
            </w:r>
          </w:p>
        </w:tc>
        <w:tc>
          <w:tcPr>
            <w:tcW w:w="920" w:type="dxa"/>
          </w:tcPr>
          <w:p>
            <w:pPr>
              <w:pStyle w:val="Compact"/>
              <w:jc w:val="left"/>
            </w:pPr>
            <w:r>
              <w:t xml:space="preserve">15 min to write</w:t>
            </w:r>
          </w:p>
        </w:tc>
        <w:tc>
          <w:tcPr>
            <w:tcW w:w="2200" w:type="dxa"/>
          </w:tcPr>
          <w:p>
            <w:pPr>
              <w:pStyle w:val="Compact"/>
              <w:jc w:val="left"/>
            </w:pPr>
            <w:r>
              <w:t xml:space="preserve">OneNote page using Section 5; link sent to the Manager</w:t>
            </w:r>
          </w:p>
        </w:tc>
      </w:tr>
      <w:tr>
        <w:tc>
          <w:tcPr>
            <w:tcW w:w="1495" w:type="dxa"/>
          </w:tcPr>
          <w:p>
            <w:pPr>
              <w:pStyle w:val="Compact"/>
              <w:jc w:val="left"/>
            </w:pPr>
            <w:r>
              <w:t xml:space="preserve">Question log</w:t>
            </w:r>
          </w:p>
        </w:tc>
        <w:tc>
          <w:tcPr>
            <w:tcW w:w="1731" w:type="dxa"/>
          </w:tcPr>
          <w:p>
            <w:pPr>
              <w:pStyle w:val="Compact"/>
              <w:jc w:val="left"/>
            </w:pPr>
            <w:r>
              <w:t xml:space="preserve">Each hire</w:t>
            </w:r>
          </w:p>
        </w:tc>
        <w:tc>
          <w:tcPr>
            <w:tcW w:w="3013" w:type="dxa"/>
          </w:tcPr>
          <w:p>
            <w:pPr>
              <w:pStyle w:val="Compact"/>
              <w:jc w:val="left"/>
            </w:pPr>
            <w:r>
              <w:t xml:space="preserve">Continuous</w:t>
            </w:r>
          </w:p>
        </w:tc>
        <w:tc>
          <w:tcPr>
            <w:tcW w:w="920" w:type="dxa"/>
          </w:tcPr>
          <w:p>
            <w:pPr>
              <w:pStyle w:val="Compact"/>
              <w:jc w:val="left"/>
            </w:pPr>
            <w:r>
              <w:t xml:space="preserve">none</w:t>
            </w:r>
          </w:p>
        </w:tc>
        <w:tc>
          <w:tcPr>
            <w:tcW w:w="2200" w:type="dxa"/>
          </w:tcPr>
          <w:p>
            <w:pPr>
              <w:pStyle w:val="Compact"/>
              <w:jc w:val="left"/>
            </w:pPr>
            <w:r>
              <w:t xml:space="preserve">Own page in OneNote section 06 Question Log (Section 2)</w:t>
            </w:r>
          </w:p>
        </w:tc>
      </w:tr>
      <w:tr>
        <w:tc>
          <w:tcPr>
            <w:tcW w:w="1495" w:type="dxa"/>
          </w:tcPr>
          <w:p>
            <w:pPr>
              <w:pStyle w:val="Compact"/>
              <w:jc w:val="left"/>
            </w:pPr>
            <w:r>
              <w:t xml:space="preserve">Milestone review</w:t>
            </w:r>
          </w:p>
        </w:tc>
        <w:tc>
          <w:tcPr>
            <w:tcW w:w="1731" w:type="dxa"/>
          </w:tcPr>
          <w:p>
            <w:pPr>
              <w:pStyle w:val="Compact"/>
              <w:jc w:val="left"/>
            </w:pPr>
            <w:r>
              <w:t xml:space="preserve">Manager and one hire; Senior gives written input</w:t>
            </w:r>
          </w:p>
        </w:tc>
        <w:tc>
          <w:tcPr>
            <w:tcW w:w="3013" w:type="dxa"/>
          </w:tcPr>
          <w:p>
            <w:pPr>
              <w:pStyle w:val="Compact"/>
              <w:jc w:val="left"/>
            </w:pPr>
            <w:r>
              <w:t xml:space="preserve">W5 Wed 11/18, W9 Fri 12/18, W13 Fri 1/15</w:t>
            </w:r>
          </w:p>
        </w:tc>
        <w:tc>
          <w:tcPr>
            <w:tcW w:w="920" w:type="dxa"/>
          </w:tcPr>
          <w:p>
            <w:pPr>
              <w:pStyle w:val="Compact"/>
              <w:jc w:val="left"/>
            </w:pPr>
            <w:r>
              <w:t xml:space="preserve">60 min per hire</w:t>
            </w:r>
          </w:p>
        </w:tc>
        <w:tc>
          <w:tcPr>
            <w:tcW w:w="2200"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p>
      <w:pPr>
        <w:pStyle w:val="BodyText"/>
      </w:pPr>
      <w:r>
        <w:rPr>
          <w:bCs/>
          <w:b/>
        </w:rPr>
        <w:t xml:space="preserve">One-off check-in, W4:</w:t>
      </w:r>
      <w:r>
        <w:t xml:space="preserve"> </w:t>
      </w:r>
      <w:r>
        <w:t xml:space="preserve">the M11 Copilot use-log review, Manager and both hires, 15 minutes on Wed 11/11 in the Manager shared-session slot, after the M4 session (</w:t>
      </w:r>
      <w:r>
        <w:rPr>
          <w:rStyle w:val="VerbatimChar"/>
        </w:rPr>
        <w:t xml:space="preserve">docs/primers/copilot-chat-guide.md</w:t>
      </w:r>
      <w:r>
        <w:t xml:space="preserve"> </w:t>
      </w:r>
      <w:r>
        <w:t xml:space="preserve">6.3). Each hire brings the 5 log entries they want reviewed; the Manager marks the entries that show a real check as reviewed (initials and date) and asks two self-check questions from Part 7 of the guide. It is the main source of reviewed uses for A30-12 and B30-12.</w:t>
      </w:r>
    </w:p>
    <w:bookmarkEnd w:id="20"/>
    <w:bookmarkStart w:id="21"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1380"/>
        <w:gridCol w:w="1727"/>
        <w:gridCol w:w="1150"/>
        <w:gridCol w:w="920"/>
        <w:gridCol w:w="3262"/>
        <w:gridCol w:w="920"/>
      </w:tblGrid>
      <w:tr>
        <w:trPr>
          <w:tblHeader w:val="true"/>
        </w:trPr>
        <w:tc>
          <w:tcPr>
            <w:tcW w:w="1380" w:type="dxa"/>
          </w:tcPr>
          <w:p>
            <w:pPr>
              <w:pStyle w:val="Compact"/>
              <w:jc w:val="left"/>
            </w:pPr>
            <w:r>
              <w:t xml:space="preserve">Date</w:t>
            </w:r>
          </w:p>
        </w:tc>
        <w:tc>
          <w:tcPr>
            <w:tcW w:w="1727" w:type="dxa"/>
          </w:tcPr>
          <w:p>
            <w:pPr>
              <w:pStyle w:val="Compact"/>
              <w:jc w:val="left"/>
            </w:pPr>
            <w:r>
              <w:t xml:space="preserve">Question</w:t>
            </w:r>
          </w:p>
        </w:tc>
        <w:tc>
          <w:tcPr>
            <w:tcW w:w="1150" w:type="dxa"/>
          </w:tcPr>
          <w:p>
            <w:pPr>
              <w:pStyle w:val="Compact"/>
              <w:jc w:val="left"/>
            </w:pPr>
            <w:r>
              <w:t xml:space="preserve">Tried so far</w:t>
            </w:r>
          </w:p>
        </w:tc>
        <w:tc>
          <w:tcPr>
            <w:tcW w:w="920" w:type="dxa"/>
          </w:tcPr>
          <w:p>
            <w:pPr>
              <w:pStyle w:val="Compact"/>
              <w:jc w:val="left"/>
            </w:pPr>
            <w:r>
              <w:t xml:space="preserve">Who to ask</w:t>
            </w:r>
          </w:p>
        </w:tc>
        <w:tc>
          <w:tcPr>
            <w:tcW w:w="3262" w:type="dxa"/>
          </w:tcPr>
          <w:p>
            <w:pPr>
              <w:pStyle w:val="Compact"/>
              <w:jc w:val="left"/>
            </w:pPr>
            <w:r>
              <w:t xml:space="preserve">Answer and source</w:t>
            </w:r>
          </w:p>
        </w:tc>
        <w:tc>
          <w:tcPr>
            <w:tcW w:w="920" w:type="dxa"/>
          </w:tcPr>
          <w:p>
            <w:pPr>
              <w:pStyle w:val="Compact"/>
              <w:jc w:val="left"/>
            </w:pPr>
            <w:r>
              <w:t xml:space="preserve">Turned into</w:t>
            </w:r>
          </w:p>
        </w:tc>
      </w:tr>
      <w:tr>
        <w:tc>
          <w:tcPr>
            <w:tcW w:w="1380" w:type="dxa"/>
          </w:tcPr>
          <w:p>
            <w:pPr>
              <w:pStyle w:val="Compact"/>
              <w:jc w:val="left"/>
            </w:pPr>
            <w:r>
              <w:t xml:space="preserve">2026-10-21</w:t>
            </w:r>
          </w:p>
        </w:tc>
        <w:tc>
          <w:tcPr>
            <w:tcW w:w="1727" w:type="dxa"/>
          </w:tcPr>
          <w:p>
            <w:pPr>
              <w:pStyle w:val="Compact"/>
              <w:jc w:val="left"/>
            </w:pPr>
            <w:r>
              <w:t xml:space="preserve">Example (M1): Who decides the HTS code the broker files?</w:t>
            </w:r>
          </w:p>
        </w:tc>
        <w:tc>
          <w:tcPr>
            <w:tcW w:w="1150" w:type="dxa"/>
          </w:tcPr>
          <w:p>
            <w:pPr>
              <w:pStyle w:val="Compact"/>
              <w:jc w:val="left"/>
            </w:pPr>
            <w:r>
              <w:t xml:space="preserve">Customs primer and glossary</w:t>
            </w:r>
          </w:p>
        </w:tc>
        <w:tc>
          <w:tcPr>
            <w:tcW w:w="920" w:type="dxa"/>
          </w:tcPr>
          <w:p>
            <w:pPr>
              <w:pStyle w:val="Compact"/>
              <w:jc w:val="left"/>
            </w:pPr>
            <w:r>
              <w:t xml:space="preserve">Senior</w:t>
            </w:r>
          </w:p>
        </w:tc>
        <w:tc>
          <w:tcPr>
            <w:tcW w:w="3262" w:type="dxa"/>
          </w:tcPr>
          <w:p>
            <w:pPr>
              <w:pStyle w:val="Compact"/>
              <w:jc w:val="left"/>
            </w:pPr>
            <w:r>
              <w:t xml:space="preserve">Example answer: the team maintains classification in [COMPANY: item master]; the broker files what we provide (Senior, 10/21)</w:t>
            </w:r>
          </w:p>
        </w:tc>
        <w:tc>
          <w:tcPr>
            <w:tcW w:w="920" w:type="dxa"/>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02"/>
        </w:numPr>
        <w:pStyle w:val="Compact"/>
      </w:pPr>
      <w:r>
        <w:t xml:space="preserve">☐ Manager (5 min, inside the 1:1 budget): read the self-report, scan the hire's Jira board, read the question log rows added this week, and check the hire's Access tracker page.</w:t>
      </w:r>
    </w:p>
    <w:bookmarkEnd w:id="22"/>
    <w:bookmarkStart w:id="23"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900"/>
        <w:gridCol w:w="1150"/>
        <w:gridCol w:w="3357"/>
        <w:gridCol w:w="3952"/>
      </w:tblGrid>
      <w:tr>
        <w:trPr>
          <w:tblHeader w:val="true"/>
        </w:trPr>
        <w:tc>
          <w:tcPr>
            <w:tcW w:w="900" w:type="dxa"/>
          </w:tcPr>
          <w:p>
            <w:pPr>
              <w:pStyle w:val="Compact"/>
              <w:jc w:val="left"/>
            </w:pPr>
            <w:r>
              <w:t xml:space="preserve">Time</w:t>
            </w:r>
          </w:p>
        </w:tc>
        <w:tc>
          <w:tcPr>
            <w:tcW w:w="1150" w:type="dxa"/>
          </w:tcPr>
          <w:p>
            <w:pPr>
              <w:pStyle w:val="Compact"/>
              <w:jc w:val="left"/>
            </w:pPr>
            <w:r>
              <w:t xml:space="preserve">Section</w:t>
            </w:r>
          </w:p>
        </w:tc>
        <w:tc>
          <w:tcPr>
            <w:tcW w:w="3357" w:type="dxa"/>
          </w:tcPr>
          <w:p>
            <w:pPr>
              <w:pStyle w:val="Compact"/>
              <w:jc w:val="left"/>
            </w:pPr>
            <w:r>
              <w:t xml:space="preserve">What to do</w:t>
            </w:r>
          </w:p>
        </w:tc>
        <w:tc>
          <w:tcPr>
            <w:tcW w:w="3952" w:type="dxa"/>
          </w:tcPr>
          <w:p>
            <w:pPr>
              <w:pStyle w:val="Compact"/>
              <w:jc w:val="left"/>
            </w:pPr>
            <w:r>
              <w:t xml:space="preserve">Questions to ask</w:t>
            </w:r>
          </w:p>
        </w:tc>
      </w:tr>
      <w:tr>
        <w:tc>
          <w:tcPr>
            <w:tcW w:w="900" w:type="dxa"/>
          </w:tcPr>
          <w:p>
            <w:pPr>
              <w:pStyle w:val="Compact"/>
              <w:jc w:val="left"/>
            </w:pPr>
            <w:r>
              <w:t xml:space="preserve">0–5</w:t>
            </w:r>
          </w:p>
        </w:tc>
        <w:tc>
          <w:tcPr>
            <w:tcW w:w="1150" w:type="dxa"/>
          </w:tcPr>
          <w:p>
            <w:pPr>
              <w:pStyle w:val="Compact"/>
              <w:jc w:val="left"/>
            </w:pPr>
            <w:r>
              <w:t xml:space="preserve">Pulse</w:t>
            </w:r>
          </w:p>
        </w:tc>
        <w:tc>
          <w:tcPr>
            <w:tcW w:w="3357" w:type="dxa"/>
          </w:tcPr>
          <w:p>
            <w:pPr>
              <w:pStyle w:val="Compact"/>
              <w:jc w:val="left"/>
            </w:pPr>
            <w:r>
              <w:t xml:space="preserve">Quick read on load and energy</w:t>
            </w:r>
          </w:p>
        </w:tc>
        <w:tc>
          <w:tcPr>
            <w:tcW w:w="3952" w:type="dxa"/>
          </w:tcPr>
          <w:p>
            <w:pPr>
              <w:pStyle w:val="Compact"/>
              <w:jc w:val="left"/>
            </w:pPr>
            <w:r>
              <w:t xml:space="preserve">"What took more time than you expected this week?" "Anything blocking you right now?"</w:t>
            </w:r>
          </w:p>
        </w:tc>
      </w:tr>
      <w:tr>
        <w:tc>
          <w:tcPr>
            <w:tcW w:w="900" w:type="dxa"/>
          </w:tcPr>
          <w:p>
            <w:pPr>
              <w:pStyle w:val="Compact"/>
              <w:jc w:val="left"/>
            </w:pPr>
            <w:r>
              <w:t xml:space="preserve">5–15</w:t>
            </w:r>
          </w:p>
        </w:tc>
        <w:tc>
          <w:tcPr>
            <w:tcW w:w="1150" w:type="dxa"/>
          </w:tcPr>
          <w:p>
            <w:pPr>
              <w:pStyle w:val="Compact"/>
              <w:jc w:val="left"/>
            </w:pPr>
            <w:r>
              <w:t xml:space="preserve">Last week vs. plan</w:t>
            </w:r>
          </w:p>
        </w:tc>
        <w:tc>
          <w:tcPr>
            <w:tcW w:w="3357"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3952" w:type="dxa"/>
          </w:tcPr>
          <w:p>
            <w:pPr>
              <w:pStyle w:val="Compact"/>
              <w:jc w:val="left"/>
            </w:pPr>
            <w:r>
              <w:t xml:space="preserve">"What did you finish that you can show me?" "What slipped, and what was the real cause?" "Which Jira items haven't moved in 5 days?"</w:t>
            </w:r>
          </w:p>
        </w:tc>
      </w:tr>
      <w:tr>
        <w:tc>
          <w:tcPr>
            <w:tcW w:w="900" w:type="dxa"/>
          </w:tcPr>
          <w:p>
            <w:pPr>
              <w:pStyle w:val="Compact"/>
              <w:jc w:val="left"/>
            </w:pPr>
            <w:r>
              <w:t xml:space="preserve">15–25</w:t>
            </w:r>
          </w:p>
        </w:tc>
        <w:tc>
          <w:tcPr>
            <w:tcW w:w="1150" w:type="dxa"/>
          </w:tcPr>
          <w:p>
            <w:pPr>
              <w:pStyle w:val="Compact"/>
              <w:jc w:val="left"/>
            </w:pPr>
            <w:r>
              <w:t xml:space="preserve">Trackers workbook</w:t>
            </w:r>
          </w:p>
        </w:tc>
        <w:tc>
          <w:tcPr>
            <w:tcW w:w="3357" w:type="dxa"/>
          </w:tcPr>
          <w:p>
            <w:pPr>
              <w:pStyle w:val="Compact"/>
              <w:jc w:val="left"/>
            </w:pPr>
            <w:r>
              <w:t xml:space="preserve">Open the hire's workbook. Challenge every rating change; confirm learn-by-documenting counts against the milestone targets.</w:t>
            </w:r>
          </w:p>
        </w:tc>
        <w:tc>
          <w:tcPr>
            <w:tcW w:w="3952"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900" w:type="dxa"/>
          </w:tcPr>
          <w:p>
            <w:pPr>
              <w:pStyle w:val="Compact"/>
              <w:jc w:val="left"/>
            </w:pPr>
            <w:r>
              <w:t xml:space="preserve">25–32</w:t>
            </w:r>
          </w:p>
        </w:tc>
        <w:tc>
          <w:tcPr>
            <w:tcW w:w="1150" w:type="dxa"/>
          </w:tcPr>
          <w:p>
            <w:pPr>
              <w:pStyle w:val="Compact"/>
              <w:jc w:val="left"/>
            </w:pPr>
            <w:r>
              <w:t xml:space="preserve">Question log</w:t>
            </w:r>
          </w:p>
        </w:tc>
        <w:tc>
          <w:tcPr>
            <w:tcW w:w="3357" w:type="dxa"/>
          </w:tcPr>
          <w:p>
            <w:pPr>
              <w:pStyle w:val="Compact"/>
              <w:jc w:val="left"/>
            </w:pPr>
            <w:r>
              <w:t xml:space="preserve">Look for patterns. Clear stuck questions. Check that reusable answers became cards or SOP lines.</w:t>
            </w:r>
          </w:p>
        </w:tc>
        <w:tc>
          <w:tcPr>
            <w:tcW w:w="3952" w:type="dxa"/>
          </w:tcPr>
          <w:p>
            <w:pPr>
              <w:pStyle w:val="Compact"/>
              <w:jc w:val="left"/>
            </w:pPr>
            <w:r>
              <w:t xml:space="preserve">"Which question took longest to answer, and where did you finally find it?" "Which answers did you turn into cards?" "Any question older than 2 days?"</w:t>
            </w:r>
          </w:p>
        </w:tc>
      </w:tr>
      <w:tr>
        <w:tc>
          <w:tcPr>
            <w:tcW w:w="900" w:type="dxa"/>
          </w:tcPr>
          <w:p>
            <w:pPr>
              <w:pStyle w:val="Compact"/>
              <w:jc w:val="left"/>
            </w:pPr>
            <w:r>
              <w:t xml:space="preserve">32–40</w:t>
            </w:r>
          </w:p>
        </w:tc>
        <w:tc>
          <w:tcPr>
            <w:tcW w:w="1150" w:type="dxa"/>
          </w:tcPr>
          <w:p>
            <w:pPr>
              <w:pStyle w:val="Compact"/>
              <w:jc w:val="left"/>
            </w:pPr>
            <w:r>
              <w:t xml:space="preserve">Coaching on one work product</w:t>
            </w:r>
          </w:p>
        </w:tc>
        <w:tc>
          <w:tcPr>
            <w:tcW w:w="3357" w:type="dxa"/>
          </w:tcPr>
          <w:p>
            <w:pPr>
              <w:pStyle w:val="Compact"/>
              <w:jc w:val="left"/>
            </w:pPr>
            <w:r>
              <w:t xml:space="preserve">Pick one artifact (a brief, model, query, SOP draft or tool doc). Give feedback using Situation-Behavior-Impact (Section 7).</w:t>
            </w:r>
          </w:p>
        </w:tc>
        <w:tc>
          <w:tcPr>
            <w:tcW w:w="3952" w:type="dxa"/>
          </w:tcPr>
          <w:p>
            <w:pPr>
              <w:pStyle w:val="Compact"/>
              <w:jc w:val="left"/>
            </w:pPr>
            <w:r>
              <w:t xml:space="preserve">"Walk me through how you checked this before sending it." "What would a checker flag first?"</w:t>
            </w:r>
          </w:p>
        </w:tc>
      </w:tr>
      <w:tr>
        <w:tc>
          <w:tcPr>
            <w:tcW w:w="900" w:type="dxa"/>
          </w:tcPr>
          <w:p>
            <w:pPr>
              <w:pStyle w:val="Compact"/>
              <w:jc w:val="left"/>
            </w:pPr>
            <w:r>
              <w:t xml:space="preserve">40–45</w:t>
            </w:r>
          </w:p>
        </w:tc>
        <w:tc>
          <w:tcPr>
            <w:tcW w:w="1150" w:type="dxa"/>
          </w:tcPr>
          <w:p>
            <w:pPr>
              <w:pStyle w:val="Compact"/>
              <w:jc w:val="left"/>
            </w:pPr>
            <w:r>
              <w:t xml:space="preserve">Next week and feedback</w:t>
            </w:r>
          </w:p>
        </w:tc>
        <w:tc>
          <w:tcPr>
            <w:tcW w:w="3357" w:type="dxa"/>
          </w:tcPr>
          <w:p>
            <w:pPr>
              <w:pStyle w:val="Compact"/>
              <w:jc w:val="left"/>
            </w:pPr>
            <w:r>
              <w:t xml:space="preserve">Agree the top 3 priorities and any access issues (from the Access tracker page). Ask for feedback on the program.</w:t>
            </w:r>
          </w:p>
        </w:tc>
        <w:tc>
          <w:tcPr>
            <w:tcW w:w="3952"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"Show me one Copilot use from your log. What did you verify, against which source?"</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"For your W8 change: which environments does it pass through, what is your test evidence, and how would you roll it back?"</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27"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1265"/>
        <w:gridCol w:w="1725"/>
        <w:gridCol w:w="3374"/>
        <w:gridCol w:w="2995"/>
      </w:tblGrid>
      <w:tr>
        <w:trPr>
          <w:tblHeader w:val="true"/>
        </w:trPr>
        <w:tc>
          <w:tcPr>
            <w:tcW w:w="1265" w:type="dxa"/>
          </w:tcPr>
          <w:p>
            <w:pPr>
              <w:pStyle w:val="Compact"/>
              <w:jc w:val="left"/>
            </w:pPr>
            <w:r>
              <w:t xml:space="preserve">Time</w:t>
            </w:r>
          </w:p>
        </w:tc>
        <w:tc>
          <w:tcPr>
            <w:tcW w:w="1725" w:type="dxa"/>
          </w:tcPr>
          <w:p>
            <w:pPr>
              <w:pStyle w:val="Compact"/>
              <w:jc w:val="left"/>
            </w:pPr>
            <w:r>
              <w:t xml:space="preserve">Block</w:t>
            </w:r>
          </w:p>
        </w:tc>
        <w:tc>
          <w:tcPr>
            <w:tcW w:w="3374" w:type="dxa"/>
          </w:tcPr>
          <w:p>
            <w:pPr>
              <w:pStyle w:val="Compact"/>
              <w:jc w:val="left"/>
            </w:pPr>
            <w:r>
              <w:t xml:space="preserve">Senior does</w:t>
            </w:r>
          </w:p>
        </w:tc>
        <w:tc>
          <w:tcPr>
            <w:tcW w:w="2995" w:type="dxa"/>
          </w:tcPr>
          <w:p>
            <w:pPr>
              <w:pStyle w:val="Compact"/>
              <w:jc w:val="left"/>
            </w:pPr>
            <w:r>
              <w:t xml:space="preserve">Hires do</w:t>
            </w:r>
          </w:p>
        </w:tc>
      </w:tr>
      <w:tr>
        <w:tc>
          <w:tcPr>
            <w:tcW w:w="1265" w:type="dxa"/>
          </w:tcPr>
          <w:p>
            <w:pPr>
              <w:pStyle w:val="Compact"/>
              <w:jc w:val="left"/>
            </w:pPr>
            <w:r>
              <w:t xml:space="preserve">Before</w:t>
            </w:r>
          </w:p>
        </w:tc>
        <w:tc>
          <w:tcPr>
            <w:tcW w:w="1725" w:type="dxa"/>
          </w:tcPr>
          <w:p>
            <w:pPr>
              <w:pStyle w:val="Compact"/>
              <w:jc w:val="left"/>
            </w:pPr>
            <w:r>
              <w:t xml:space="preserve">Prep</w:t>
            </w:r>
          </w:p>
        </w:tc>
        <w:tc>
          <w:tcPr>
            <w:tcW w:w="3374" w:type="dxa"/>
          </w:tcPr>
          <w:p>
            <w:pPr>
              <w:pStyle w:val="Compact"/>
              <w:jc w:val="left"/>
            </w:pPr>
            <w:r>
              <w:t xml:space="preserve">Up to 15 min: pick one real example (an entry, a tariff notice, a query, a report) and one hands-on task. Reuse the primers and practice pack; don't build slides.</w:t>
            </w:r>
          </w:p>
        </w:tc>
        <w:tc>
          <w:tcPr>
            <w:tcW w:w="2995" w:type="dxa"/>
          </w:tcPr>
          <w:p>
            <w:pPr>
              <w:pStyle w:val="Compact"/>
              <w:jc w:val="left"/>
            </w:pPr>
            <w:r>
              <w:t xml:space="preserve">Up to 30 min of pre-work set at the previous session. Bring 1–3 logged questions.</w:t>
            </w:r>
          </w:p>
        </w:tc>
      </w:tr>
      <w:tr>
        <w:tc>
          <w:tcPr>
            <w:tcW w:w="1265" w:type="dxa"/>
          </w:tcPr>
          <w:p>
            <w:pPr>
              <w:pStyle w:val="Compact"/>
              <w:jc w:val="left"/>
            </w:pPr>
            <w:r>
              <w:t xml:space="preserve">0:00–0:10</w:t>
            </w:r>
          </w:p>
        </w:tc>
        <w:tc>
          <w:tcPr>
            <w:tcW w:w="1725" w:type="dxa"/>
          </w:tcPr>
          <w:p>
            <w:pPr>
              <w:pStyle w:val="Compact"/>
              <w:jc w:val="left"/>
            </w:pPr>
            <w:r>
              <w:t xml:space="preserve">Recap and homework check</w:t>
            </w:r>
          </w:p>
        </w:tc>
        <w:tc>
          <w:tcPr>
            <w:tcW w:w="3374" w:type="dxa"/>
          </w:tcPr>
          <w:p>
            <w:pPr>
              <w:pStyle w:val="Compact"/>
              <w:jc w:val="left"/>
            </w:pPr>
            <w:r>
              <w:t xml:space="preserve">Ask each hire one question on last session's topic. Review homework output briefly.</w:t>
            </w:r>
          </w:p>
        </w:tc>
        <w:tc>
          <w:tcPr>
            <w:tcW w:w="2995" w:type="dxa"/>
          </w:tcPr>
          <w:p>
            <w:pPr>
              <w:pStyle w:val="Compact"/>
              <w:jc w:val="left"/>
            </w:pPr>
            <w:r>
              <w:t xml:space="preserve">Answer without notes. Show homework.</w:t>
            </w:r>
          </w:p>
        </w:tc>
      </w:tr>
      <w:tr>
        <w:tc>
          <w:tcPr>
            <w:tcW w:w="1265" w:type="dxa"/>
          </w:tcPr>
          <w:p>
            <w:pPr>
              <w:pStyle w:val="Compact"/>
              <w:jc w:val="left"/>
            </w:pPr>
            <w:r>
              <w:t xml:space="preserve">0:10–0:35</w:t>
            </w:r>
          </w:p>
        </w:tc>
        <w:tc>
          <w:tcPr>
            <w:tcW w:w="1725" w:type="dxa"/>
          </w:tcPr>
          <w:p>
            <w:pPr>
              <w:pStyle w:val="Compact"/>
              <w:jc w:val="left"/>
            </w:pPr>
            <w:r>
              <w:t xml:space="preserve">Teach</w:t>
            </w:r>
          </w:p>
        </w:tc>
        <w:tc>
          <w:tcPr>
            <w:tcW w:w="3374" w:type="dxa"/>
          </w:tcPr>
          <w:p>
            <w:pPr>
              <w:pStyle w:val="Compact"/>
              <w:jc w:val="left"/>
            </w:pPr>
            <w:r>
              <w:t xml:space="preserve">25 min on one concept, explained through the real example. Think aloud: what you look at, why, what would worry you.</w:t>
            </w:r>
          </w:p>
        </w:tc>
        <w:tc>
          <w:tcPr>
            <w:tcW w:w="2995" w:type="dxa"/>
          </w:tcPr>
          <w:p>
            <w:pPr>
              <w:pStyle w:val="Compact"/>
              <w:jc w:val="left"/>
            </w:pPr>
            <w:r>
              <w:t xml:space="preserve">Take notes; this week's scribe captures key points for OneNote.</w:t>
            </w:r>
          </w:p>
        </w:tc>
      </w:tr>
      <w:tr>
        <w:tc>
          <w:tcPr>
            <w:tcW w:w="1265" w:type="dxa"/>
          </w:tcPr>
          <w:p>
            <w:pPr>
              <w:pStyle w:val="Compact"/>
              <w:jc w:val="left"/>
            </w:pPr>
            <w:r>
              <w:t xml:space="preserve">0:35–1:10</w:t>
            </w:r>
          </w:p>
        </w:tc>
        <w:tc>
          <w:tcPr>
            <w:tcW w:w="1725" w:type="dxa"/>
          </w:tcPr>
          <w:p>
            <w:pPr>
              <w:pStyle w:val="Compact"/>
              <w:jc w:val="left"/>
            </w:pPr>
            <w:r>
              <w:t xml:space="preserve">Hands-on</w:t>
            </w:r>
          </w:p>
        </w:tc>
        <w:tc>
          <w:tcPr>
            <w:tcW w:w="3374" w:type="dxa"/>
          </w:tcPr>
          <w:p>
            <w:pPr>
              <w:pStyle w:val="Compact"/>
              <w:jc w:val="left"/>
            </w:pPr>
            <w:r>
              <w:t xml:space="preserve">Set a task on real or practice data. Watch, and coach with questions rather than answers.</w:t>
            </w:r>
          </w:p>
        </w:tc>
        <w:tc>
          <w:tcPr>
            <w:tcW w:w="2995" w:type="dxa"/>
          </w:tcPr>
          <w:p>
            <w:pPr>
              <w:pStyle w:val="Compact"/>
              <w:jc w:val="left"/>
            </w:pPr>
            <w:r>
              <w:t xml:space="preserve">Do the task in pairs or alone (e.g. classify 3 items, read a notice and list affected HTS codes, write a query, audit 5 broker entry lines).</w:t>
            </w:r>
          </w:p>
        </w:tc>
      </w:tr>
      <w:tr>
        <w:tc>
          <w:tcPr>
            <w:tcW w:w="1265" w:type="dxa"/>
          </w:tcPr>
          <w:p>
            <w:pPr>
              <w:pStyle w:val="Compact"/>
              <w:jc w:val="left"/>
            </w:pPr>
            <w:r>
              <w:t xml:space="preserve">1:10–1:22</w:t>
            </w:r>
          </w:p>
        </w:tc>
        <w:tc>
          <w:tcPr>
            <w:tcW w:w="1725" w:type="dxa"/>
          </w:tcPr>
          <w:p>
            <w:pPr>
              <w:pStyle w:val="Compact"/>
              <w:jc w:val="left"/>
            </w:pPr>
            <w:r>
              <w:t xml:space="preserve">Check for understanding</w:t>
            </w:r>
          </w:p>
        </w:tc>
        <w:tc>
          <w:tcPr>
            <w:tcW w:w="3374" w:type="dxa"/>
          </w:tcPr>
          <w:p>
            <w:pPr>
              <w:pStyle w:val="Compact"/>
              <w:jc w:val="left"/>
            </w:pPr>
            <w:r>
              <w:t xml:space="preserve">Use 2 of the techniques below. Note anything not understood for the trackers.</w:t>
            </w:r>
          </w:p>
        </w:tc>
        <w:tc>
          <w:tcPr>
            <w:tcW w:w="2995" w:type="dxa"/>
          </w:tcPr>
          <w:p>
            <w:pPr>
              <w:pStyle w:val="Compact"/>
              <w:jc w:val="left"/>
            </w:pPr>
            <w:r>
              <w:t xml:space="preserve">Explain back; find the error; predict the result.</w:t>
            </w:r>
          </w:p>
        </w:tc>
      </w:tr>
      <w:tr>
        <w:tc>
          <w:tcPr>
            <w:tcW w:w="1265" w:type="dxa"/>
          </w:tcPr>
          <w:p>
            <w:pPr>
              <w:pStyle w:val="Compact"/>
              <w:jc w:val="left"/>
            </w:pPr>
            <w:r>
              <w:t xml:space="preserve">1:22–1:30</w:t>
            </w:r>
          </w:p>
        </w:tc>
        <w:tc>
          <w:tcPr>
            <w:tcW w:w="1725" w:type="dxa"/>
          </w:tcPr>
          <w:p>
            <w:pPr>
              <w:pStyle w:val="Compact"/>
              <w:jc w:val="left"/>
            </w:pPr>
            <w:r>
              <w:t xml:space="preserve">Homework and wrap</w:t>
            </w:r>
          </w:p>
        </w:tc>
        <w:tc>
          <w:tcPr>
            <w:tcW w:w="3374" w:type="dxa"/>
          </w:tcPr>
          <w:p>
            <w:pPr>
              <w:pStyle w:val="Compact"/>
              <w:jc w:val="left"/>
            </w:pPr>
            <w:r>
              <w:t xml:space="preserve">Set homework (up to 2 h of self-study with a named output) and the next session's pre-work.</w:t>
            </w:r>
          </w:p>
        </w:tc>
        <w:tc>
          <w:tcPr>
            <w:tcW w:w="2995" w:type="dxa"/>
          </w:tcPr>
          <w:p>
            <w:pPr>
              <w:pStyle w:val="Compact"/>
              <w:jc w:val="left"/>
            </w:pPr>
            <w:r>
              <w:t xml:space="preserve">Write down homework, log open questions.</w:t>
            </w:r>
          </w:p>
        </w:tc>
      </w:tr>
      <w:tr>
        <w:tc>
          <w:tcPr>
            <w:tcW w:w="1265" w:type="dxa"/>
          </w:tcPr>
          <w:p>
            <w:pPr>
              <w:pStyle w:val="Compact"/>
              <w:jc w:val="left"/>
            </w:pPr>
            <w:r>
              <w:t xml:space="preserve">After (within 24 h)</w:t>
            </w:r>
          </w:p>
        </w:tc>
        <w:tc>
          <w:tcPr>
            <w:tcW w:w="1725" w:type="dxa"/>
          </w:tcPr>
          <w:p>
            <w:pPr>
              <w:pStyle w:val="Compact"/>
              <w:jc w:val="left"/>
            </w:pPr>
            <w:r>
              <w:t xml:space="preserve">Documentation</w:t>
            </w:r>
          </w:p>
        </w:tc>
        <w:tc>
          <w:tcPr>
            <w:tcW w:w="3374" w:type="dxa"/>
          </w:tcPr>
          <w:p>
            <w:pPr>
              <w:pStyle w:val="Compact"/>
              <w:jc w:val="left"/>
            </w:pPr>
            <w:r>
              <w:t xml:space="preserve">Optional: 5-minute check of the scribe's notes</w:t>
            </w:r>
          </w:p>
        </w:tc>
        <w:tc>
          <w:tcPr>
            <w:tcW w:w="2995"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20"/>
        <w:gridCol w:w="1400"/>
        <w:gridCol w:w="6839"/>
      </w:tblGrid>
      <w:tr>
        <w:trPr>
          <w:tblHeader w:val="true"/>
        </w:trPr>
        <w:tc>
          <w:tcPr>
            <w:tcW w:w="1120" w:type="dxa"/>
          </w:tcPr>
          <w:p>
            <w:pPr>
              <w:pStyle w:val="Compact"/>
              <w:jc w:val="left"/>
            </w:pPr>
            <w:r>
              <w:t xml:space="preserve">Rating</w:t>
            </w:r>
          </w:p>
        </w:tc>
        <w:tc>
          <w:tcPr>
            <w:tcW w:w="1400" w:type="dxa"/>
          </w:tcPr>
          <w:p>
            <w:pPr>
              <w:pStyle w:val="Compact"/>
              <w:jc w:val="left"/>
            </w:pPr>
            <w:r>
              <w:t xml:space="preserve">Meaning</w:t>
            </w:r>
          </w:p>
        </w:tc>
        <w:tc>
          <w:tcPr>
            <w:tcW w:w="6839" w:type="dxa"/>
          </w:tcPr>
          <w:p>
            <w:pPr>
              <w:pStyle w:val="Compact"/>
              <w:jc w:val="left"/>
            </w:pPr>
            <w:r>
              <w:t xml:space="preserve">Typical evidence</w:t>
            </w:r>
          </w:p>
        </w:tc>
      </w:tr>
      <w:tr>
        <w:tc>
          <w:tcPr>
            <w:tcW w:w="1120" w:type="dxa"/>
          </w:tcPr>
          <w:p>
            <w:pPr>
              <w:pStyle w:val="Compact"/>
              <w:jc w:val="left"/>
            </w:pPr>
            <w:r>
              <w:t xml:space="preserve">1</w:t>
            </w:r>
          </w:p>
        </w:tc>
        <w:tc>
          <w:tcPr>
            <w:tcW w:w="1400" w:type="dxa"/>
          </w:tcPr>
          <w:p>
            <w:pPr>
              <w:pStyle w:val="Compact"/>
              <w:jc w:val="left"/>
            </w:pPr>
            <w:r>
              <w:t xml:space="preserve">Not met</w:t>
            </w:r>
          </w:p>
        </w:tc>
        <w:tc>
          <w:tcPr>
            <w:tcW w:w="6839" w:type="dxa"/>
          </w:tcPr>
          <w:p>
            <w:pPr>
              <w:pStyle w:val="Compact"/>
              <w:jc w:val="left"/>
            </w:pPr>
            <w:r>
              <w:t xml:space="preserve">Evidence missing, or the work has material errors</w:t>
            </w:r>
          </w:p>
        </w:tc>
      </w:tr>
      <w:tr>
        <w:tc>
          <w:tcPr>
            <w:tcW w:w="1120" w:type="dxa"/>
          </w:tcPr>
          <w:p>
            <w:pPr>
              <w:pStyle w:val="Compact"/>
              <w:jc w:val="left"/>
            </w:pPr>
            <w:r>
              <w:t xml:space="preserve">2</w:t>
            </w:r>
          </w:p>
        </w:tc>
        <w:tc>
          <w:tcPr>
            <w:tcW w:w="1400" w:type="dxa"/>
          </w:tcPr>
          <w:p>
            <w:pPr>
              <w:pStyle w:val="Compact"/>
              <w:jc w:val="left"/>
            </w:pPr>
            <w:r>
              <w:t xml:space="preserve">Partly met</w:t>
            </w:r>
          </w:p>
        </w:tc>
        <w:tc>
          <w:tcPr>
            <w:tcW w:w="6839" w:type="dxa"/>
          </w:tcPr>
          <w:p>
            <w:pPr>
              <w:pStyle w:val="Compact"/>
              <w:jc w:val="left"/>
            </w:pPr>
            <w:r>
              <w:t xml:space="preserve">Done with heavy help, or some parts missing, or below the threshold</w:t>
            </w:r>
          </w:p>
        </w:tc>
      </w:tr>
      <w:tr>
        <w:tc>
          <w:tcPr>
            <w:tcW w:w="1120" w:type="dxa"/>
          </w:tcPr>
          <w:p>
            <w:pPr>
              <w:pStyle w:val="Compact"/>
              <w:jc w:val="left"/>
            </w:pPr>
            <w:r>
              <w:t xml:space="preserve">3</w:t>
            </w:r>
          </w:p>
        </w:tc>
        <w:tc>
          <w:tcPr>
            <w:tcW w:w="1400" w:type="dxa"/>
          </w:tcPr>
          <w:p>
            <w:pPr>
              <w:pStyle w:val="Compact"/>
              <w:jc w:val="left"/>
            </w:pPr>
            <w:r>
              <w:t xml:space="preserve">Met</w:t>
            </w:r>
          </w:p>
        </w:tc>
        <w:tc>
          <w:tcPr>
            <w:tcW w:w="6839" w:type="dxa"/>
          </w:tcPr>
          <w:p>
            <w:pPr>
              <w:pStyle w:val="Compact"/>
              <w:jc w:val="left"/>
            </w:pPr>
            <w:r>
              <w:t xml:space="preserve">Meets the criterion as written. Normal reviewer comments only.</w:t>
            </w:r>
          </w:p>
        </w:tc>
      </w:tr>
      <w:tr>
        <w:tc>
          <w:tcPr>
            <w:tcW w:w="1120" w:type="dxa"/>
          </w:tcPr>
          <w:p>
            <w:pPr>
              <w:pStyle w:val="Compact"/>
              <w:jc w:val="left"/>
            </w:pPr>
            <w:r>
              <w:t xml:space="preserve">4</w:t>
            </w:r>
          </w:p>
        </w:tc>
        <w:tc>
          <w:tcPr>
            <w:tcW w:w="1400" w:type="dxa"/>
          </w:tcPr>
          <w:p>
            <w:pPr>
              <w:pStyle w:val="Compact"/>
              <w:jc w:val="left"/>
            </w:pPr>
            <w:r>
              <w:t xml:space="preserve">Exceeded</w:t>
            </w:r>
          </w:p>
        </w:tc>
        <w:tc>
          <w:tcPr>
            <w:tcW w:w="6839"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the SSMS lab, Research briefs).</w:t>
      </w:r>
    </w:p>
    <w:p>
      <w:pPr>
        <w:numPr>
          <w:ilvl w:val="0"/>
          <w:numId w:val="1014"/>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994"/>
        <w:gridCol w:w="2160"/>
        <w:gridCol w:w="6205"/>
      </w:tblGrid>
      <w:tr>
        <w:trPr>
          <w:tblHeader w:val="true"/>
        </w:trPr>
        <w:tc>
          <w:tcPr>
            <w:tcW w:w="994" w:type="dxa"/>
          </w:tcPr>
          <w:p>
            <w:pPr>
              <w:pStyle w:val="Compact"/>
              <w:jc w:val="left"/>
            </w:pPr>
            <w:r>
              <w:t xml:space="preserve">Time</w:t>
            </w:r>
          </w:p>
        </w:tc>
        <w:tc>
          <w:tcPr>
            <w:tcW w:w="2160" w:type="dxa"/>
          </w:tcPr>
          <w:p>
            <w:pPr>
              <w:pStyle w:val="Compact"/>
              <w:jc w:val="left"/>
            </w:pPr>
            <w:r>
              <w:t xml:space="preserve">Section</w:t>
            </w:r>
          </w:p>
        </w:tc>
        <w:tc>
          <w:tcPr>
            <w:tcW w:w="6205" w:type="dxa"/>
          </w:tcPr>
          <w:p>
            <w:pPr>
              <w:pStyle w:val="Compact"/>
              <w:jc w:val="left"/>
            </w:pPr>
            <w:r>
              <w:t xml:space="preserve">What happens</w:t>
            </w:r>
          </w:p>
        </w:tc>
      </w:tr>
      <w:tr>
        <w:tc>
          <w:tcPr>
            <w:tcW w:w="994" w:type="dxa"/>
          </w:tcPr>
          <w:p>
            <w:pPr>
              <w:pStyle w:val="Compact"/>
              <w:jc w:val="left"/>
            </w:pPr>
            <w:r>
              <w:t xml:space="preserve">0–5</w:t>
            </w:r>
          </w:p>
        </w:tc>
        <w:tc>
          <w:tcPr>
            <w:tcW w:w="2160" w:type="dxa"/>
          </w:tcPr>
          <w:p>
            <w:pPr>
              <w:pStyle w:val="Compact"/>
              <w:jc w:val="left"/>
            </w:pPr>
            <w:r>
              <w:t xml:space="preserve">Frame</w:t>
            </w:r>
          </w:p>
        </w:tc>
        <w:tc>
          <w:tcPr>
            <w:tcW w:w="6205" w:type="dxa"/>
          </w:tcPr>
          <w:p>
            <w:pPr>
              <w:pStyle w:val="Compact"/>
              <w:jc w:val="left"/>
            </w:pPr>
            <w:r>
              <w:t xml:space="preserve">Restate the criteria and the decision rules</w:t>
            </w:r>
          </w:p>
        </w:tc>
      </w:tr>
      <w:tr>
        <w:tc>
          <w:tcPr>
            <w:tcW w:w="994" w:type="dxa"/>
          </w:tcPr>
          <w:p>
            <w:pPr>
              <w:pStyle w:val="Compact"/>
              <w:jc w:val="left"/>
            </w:pPr>
            <w:r>
              <w:t xml:space="preserve">5–15</w:t>
            </w:r>
          </w:p>
        </w:tc>
        <w:tc>
          <w:tcPr>
            <w:tcW w:w="2160" w:type="dxa"/>
          </w:tcPr>
          <w:p>
            <w:pPr>
              <w:pStyle w:val="Compact"/>
              <w:jc w:val="left"/>
            </w:pPr>
            <w:r>
              <w:t xml:space="preserve">Self-assessment</w:t>
            </w:r>
          </w:p>
        </w:tc>
        <w:tc>
          <w:tcPr>
            <w:tcW w:w="6205" w:type="dxa"/>
          </w:tcPr>
          <w:p>
            <w:pPr>
              <w:pStyle w:val="Compact"/>
              <w:jc w:val="left"/>
            </w:pPr>
            <w:r>
              <w:t xml:space="preserve">Hire summarizes their strongest and weakest criteria with evidence</w:t>
            </w:r>
          </w:p>
        </w:tc>
      </w:tr>
      <w:tr>
        <w:tc>
          <w:tcPr>
            <w:tcW w:w="994" w:type="dxa"/>
          </w:tcPr>
          <w:p>
            <w:pPr>
              <w:pStyle w:val="Compact"/>
              <w:jc w:val="left"/>
            </w:pPr>
            <w:r>
              <w:t xml:space="preserve">15–40</w:t>
            </w:r>
          </w:p>
        </w:tc>
        <w:tc>
          <w:tcPr>
            <w:tcW w:w="2160" w:type="dxa"/>
          </w:tcPr>
          <w:p>
            <w:pPr>
              <w:pStyle w:val="Compact"/>
              <w:jc w:val="left"/>
            </w:pPr>
            <w:r>
              <w:t xml:space="preserve">Evidence and demo</w:t>
            </w:r>
          </w:p>
        </w:tc>
        <w:tc>
          <w:tcPr>
            <w:tcW w:w="6205"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994" w:type="dxa"/>
          </w:tcPr>
          <w:p>
            <w:pPr>
              <w:pStyle w:val="Compact"/>
              <w:jc w:val="left"/>
            </w:pPr>
            <w:r>
              <w:t xml:space="preserve">40–50</w:t>
            </w:r>
          </w:p>
        </w:tc>
        <w:tc>
          <w:tcPr>
            <w:tcW w:w="2160" w:type="dxa"/>
          </w:tcPr>
          <w:p>
            <w:pPr>
              <w:pStyle w:val="Compact"/>
              <w:jc w:val="left"/>
            </w:pPr>
            <w:r>
              <w:t xml:space="preserve">Ratings</w:t>
            </w:r>
          </w:p>
        </w:tc>
        <w:tc>
          <w:tcPr>
            <w:tcW w:w="6205" w:type="dxa"/>
          </w:tcPr>
          <w:p>
            <w:pPr>
              <w:pStyle w:val="Compact"/>
              <w:jc w:val="left"/>
            </w:pPr>
            <w:r>
              <w:t xml:space="preserve">Agree a rating for every criterion; record gaps</w:t>
            </w:r>
          </w:p>
        </w:tc>
      </w:tr>
      <w:tr>
        <w:tc>
          <w:tcPr>
            <w:tcW w:w="994" w:type="dxa"/>
          </w:tcPr>
          <w:p>
            <w:pPr>
              <w:pStyle w:val="Compact"/>
              <w:jc w:val="left"/>
            </w:pPr>
            <w:r>
              <w:t xml:space="preserve">50–57</w:t>
            </w:r>
          </w:p>
        </w:tc>
        <w:tc>
          <w:tcPr>
            <w:tcW w:w="2160" w:type="dxa"/>
          </w:tcPr>
          <w:p>
            <w:pPr>
              <w:pStyle w:val="Compact"/>
              <w:jc w:val="left"/>
            </w:pPr>
            <w:r>
              <w:t xml:space="preserve">Decision and next 30 days</w:t>
            </w:r>
          </w:p>
        </w:tc>
        <w:tc>
          <w:tcPr>
            <w:tcW w:w="6205" w:type="dxa"/>
          </w:tcPr>
          <w:p>
            <w:pPr>
              <w:pStyle w:val="Compact"/>
              <w:jc w:val="left"/>
            </w:pPr>
            <w:r>
              <w:t xml:space="preserve">Apply the decision rules; agree 3 goals and their evidence items</w:t>
            </w:r>
          </w:p>
        </w:tc>
      </w:tr>
      <w:tr>
        <w:tc>
          <w:tcPr>
            <w:tcW w:w="994" w:type="dxa"/>
          </w:tcPr>
          <w:p>
            <w:pPr>
              <w:pStyle w:val="Compact"/>
              <w:jc w:val="left"/>
            </w:pPr>
            <w:r>
              <w:t xml:space="preserve">57–60</w:t>
            </w:r>
          </w:p>
        </w:tc>
        <w:tc>
          <w:tcPr>
            <w:tcW w:w="2160" w:type="dxa"/>
          </w:tcPr>
          <w:p>
            <w:pPr>
              <w:pStyle w:val="Compact"/>
              <w:jc w:val="left"/>
            </w:pPr>
            <w:r>
              <w:t xml:space="preserve">Feedback both ways</w:t>
            </w:r>
          </w:p>
        </w:tc>
        <w:tc>
          <w:tcPr>
            <w:tcW w:w="6205"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Should and Stretch ratings are recorded but do not change the outcome.</w:t>
      </w:r>
    </w:p>
    <w:p>
      <w:pPr>
        <w:numPr>
          <w:ilvl w:val="0"/>
          <w:numId w:val="1016"/>
        </w:numPr>
        <w:pStyle w:val="Compact"/>
      </w:pP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149"/>
        <w:gridCol w:w="2390"/>
        <w:gridCol w:w="920"/>
        <w:gridCol w:w="900"/>
      </w:tblGrid>
      <w:tr>
        <w:trPr>
          <w:tblHeader w:val="true"/>
        </w:trPr>
        <w:tc>
          <w:tcPr>
            <w:tcW w:w="5149" w:type="dxa"/>
          </w:tcPr>
          <w:p>
            <w:pPr>
              <w:pStyle w:val="Compact"/>
              <w:jc w:val="left"/>
            </w:pPr>
            <w:r>
              <w:t xml:space="preserve">Criterion</w:t>
            </w:r>
          </w:p>
        </w:tc>
        <w:tc>
          <w:tcPr>
            <w:tcW w:w="2390"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149"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2390"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2390"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A30-3 (Must) Origin and programs: USMCA at proficiency 2; IMMEX, Anexo 24 and Anexo 30 (formerly Anexo 31) at proficiency 1</w:t>
            </w:r>
          </w:p>
        </w:tc>
        <w:tc>
          <w:tcPr>
            <w:tcW w:w="2390" w:type="dxa"/>
          </w:tcPr>
          <w:p>
            <w:pPr>
              <w:pStyle w:val="Compact"/>
              <w:jc w:val="left"/>
            </w:pPr>
            <w:r>
              <w:t xml:space="preserve">Skills tab; teach-back or Q&amp;A</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2390"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2390"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2390" w:type="dxa"/>
          </w:tcPr>
          <w:p>
            <w:pPr>
              <w:pStyle w:val="Compact"/>
              <w:jc w:val="left"/>
            </w:pPr>
            <w:r>
              <w:t xml:space="preserve">Outline and source list</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A30-7 (Must) Learn-by-documenting: 20 or more cards written (spot check: zero errors), 5 or more Tool Inventory rows, 1 SOP draft, 3 teach-backs</w:t>
            </w:r>
          </w:p>
        </w:tc>
        <w:tc>
          <w:tcPr>
            <w:tcW w:w="2390"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A30-8 (Must) Ways of working: Jira current (updated at least twice a week), weekly self-reports, question log in use, access complete or blockers escalated</w:t>
            </w:r>
          </w:p>
        </w:tc>
        <w:tc>
          <w:tcPr>
            <w:tcW w:w="2390"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A30-9 (Must) Business orientation: met all stakeholder groups in [COMPANY: stakeholder list]; 1-page stakeholder map</w:t>
            </w:r>
          </w:p>
        </w:tc>
        <w:tc>
          <w:tcPr>
            <w:tcW w:w="2390" w:type="dxa"/>
          </w:tcPr>
          <w:p>
            <w:pPr>
              <w:pStyle w:val="Compact"/>
              <w:jc w:val="left"/>
            </w:pPr>
            <w:r>
              <w:t xml:space="preserve">Stakeholder map</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A30-10 (Stretch) Candidate tool run with the Manager; first tool-doc sections drafted</w:t>
            </w:r>
          </w:p>
        </w:tc>
        <w:tc>
          <w:tcPr>
            <w:tcW w:w="2390"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A30-11 (Must) Data platform safe use: follows the safe-use rules (data platform primer Part 1: personal login for all interactive work, never the service account; Oracle EBS read-only; loads only into [COMPANY: sandbox or staging schema in the team database]; no schema changes); SSMS lab (primer 10.1) finished and reviewed in the Senior's SQL review, Thu 11/12</w:t>
            </w:r>
          </w:p>
        </w:tc>
        <w:tc>
          <w:tcPr>
            <w:tcW w:w="2390"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A30-12 (Should) Copilot use: 5 or more reviewed uses in the Copilot use log (prompt, output use, what was verified and how, outcome); reviewed in the W4 use-log review or by the checker of the work the use fed</w:t>
            </w:r>
          </w:p>
        </w:tc>
        <w:tc>
          <w:tcPr>
            <w:tcW w:w="2390"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5149" w:type="dxa"/>
          </w:tcPr>
          <w:p>
            <w:pPr>
              <w:pStyle w:val="Compact"/>
              <w:jc w:val="left"/>
            </w:pPr>
            <w:r>
              <w:t xml:space="preserve">A30-13 (Should) BSA fundamentals applied: the intake record for the small real analysis (scoped Wed 11/4) is on its Jira issue by Fri 11/6 with a stakeholder list and an elicitation plan (BSA primer 3.5 and 4.6)</w:t>
            </w:r>
          </w:p>
        </w:tc>
        <w:tc>
          <w:tcPr>
            <w:tcW w:w="2390"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Catch-up actions for Should criteria rated 1 or 2 (owner, due date; checked in the next 1:1):</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4858"/>
        <w:gridCol w:w="2681"/>
        <w:gridCol w:w="920"/>
        <w:gridCol w:w="900"/>
      </w:tblGrid>
      <w:tr>
        <w:trPr>
          <w:tblHeader w:val="true"/>
        </w:trPr>
        <w:tc>
          <w:tcPr>
            <w:tcW w:w="4858" w:type="dxa"/>
          </w:tcPr>
          <w:p>
            <w:pPr>
              <w:pStyle w:val="Compact"/>
              <w:jc w:val="left"/>
            </w:pPr>
            <w:r>
              <w:t xml:space="preserve">Criterion</w:t>
            </w:r>
          </w:p>
        </w:tc>
        <w:tc>
          <w:tcPr>
            <w:tcW w:w="2681"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4858" w:type="dxa"/>
          </w:tcPr>
          <w:p>
            <w:pPr>
              <w:pStyle w:val="Compact"/>
              <w:jc w:val="left"/>
            </w:pPr>
            <w:r>
              <w:t xml:space="preserve">B30-1 (Must) Customs fundamentals: same standard as A30-1</w:t>
            </w:r>
          </w:p>
        </w:tc>
        <w:tc>
          <w:tcPr>
            <w:tcW w:w="2681" w:type="dxa"/>
          </w:tcPr>
          <w:p>
            <w:pPr>
              <w:pStyle w:val="Compact"/>
              <w:jc w:val="left"/>
            </w:pPr>
            <w:r>
              <w:t xml:space="preserve">Marked knowledge check; oral Q&amp;A notes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B30-2 (Must) Classification: same standard as A30-2</w:t>
            </w:r>
          </w:p>
        </w:tc>
        <w:tc>
          <w:tcPr>
            <w:tcW w:w="2681" w:type="dxa"/>
          </w:tcPr>
          <w:p>
            <w:pPr>
              <w:pStyle w:val="Compact"/>
              <w:jc w:val="left"/>
            </w:pPr>
            <w:r>
              <w:t xml:space="preserve">Worksheet with the Senior's marks</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B30-3 (Must) Origin and programs: USMCA and IMMEX at proficiency 1; explains how a USMCA claim, or its denial, changes the duty in landed cost</w:t>
            </w:r>
          </w:p>
        </w:tc>
        <w:tc>
          <w:tcPr>
            <w:tcW w:w="2681" w:type="dxa"/>
          </w:tcPr>
          <w:p>
            <w:pPr>
              <w:pStyle w:val="Compact"/>
              <w:jc w:val="left"/>
            </w:pPr>
            <w:r>
              <w:t xml:space="preserve">Skills tab; oral Q&amp;A</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B30-4 (Must) Trade data flow: same as A30-4, plus shows where duty, freight and fees enter Oracle cost data</w:t>
            </w:r>
          </w:p>
        </w:tc>
        <w:tc>
          <w:tcPr>
            <w:tcW w:w="2681" w:type="dxa"/>
          </w:tcPr>
          <w:p>
            <w:pPr>
              <w:pStyle w:val="Compact"/>
              <w:jc w:val="left"/>
            </w:pPr>
            <w:r>
              <w:t xml:space="preserve">Diagram in OneNote; drawn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681" w:type="dxa"/>
          </w:tcPr>
          <w:p>
            <w:pPr>
              <w:pStyle w:val="Compact"/>
              <w:jc w:val="left"/>
            </w:pPr>
            <w:r>
              <w:t xml:space="preserve">SQL and 1-page summary; Senior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681" w:type="dxa"/>
          </w:tcPr>
          <w:p>
            <w:pPr>
              <w:pStyle w:val="Compact"/>
              <w:jc w:val="left"/>
            </w:pPr>
            <w:r>
              <w:t xml:space="preserve">Landed-cost worksheet; shadowing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B30-7 (Must) Learn-by-documenting: 20 or more cards written (spot check: zero errors), 5 or more Tool Inventory rows, 1 SOP draft, 3 teach-backs</w:t>
            </w:r>
          </w:p>
        </w:tc>
        <w:tc>
          <w:tcPr>
            <w:tcW w:w="2681"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B30-8 (Must) Ways of working: same standard as A30-8</w:t>
            </w:r>
          </w:p>
        </w:tc>
        <w:tc>
          <w:tcPr>
            <w:tcW w:w="2681" w:type="dxa"/>
          </w:tcPr>
          <w:p>
            <w:pPr>
              <w:pStyle w:val="Compact"/>
              <w:jc w:val="left"/>
            </w:pPr>
            <w:r>
              <w:t xml:space="preserve">Jira, self-reports, question log</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B30-9 (Must) Oracle cost data: queries item standard cost and cost elements without help; explains the cost-update calendar</w:t>
            </w:r>
          </w:p>
        </w:tc>
        <w:tc>
          <w:tcPr>
            <w:tcW w:w="2681" w:type="dxa"/>
          </w:tcPr>
          <w:p>
            <w:pPr>
              <w:pStyle w:val="Compact"/>
              <w:jc w:val="left"/>
            </w:pPr>
            <w:r>
              <w:t xml:space="preserve">Saved queries; explained in the review</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B30-10 (Stretch) Candidate tool run with the Manager; first tool-doc sections drafted</w:t>
            </w:r>
          </w:p>
        </w:tc>
        <w:tc>
          <w:tcPr>
            <w:tcW w:w="2681" w:type="dxa"/>
          </w:tcPr>
          <w:p>
            <w:pPr>
              <w:pStyle w:val="Compact"/>
              <w:jc w:val="left"/>
            </w:pPr>
            <w:r>
              <w:t xml:space="preserve">Draft tool doc</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B30-11 (Must) Data platform safe use: same standard as A30-11 (safe-use rules followed; SSMS lab finished and reviewed Thu 11/12)</w:t>
            </w:r>
          </w:p>
        </w:tc>
        <w:tc>
          <w:tcPr>
            <w:tcW w:w="2681" w:type="dxa"/>
          </w:tcPr>
          <w:p>
            <w:pPr>
              <w:pStyle w:val="Compact"/>
              <w:jc w:val="left"/>
            </w:pPr>
            <w:r>
              <w:t xml:space="preserve">"Part 1 read" date on the Access tracker page; SSMS lab note and scripts; Senior's review note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B30-12 (Should) Copilot use: same standard as A30-12 (5 or more reviewed uses in the use log)</w:t>
            </w:r>
          </w:p>
        </w:tc>
        <w:tc>
          <w:tcPr>
            <w:tcW w:w="2681" w:type="dxa"/>
          </w:tcPr>
          <w:p>
            <w:pPr>
              <w:pStyle w:val="Compact"/>
              <w:jc w:val="left"/>
            </w:pPr>
            <w:r>
              <w:t xml:space="preserve">Use log page</w:t>
            </w:r>
          </w:p>
        </w:tc>
        <w:tc>
          <w:tcPr>
            <w:tcW w:w="920" w:type="dxa"/>
          </w:tcPr>
          <w:p>
            <w:pPr>
              <w:pStyle w:val="Compact"/>
            </w:pPr>
          </w:p>
        </w:tc>
        <w:tc>
          <w:tcPr>
            <w:tcW w:w="900" w:type="dxa"/>
          </w:tcPr>
          <w:p>
            <w:pPr>
              <w:pStyle w:val="Compact"/>
            </w:pPr>
          </w:p>
        </w:tc>
      </w:tr>
      <w:tr>
        <w:tc>
          <w:tcPr>
            <w:tcW w:w="4858" w:type="dxa"/>
          </w:tcPr>
          <w:p>
            <w:pPr>
              <w:pStyle w:val="Compact"/>
              <w:jc w:val="left"/>
            </w:pPr>
            <w:r>
              <w:t xml:space="preserve">B30-13 (Should) BSA fundamentals applied: same standard as A30-13, for Hire B's small real analysis</w:t>
            </w:r>
          </w:p>
        </w:tc>
        <w:tc>
          <w:tcPr>
            <w:tcW w:w="2681" w:type="dxa"/>
          </w:tcPr>
          <w:p>
            <w:pPr>
              <w:pStyle w:val="Compact"/>
              <w:jc w:val="left"/>
            </w:pPr>
            <w:r>
              <w:t xml:space="preserve">Intake record on the Jira issue</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Catch-up actions for Should criteria rated 1 or 2 (owner, due date; checked in the next 1:1):</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545"/>
        <w:gridCol w:w="1994"/>
        <w:gridCol w:w="920"/>
        <w:gridCol w:w="900"/>
      </w:tblGrid>
      <w:tr>
        <w:trPr>
          <w:tblHeader w:val="true"/>
        </w:trPr>
        <w:tc>
          <w:tcPr>
            <w:tcW w:w="5545" w:type="dxa"/>
          </w:tcPr>
          <w:p>
            <w:pPr>
              <w:pStyle w:val="Compact"/>
              <w:jc w:val="left"/>
            </w:pPr>
            <w:r>
              <w:t xml:space="preserve">Criterion</w:t>
            </w:r>
          </w:p>
        </w:tc>
        <w:tc>
          <w:tcPr>
            <w:tcW w:w="1994"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45"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994" w:type="dxa"/>
          </w:tcPr>
          <w:p>
            <w:pPr>
              <w:pStyle w:val="Compact"/>
              <w:jc w:val="left"/>
            </w:pPr>
            <w:r>
              <w:t xml:space="preserve">Brief; checker comments on 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A60-2 (Must) Model handoff: Research (WHAT) inputs in the shared model handed to Hire B with no more than 1 clarification round; no $ conclusions in the brief</w:t>
            </w:r>
          </w:p>
        </w:tc>
        <w:tc>
          <w:tcPr>
            <w:tcW w:w="1994" w:type="dxa"/>
          </w:tcPr>
          <w:p>
            <w:pPr>
              <w:pStyle w:val="Compact"/>
              <w:jc w:val="left"/>
            </w:pPr>
            <w:r>
              <w:t xml:space="preserve">Model version; Jira handoff</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A60-3 (Must) One ad-hoc investigation end to end (question, sources and data, finding, recommendation); no material errors</w:t>
            </w:r>
          </w:p>
        </w:tc>
        <w:tc>
          <w:tcPr>
            <w:tcW w:w="1994" w:type="dxa"/>
          </w:tcPr>
          <w:p>
            <w:pPr>
              <w:pStyle w:val="Compact"/>
              <w:jc w:val="left"/>
            </w:pPr>
            <w:r>
              <w:t xml:space="preserve">Jira ticket; write-up</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A60-4 (Must) Owns one tool: every point of the "owns one tool" definition met for [COMPANY: tool closest to Research],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94"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A60-5 (Must) Exports: 1 or more backlog items completed with Senior review; exports process at proficiency 1</w:t>
            </w:r>
          </w:p>
        </w:tc>
        <w:tc>
          <w:tcPr>
            <w:tcW w:w="1994"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A60-6 (Must) Proficiency: Research core skills at 2 or more, "find and read primary sources" at 3, M1 skills at 2 or more (Manager-verified)</w:t>
            </w:r>
          </w:p>
        </w:tc>
        <w:tc>
          <w:tcPr>
            <w:tcW w:w="1994"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A60-7 (Must) Learn-by-documenting: 50 or more cards, 6 or more teach-backs, 2 SOP drafts (primary-process v0.1 and exports), 1 tool doc complete</w:t>
            </w:r>
          </w:p>
        </w:tc>
        <w:tc>
          <w:tcPr>
            <w:tcW w:w="1994"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A60-8 (Stretch) e2open prep: primer read; Research data elements listed for mapping</w:t>
            </w:r>
          </w:p>
        </w:tc>
        <w:tc>
          <w:tcPr>
            <w:tcW w:w="1994" w:type="dxa"/>
          </w:tcPr>
          <w:p>
            <w:pPr>
              <w:pStyle w:val="Compact"/>
              <w:jc w:val="left"/>
            </w:pPr>
            <w:r>
              <w:t xml:space="preserve">Draft list</w:t>
            </w:r>
          </w:p>
        </w:tc>
        <w:tc>
          <w:tcPr>
            <w:tcW w:w="920" w:type="dxa"/>
          </w:tcPr>
          <w:p>
            <w:pPr>
              <w:pStyle w:val="Compact"/>
            </w:pPr>
          </w:p>
        </w:tc>
        <w:tc>
          <w:tcPr>
            <w:tcW w:w="900" w:type="dxa"/>
          </w:tcPr>
          <w:p>
            <w:pPr>
              <w:pStyle w:val="Compact"/>
            </w:pPr>
          </w:p>
        </w:tc>
      </w:tr>
      <w:tr>
        <w:tc>
          <w:tcPr>
            <w:tcW w:w="5545" w:type="dxa"/>
          </w:tcPr>
          <w:p>
            <w:pPr>
              <w:pStyle w:val="Compact"/>
              <w:jc w:val="left"/>
            </w:pPr>
            <w:r>
              <w:t xml:space="preserve">A60-9 (Should) Analytics depth: Exercises 9 and 10 posted and reviewed in the Senior's office hours (Wed 12/2, Wed 12/9); Exercise 11 submitted by Thu 12/17 for the Senior's written review in W10</w:t>
            </w:r>
          </w:p>
        </w:tc>
        <w:tc>
          <w:tcPr>
            <w:tcW w:w="1994"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Catch-up actions for Should criteria rated 1 or 2 (owner, due date; checked in the next 1:1):</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561"/>
        <w:gridCol w:w="1978"/>
        <w:gridCol w:w="920"/>
        <w:gridCol w:w="900"/>
      </w:tblGrid>
      <w:tr>
        <w:trPr>
          <w:tblHeader w:val="true"/>
        </w:trPr>
        <w:tc>
          <w:tcPr>
            <w:tcW w:w="5561" w:type="dxa"/>
          </w:tcPr>
          <w:p>
            <w:pPr>
              <w:pStyle w:val="Compact"/>
              <w:jc w:val="left"/>
            </w:pPr>
            <w:r>
              <w:t xml:space="preserve">Criterion</w:t>
            </w:r>
          </w:p>
        </w:tc>
        <w:tc>
          <w:tcPr>
            <w:tcW w:w="1978"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61"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978" w:type="dxa"/>
          </w:tcPr>
          <w:p>
            <w:pPr>
              <w:pStyle w:val="Compact"/>
              <w:jc w:val="left"/>
            </w:pPr>
            <w:r>
              <w:t xml:space="preserve">Model;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B60-2 (Must) Cost cycle: walks through the full cycle with the checklist; prepares the duty and landed-cost input file for a cycle or dry run; no material errors</w:t>
            </w:r>
          </w:p>
        </w:tc>
        <w:tc>
          <w:tcPr>
            <w:tcW w:w="1978" w:type="dxa"/>
          </w:tcPr>
          <w:p>
            <w:pPr>
              <w:pStyle w:val="Compact"/>
              <w:jc w:val="left"/>
            </w:pPr>
            <w:r>
              <w:t xml:space="preserve">Input file; checklist; checker log</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978" w:type="dxa"/>
          </w:tcPr>
          <w:p>
            <w:pPr>
              <w:pStyle w:val="Compact"/>
              <w:jc w:val="left"/>
            </w:pPr>
            <w:r>
              <w:t xml:space="preserve">PPV workbook; reviewer notes</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B60-4 (Must) Owns one tool: every point of the "owns one tool" definition met for [COMPANY: name of std-cost tool], including one end-to-end run, either supervised in production or on a test copy; the W8 change request names the environments, the test evidence and the rollback; the tool doc names the tool's platform path (database objects, connections, the account it runs as, schedule, server location)</w:t>
            </w:r>
          </w:p>
        </w:tc>
        <w:tc>
          <w:tcPr>
            <w:tcW w:w="1978" w:type="dxa"/>
          </w:tcPr>
          <w:p>
            <w:pPr>
              <w:pStyle w:val="Compact"/>
              <w:jc w:val="left"/>
            </w:pPr>
            <w:r>
              <w:t xml:space="preserve">Tool doc, run log, change request, demo</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B60-5 (Must) Exports: 1 or more backlog items completed with Senior review; exports process at proficiency 1</w:t>
            </w:r>
          </w:p>
        </w:tc>
        <w:tc>
          <w:tcPr>
            <w:tcW w:w="1978"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B60-6 (Must) Proficiency: Standard Cost core skills at 2 or more, "build item landed cost" at 3, M1 skills at 2 or more (Manager-verified)</w:t>
            </w:r>
          </w:p>
        </w:tc>
        <w:tc>
          <w:tcPr>
            <w:tcW w:w="1978"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B60-7 (Must) Learn-by-documenting: 50 or more cards, 6 or more teach-backs, 2 SOP drafts (primary-process v0.1 and exports), 1 tool doc complete</w:t>
            </w:r>
          </w:p>
        </w:tc>
        <w:tc>
          <w:tcPr>
            <w:tcW w:w="1978"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B60-8 (Stretch) Data depth: one reusable SQL view or Power BI page for duty, landed cost or PPV, reviewed by the Senior (a view is built in the sandbox; only the Senior creates it in the team database)</w:t>
            </w:r>
          </w:p>
        </w:tc>
        <w:tc>
          <w:tcPr>
            <w:tcW w:w="1978" w:type="dxa"/>
          </w:tcPr>
          <w:p>
            <w:pPr>
              <w:pStyle w:val="Compact"/>
              <w:jc w:val="left"/>
            </w:pPr>
            <w:r>
              <w:t xml:space="preserve">Asset; review note</w:t>
            </w:r>
          </w:p>
        </w:tc>
        <w:tc>
          <w:tcPr>
            <w:tcW w:w="920" w:type="dxa"/>
          </w:tcPr>
          <w:p>
            <w:pPr>
              <w:pStyle w:val="Compact"/>
            </w:pPr>
          </w:p>
        </w:tc>
        <w:tc>
          <w:tcPr>
            <w:tcW w:w="900" w:type="dxa"/>
          </w:tcPr>
          <w:p>
            <w:pPr>
              <w:pStyle w:val="Compact"/>
            </w:pPr>
          </w:p>
        </w:tc>
      </w:tr>
      <w:tr>
        <w:tc>
          <w:tcPr>
            <w:tcW w:w="5561" w:type="dxa"/>
          </w:tcPr>
          <w:p>
            <w:pPr>
              <w:pStyle w:val="Compact"/>
              <w:jc w:val="left"/>
            </w:pPr>
            <w:r>
              <w:t xml:space="preserve">B60-9 (Should) Analytics depth: same standard as A60-9 (Exercises 9 and 10 reviewed in office hours; Exercise 11 submitted by Thu 12/17)</w:t>
            </w:r>
          </w:p>
        </w:tc>
        <w:tc>
          <w:tcPr>
            <w:tcW w:w="1978" w:type="dxa"/>
          </w:tcPr>
          <w:p>
            <w:pPr>
              <w:pStyle w:val="Compact"/>
              <w:jc w:val="left"/>
            </w:pPr>
            <w:r>
              <w:t xml:space="preserve">Posts in OneNote section 07 Analytics; Senior's notes</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Catch-up actions for Should criteria rated 1 or 2 (owner, due date; checked in the next 1:1):</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587"/>
        <w:gridCol w:w="1952"/>
        <w:gridCol w:w="920"/>
        <w:gridCol w:w="900"/>
      </w:tblGrid>
      <w:tr>
        <w:trPr>
          <w:tblHeader w:val="true"/>
        </w:trPr>
        <w:tc>
          <w:tcPr>
            <w:tcW w:w="5587" w:type="dxa"/>
          </w:tcPr>
          <w:p>
            <w:pPr>
              <w:pStyle w:val="Compact"/>
              <w:jc w:val="left"/>
            </w:pPr>
            <w:r>
              <w:t xml:space="preserve">Criterion</w:t>
            </w:r>
          </w:p>
        </w:tc>
        <w:tc>
          <w:tcPr>
            <w:tcW w:w="1952"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587"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2" w:type="dxa"/>
          </w:tcPr>
          <w:p>
            <w:pPr>
              <w:pStyle w:val="Compact"/>
              <w:jc w:val="left"/>
            </w:pPr>
            <w:r>
              <w:t xml:space="preserve">Jira trail; brief; model version; sign-off</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A90-2 (Must) e2open as-is process doc for Research complete; reviewed by the Manager</w:t>
            </w:r>
          </w:p>
        </w:tc>
        <w:tc>
          <w:tcPr>
            <w:tcW w:w="1952"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A90-3 (Must) e2open data map for Research data with a data-quality log and cleansing candidates; reviewed by the Manager and Senior</w:t>
            </w:r>
          </w:p>
        </w:tc>
        <w:tc>
          <w:tcPr>
            <w:tcW w:w="1952"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A90-4 (Must) Research SOP v1.0 published after checker review</w:t>
            </w:r>
          </w:p>
        </w:tc>
        <w:tc>
          <w:tcPr>
            <w:tcW w:w="1952"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A90-5 (Must) Exports: 2 or more backlog items completed in total; exports skills at 2</w:t>
            </w:r>
          </w:p>
        </w:tc>
        <w:tc>
          <w:tcPr>
            <w:tcW w:w="1952"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A90-6 (Must) Proficiency: Research core skills at 3 (Manager-verified)</w:t>
            </w:r>
          </w:p>
        </w:tc>
        <w:tc>
          <w:tcPr>
            <w:tcW w:w="1952"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A90-7 (Must) Learn-by-documenting: 80 or more cards, 9 or more teach-backs, 3 SOPs (1 published), 2 tool docs</w:t>
            </w:r>
          </w:p>
        </w:tc>
        <w:tc>
          <w:tcPr>
            <w:tcW w:w="1952"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A90-8 (Stretch) Reporting: 1 or more backlog items started (may slip past day 90)</w:t>
            </w:r>
          </w:p>
        </w:tc>
        <w:tc>
          <w:tcPr>
            <w:tcW w:w="1952" w:type="dxa"/>
          </w:tcPr>
          <w:p>
            <w:pPr>
              <w:pStyle w:val="Compact"/>
              <w:jc w:val="left"/>
            </w:pPr>
            <w:r>
              <w:t xml:space="preserve">Jira</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A90-9 (Stretch) Drawback exposure: 1-page note on what data drawback needs from our records</w:t>
            </w:r>
          </w:p>
        </w:tc>
        <w:tc>
          <w:tcPr>
            <w:tcW w:w="1952"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587" w:type="dxa"/>
          </w:tcPr>
          <w:p>
            <w:pPr>
              <w:pStyle w:val="Compact"/>
              <w:jc w:val="left"/>
            </w:pPr>
            <w:r>
              <w:t xml:space="preserve">A90-10 (Should) Copilot prompt library: 3 or more of the hire's own entries in the team prompt library (the starter set does not count), each with a Verify step and reviewed by the Manager</w:t>
            </w:r>
          </w:p>
        </w:tc>
        <w:tc>
          <w:tcPr>
            <w:tcW w:w="1952"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Catch-up actions for Should criteria rated 1 or 2 (owner, due date; checked in the next 1:1):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464"/>
        <w:gridCol w:w="2075"/>
        <w:gridCol w:w="920"/>
        <w:gridCol w:w="900"/>
      </w:tblGrid>
      <w:tr>
        <w:trPr>
          <w:tblHeader w:val="true"/>
        </w:trPr>
        <w:tc>
          <w:tcPr>
            <w:tcW w:w="5464" w:type="dxa"/>
          </w:tcPr>
          <w:p>
            <w:pPr>
              <w:pStyle w:val="Compact"/>
              <w:jc w:val="left"/>
            </w:pPr>
            <w:r>
              <w:t xml:space="preserve">Criterion</w:t>
            </w:r>
          </w:p>
        </w:tc>
        <w:tc>
          <w:tcPr>
            <w:tcW w:w="2075" w:type="dxa"/>
          </w:tcPr>
          <w:p>
            <w:pPr>
              <w:pStyle w:val="Compact"/>
              <w:jc w:val="left"/>
            </w:pPr>
            <w:r>
              <w:t xml:space="preserve">Evidence</w:t>
            </w:r>
          </w:p>
        </w:tc>
        <w:tc>
          <w:tcPr>
            <w:tcW w:w="920" w:type="dxa"/>
          </w:tcPr>
          <w:p>
            <w:pPr>
              <w:pStyle w:val="Compact"/>
              <w:jc w:val="left"/>
            </w:pPr>
            <w:r>
              <w:t xml:space="preserve">Rating (1–4)</w:t>
            </w:r>
          </w:p>
        </w:tc>
        <w:tc>
          <w:tcPr>
            <w:tcW w:w="900" w:type="dxa"/>
          </w:tcPr>
          <w:p>
            <w:pPr>
              <w:pStyle w:val="Compact"/>
              <w:jc w:val="left"/>
            </w:pPr>
            <w:r>
              <w:t xml:space="preserve">Notes</w:t>
            </w:r>
          </w:p>
        </w:tc>
      </w:tr>
      <w:tr>
        <w:tc>
          <w:tcPr>
            <w:tcW w:w="5464"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75" w:type="dxa"/>
          </w:tcPr>
          <w:p>
            <w:pPr>
              <w:pStyle w:val="Compact"/>
              <w:jc w:val="left"/>
            </w:pPr>
            <w:r>
              <w:t xml:space="preserve">Checklist; input file; reconciliation; sign-offs</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B90-2 (Must) e2open as-is process doc for the Standard Cost duty and landed-cost inputs; reviewed by the Manager</w:t>
            </w:r>
          </w:p>
        </w:tc>
        <w:tc>
          <w:tcPr>
            <w:tcW w:w="2075" w:type="dxa"/>
          </w:tcPr>
          <w:p>
            <w:pPr>
              <w:pStyle w:val="Compact"/>
              <w:jc w:val="left"/>
            </w:pPr>
            <w:r>
              <w:t xml:space="preserve">As-is doc</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75" w:type="dxa"/>
          </w:tcPr>
          <w:p>
            <w:pPr>
              <w:pStyle w:val="Compact"/>
              <w:jc w:val="left"/>
            </w:pPr>
            <w:r>
              <w:t xml:space="preserve">Data map; data-quality log</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B90-4 (Must) Standard Cost SOP v1.0 published after checker review</w:t>
            </w:r>
          </w:p>
        </w:tc>
        <w:tc>
          <w:tcPr>
            <w:tcW w:w="2075" w:type="dxa"/>
          </w:tcPr>
          <w:p>
            <w:pPr>
              <w:pStyle w:val="Compact"/>
              <w:jc w:val="left"/>
            </w:pPr>
            <w:r>
              <w:t xml:space="preserve">Published SOP</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B90-5 (Must) Exports: 2 or more backlog items completed in total; exports skills at 2</w:t>
            </w:r>
          </w:p>
        </w:tc>
        <w:tc>
          <w:tcPr>
            <w:tcW w:w="2075" w:type="dxa"/>
          </w:tcPr>
          <w:p>
            <w:pPr>
              <w:pStyle w:val="Compact"/>
              <w:jc w:val="left"/>
            </w:pPr>
            <w:r>
              <w:t xml:space="preserve">Jira; Skills tab</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B90-6 (Must) Proficiency: Standard Cost core skills at 3 (Manager-verified)</w:t>
            </w:r>
          </w:p>
        </w:tc>
        <w:tc>
          <w:tcPr>
            <w:tcW w:w="2075" w:type="dxa"/>
          </w:tcPr>
          <w:p>
            <w:pPr>
              <w:pStyle w:val="Compact"/>
              <w:jc w:val="left"/>
            </w:pPr>
            <w:r>
              <w:t xml:space="preserve">Trackers workbook</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B90-7 (Must) Learn-by-documenting: 80 or more cards, 9 or more teach-backs, 3 SOPs (1 published), 2 tool docs</w:t>
            </w:r>
          </w:p>
        </w:tc>
        <w:tc>
          <w:tcPr>
            <w:tcW w:w="2075" w:type="dxa"/>
          </w:tcPr>
          <w:p>
            <w:pPr>
              <w:pStyle w:val="Compact"/>
              <w:jc w:val="left"/>
            </w:pPr>
            <w:r>
              <w:t xml:space="preserve">Trackers workbook, OneNote, Anki</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B90-8 (Stretch) Reporting: 1 or more backlog items started (may slip past day 90)</w:t>
            </w:r>
          </w:p>
        </w:tc>
        <w:tc>
          <w:tcPr>
            <w:tcW w:w="2075" w:type="dxa"/>
          </w:tcPr>
          <w:p>
            <w:pPr>
              <w:pStyle w:val="Compact"/>
              <w:jc w:val="left"/>
            </w:pPr>
            <w:r>
              <w:t xml:space="preserve">Jira</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B90-9 (Stretch) Drawback exposure: 1-page note on what data drawback needs from our records</w:t>
            </w:r>
          </w:p>
        </w:tc>
        <w:tc>
          <w:tcPr>
            <w:tcW w:w="2075" w:type="dxa"/>
          </w:tcPr>
          <w:p>
            <w:pPr>
              <w:pStyle w:val="Compact"/>
              <w:jc w:val="left"/>
            </w:pPr>
            <w:r>
              <w:t xml:space="preserve">Note in OneNote</w:t>
            </w:r>
          </w:p>
        </w:tc>
        <w:tc>
          <w:tcPr>
            <w:tcW w:w="920" w:type="dxa"/>
          </w:tcPr>
          <w:p>
            <w:pPr>
              <w:pStyle w:val="Compact"/>
            </w:pPr>
          </w:p>
        </w:tc>
        <w:tc>
          <w:tcPr>
            <w:tcW w:w="900" w:type="dxa"/>
          </w:tcPr>
          <w:p>
            <w:pPr>
              <w:pStyle w:val="Compact"/>
            </w:pPr>
          </w:p>
        </w:tc>
      </w:tr>
      <w:tr>
        <w:tc>
          <w:tcPr>
            <w:tcW w:w="5464" w:type="dxa"/>
          </w:tcPr>
          <w:p>
            <w:pPr>
              <w:pStyle w:val="Compact"/>
              <w:jc w:val="left"/>
            </w:pPr>
            <w:r>
              <w:t xml:space="preserve">B90-10 (Should) Copilot prompt library: same standard as A90-10</w:t>
            </w:r>
          </w:p>
        </w:tc>
        <w:tc>
          <w:tcPr>
            <w:tcW w:w="2075" w:type="dxa"/>
          </w:tcPr>
          <w:p>
            <w:pPr>
              <w:pStyle w:val="Compact"/>
              <w:jc w:val="left"/>
            </w:pPr>
            <w:r>
              <w:t xml:space="preserve">Library entries with status Reviewed</w:t>
            </w:r>
          </w:p>
        </w:tc>
        <w:tc>
          <w:tcPr>
            <w:tcW w:w="920" w:type="dxa"/>
          </w:tcPr>
          <w:p>
            <w:pPr>
              <w:pStyle w:val="Compact"/>
            </w:pPr>
          </w:p>
        </w:tc>
        <w:tc>
          <w:tcPr>
            <w:tcW w:w="900" w:type="dxa"/>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Catch-up actions for Should criteria rated 1 or 2 (owner, due date; checked in the next 1:1):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docs/primers/business-systems-analysis-primer.md</w:t>
      </w:r>
      <w:r>
        <w:t xml:space="preserve">,</w:t>
      </w:r>
      <w:r>
        <w:t xml:space="preserve"> </w:t>
      </w:r>
      <w:r>
        <w:rPr>
          <w:rStyle w:val="VerbatimChar"/>
        </w:rPr>
        <w:t xml:space="preserve">docs/primers/copilot-chat-guide.md</w:t>
      </w:r>
      <w:r>
        <w:t xml:space="preserve">,</w:t>
      </w:r>
      <w:r>
        <w:t xml:space="preserve"> </w:t>
      </w:r>
      <w:r>
        <w:rPr>
          <w:rStyle w:val="VerbatimChar"/>
        </w:rPr>
        <w:t xml:space="preserve">docs/primers/data-platform-primer.md</w:t>
      </w:r>
      <w:r>
        <w:t xml:space="preserve">,</w:t>
      </w:r>
      <w:r>
        <w:t xml:space="preserve"> </w:t>
      </w:r>
      <w:r>
        <w:rPr>
          <w:rStyle w:val="VerbatimChar"/>
        </w:rPr>
        <w:t xml:space="preserve">docs/primers/sdlc-primer.md</w:t>
      </w:r>
      <w:r>
        <w:t xml:space="preserve">;</w:t>
      </w:r>
      <w:r>
        <w:t xml:space="preserve"> </w:t>
      </w:r>
      <w:r>
        <w:rPr>
          <w:rStyle w:val="VerbatimChar"/>
        </w:rPr>
        <w:t xml:space="preserve">docs/templates/knowledge/copilot-prompt-library.md</w:t>
      </w:r>
      <w:r>
        <w:t xml:space="preserve">,</w:t>
      </w:r>
      <w:r>
        <w:t xml:space="preserve"> </w:t>
      </w:r>
      <w:r>
        <w:rPr>
          <w:rStyle w:val="VerbatimChar"/>
        </w:rPr>
        <w:t xml:space="preserve">docs/templates/knowledge/data-platform-map.md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 without its Exercise 9–11 sections, which stay trainer-only until the day-60 review)</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2026-10-17T03:02:29Z</dcterms:created>
  <dcterms:modified xsi:type="dcterms:W3CDTF">2026-10-17T03:02:29Z</dcterms:modified>
</cp:coreProperties>
</file>

<file path=docProps/custom.xml><?xml version="1.0" encoding="utf-8"?>
<Properties xmlns="http://schemas.openxmlformats.org/officeDocument/2006/custom-properties" xmlns:vt="http://schemas.openxmlformats.org/officeDocument/2006/docPropsVTypes"/>
</file>