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ime-management-for-new-bsas"/>
    <w:p>
      <w:pPr>
        <w:pStyle w:val="Heading1"/>
      </w:pPr>
      <w:r>
        <w:t xml:space="preserve">Time Management for New BSAs</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0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0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20" w:name="why-this-matters-here"/>
    <w:p>
      <w:pPr>
        <w:pStyle w:val="Heading2"/>
      </w:pPr>
      <w:r>
        <w:t xml:space="preserve">Why this matters here</w:t>
      </w:r>
    </w:p>
    <w:p>
      <w:pPr>
        <w:pStyle w:val="FirstParagraph"/>
      </w:pPr>
      <w:r>
        <w:t xml:space="preserve">About 5-8 of your 40 hours a week are guided by the Manager or the Senior (about 9-10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20"/>
    <w:bookmarkStart w:id="21"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21"/>
    <w:bookmarkStart w:id="24" w:name="weekly-planning-ritual"/>
    <w:p>
      <w:pPr>
        <w:pStyle w:val="Heading2"/>
      </w:pPr>
      <w:r>
        <w:t xml:space="preserve">Weekly planning ritual</w:t>
      </w:r>
    </w:p>
    <w:bookmarkStart w:id="22" w:name="X143c51196573c935ab935bb9094f880a0b05bcd"/>
    <w:p>
      <w:pPr>
        <w:pStyle w:val="Heading3"/>
      </w:pPr>
      <w:r>
        <w:t xml:space="preserve">Friday plan (30 of the 60 minutes on Friday morning)</w:t>
      </w:r>
    </w:p>
    <w:p>
      <w:pPr>
        <w:numPr>
          <w:ilvl w:val="0"/>
          <w:numId w:val="100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02"/>
        </w:numPr>
        <w:pStyle w:val="Compact"/>
      </w:pPr>
      <w:r>
        <w:t xml:space="preserve">Check Jira and Planner for anything due next week or already late.</w:t>
      </w:r>
    </w:p>
    <w:p>
      <w:pPr>
        <w:numPr>
          <w:ilvl w:val="0"/>
          <w:numId w:val="100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02"/>
        </w:numPr>
        <w:pStyle w:val="Compact"/>
      </w:pPr>
      <w:r>
        <w:t xml:space="preserve">Put every self-study block and work item into a time slot. Each one names a file and an output.</w:t>
      </w:r>
    </w:p>
    <w:p>
      <w:pPr>
        <w:numPr>
          <w:ilvl w:val="0"/>
          <w:numId w:val="100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02"/>
        </w:numPr>
        <w:pStyle w:val="Compact"/>
      </w:pPr>
      <w:r>
        <w:t xml:space="preserve">Book every review you need now. If an item needs maker-checker review on Thursday, put the 30-minute review request on the reviewer's calendar on Friday, not on Thursday afternoon.</w:t>
      </w:r>
    </w:p>
    <w:p>
      <w:pPr>
        <w:numPr>
          <w:ilvl w:val="0"/>
          <w:numId w:val="1002"/>
        </w:numPr>
        <w:pStyle w:val="Compact"/>
      </w:pPr>
      <w:r>
        <w:t xml:space="preserve">Write down the learning/doing split you planned (see the phase table below).</w:t>
      </w:r>
    </w:p>
    <w:p>
      <w:pPr>
        <w:pStyle w:val="FirstParagraph"/>
      </w:pPr>
      <w:r>
        <w:t xml:space="preserve">Copilot Chat may turn your notes into a first draft of the plan or rank your question batch (</w:t>
      </w:r>
      <w:r>
        <w:rPr>
          <w:rStyle w:val="VerbatimChar"/>
        </w:rPr>
        <w:t xml:space="preserve">docs/primers/copilot-chat-guide.md</w:t>
      </w:r>
      <w:r>
        <w:t xml:space="preserve"> </w:t>
      </w:r>
      <w:r>
        <w:t xml:space="preserve">4.10). You still choose the three outcomes, the hours and the reviews, and you do the capacity check yourself.</w:t>
      </w:r>
    </w:p>
    <w:bookmarkEnd w:id="22"/>
    <w:bookmarkStart w:id="23" w:name="X02ddef2895fce1b25d1bbdab8da425cbaf6104e"/>
    <w:p>
      <w:pPr>
        <w:pStyle w:val="Heading3"/>
      </w:pPr>
      <w:r>
        <w:t xml:space="preserve">Monday confirm (15 minutes with the Manager)</w:t>
      </w:r>
    </w:p>
    <w:p>
      <w:pPr>
        <w:numPr>
          <w:ilvl w:val="0"/>
          <w:numId w:val="1003"/>
        </w:numPr>
        <w:pStyle w:val="Compact"/>
      </w:pPr>
      <w:r>
        <w:t xml:space="preserve">Walk through the three outcomes and the fixed commitments.</w:t>
      </w:r>
    </w:p>
    <w:p>
      <w:pPr>
        <w:numPr>
          <w:ilvl w:val="0"/>
          <w:numId w:val="1003"/>
        </w:numPr>
        <w:pStyle w:val="Compact"/>
      </w:pPr>
      <w:r>
        <w:t xml:space="preserve">Name anything that changed since Friday: a new request, a tariff notice, a cancelled session.</w:t>
      </w:r>
    </w:p>
    <w:p>
      <w:pPr>
        <w:numPr>
          <w:ilvl w:val="0"/>
          <w:numId w:val="1003"/>
        </w:numPr>
        <w:pStyle w:val="Compact"/>
      </w:pPr>
      <w:r>
        <w:t xml:space="preserve">Leave with one of two answers: "plan confirmed" or "plan changed: X drops, Y is added". Update Planner straight away.</w:t>
      </w:r>
    </w:p>
    <w:bookmarkEnd w:id="23"/>
    <w:bookmarkEnd w:id="24"/>
    <w:bookmarkStart w:id="25" w:name="daily-top-3"/>
    <w:p>
      <w:pPr>
        <w:pStyle w:val="Heading2"/>
      </w:pPr>
      <w:r>
        <w:t xml:space="preserve">Daily top-3</w:t>
      </w:r>
    </w:p>
    <w:p>
      <w:pPr>
        <w:numPr>
          <w:ilvl w:val="0"/>
          <w:numId w:val="1004"/>
        </w:numPr>
        <w:pStyle w:val="Compact"/>
      </w:pPr>
      <w:r>
        <w:t xml:space="preserve">Write the top-3 before opening email. At least one is a learning item and, from W3, at least one is a doing item.</w:t>
      </w:r>
    </w:p>
    <w:p>
      <w:pPr>
        <w:numPr>
          <w:ilvl w:val="0"/>
          <w:numId w:val="1004"/>
        </w:numPr>
        <w:pStyle w:val="Compact"/>
      </w:pPr>
      <w:r>
        <w:t xml:space="preserve">Size each item to what fits in a focus block or two. "Finish the US/CA/MX comparison table" fits; "learn Mexico customs" does not.</w:t>
      </w:r>
    </w:p>
    <w:p>
      <w:pPr>
        <w:numPr>
          <w:ilvl w:val="0"/>
          <w:numId w:val="100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25"/>
    <w:bookmarkStart w:id="28"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26" w:name="how-to-log-a-request-about-10-minutes"/>
    <w:p>
      <w:pPr>
        <w:pStyle w:val="Heading3"/>
      </w:pPr>
      <w:r>
        <w:t xml:space="preserve">How to log a request (about 10 minutes)</w:t>
      </w:r>
    </w:p>
    <w:p>
      <w:pPr>
        <w:numPr>
          <w:ilvl w:val="0"/>
          <w:numId w:val="1005"/>
        </w:numPr>
        <w:pStyle w:val="Compact"/>
      </w:pPr>
      <w:r>
        <w:t xml:space="preserve">Capture the request in the requester's own words. Paste the email or message.</w:t>
      </w:r>
    </w:p>
    <w:p>
      <w:pPr>
        <w:numPr>
          <w:ilvl w:val="0"/>
          <w:numId w:val="100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0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05"/>
        </w:numPr>
        <w:pStyle w:val="Compact"/>
      </w:pPr>
      <w:r>
        <w:t xml:space="preserve">Set a priority (table below) or ask the Manager to.</w:t>
      </w:r>
    </w:p>
    <w:p>
      <w:pPr>
        <w:numPr>
          <w:ilvl w:val="0"/>
          <w:numId w:val="1005"/>
        </w:numPr>
        <w:pStyle w:val="Compact"/>
      </w:pPr>
      <w:r>
        <w:t xml:space="preserve">Reply within the same working day: "Logged as [KEY]. I'll confirm a date by [time]." Then confirm the date.</w:t>
      </w:r>
    </w:p>
    <w:bookmarkEnd w:id="26"/>
    <w:bookmarkStart w:id="27"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1150"/>
        <w:gridCol w:w="2750"/>
        <w:gridCol w:w="3152"/>
        <w:gridCol w:w="2307"/>
      </w:tblGrid>
      <w:tr>
        <w:trPr>
          <w:tblHeader w:val="true"/>
        </w:trPr>
        <w:tc>
          <w:tcPr>
            <w:tcW w:w="1150" w:type="dxa"/>
          </w:tcPr>
          <w:p>
            <w:pPr>
              <w:pStyle w:val="Compact"/>
              <w:jc w:val="left"/>
            </w:pPr>
            <w:r>
              <w:t xml:space="preserve">Priority</w:t>
            </w:r>
          </w:p>
        </w:tc>
        <w:tc>
          <w:tcPr>
            <w:tcW w:w="2750" w:type="dxa"/>
          </w:tcPr>
          <w:p>
            <w:pPr>
              <w:pStyle w:val="Compact"/>
              <w:jc w:val="left"/>
            </w:pPr>
            <w:r>
              <w:t xml:space="preserve">Meaning</w:t>
            </w:r>
          </w:p>
        </w:tc>
        <w:tc>
          <w:tcPr>
            <w:tcW w:w="3152" w:type="dxa"/>
          </w:tcPr>
          <w:p>
            <w:pPr>
              <w:pStyle w:val="Compact"/>
              <w:jc w:val="left"/>
            </w:pPr>
            <w:r>
              <w:t xml:space="preserve">Examples</w:t>
            </w:r>
          </w:p>
        </w:tc>
        <w:tc>
          <w:tcPr>
            <w:tcW w:w="2307" w:type="dxa"/>
          </w:tcPr>
          <w:p>
            <w:pPr>
              <w:pStyle w:val="Compact"/>
              <w:jc w:val="left"/>
            </w:pPr>
            <w:r>
              <w:t xml:space="preserve">Who sets it in days 1-60</w:t>
            </w:r>
          </w:p>
        </w:tc>
      </w:tr>
      <w:tr>
        <w:tc>
          <w:tcPr>
            <w:tcW w:w="1150" w:type="dxa"/>
          </w:tcPr>
          <w:p>
            <w:pPr>
              <w:pStyle w:val="Compact"/>
              <w:jc w:val="left"/>
            </w:pPr>
            <w:r>
              <w:t xml:space="preserve">P1</w:t>
            </w:r>
          </w:p>
        </w:tc>
        <w:tc>
          <w:tcPr>
            <w:tcW w:w="2750" w:type="dxa"/>
          </w:tcPr>
          <w:p>
            <w:pPr>
              <w:pStyle w:val="Compact"/>
              <w:jc w:val="left"/>
            </w:pPr>
            <w:r>
              <w:t xml:space="preserve">Legal or effective-date driven, or wrong data could reach a broker, Finance or a system today</w:t>
            </w:r>
          </w:p>
        </w:tc>
        <w:tc>
          <w:tcPr>
            <w:tcW w:w="3152" w:type="dxa"/>
          </w:tcPr>
          <w:p>
            <w:pPr>
              <w:pStyle w:val="Compact"/>
              <w:jc w:val="left"/>
            </w:pPr>
            <w:r>
              <w:t xml:space="preserve">A tariff action effective in days; a classification error found on items shipping this week</w:t>
            </w:r>
          </w:p>
        </w:tc>
        <w:tc>
          <w:tcPr>
            <w:tcW w:w="2307" w:type="dxa"/>
          </w:tcPr>
          <w:p>
            <w:pPr>
              <w:pStyle w:val="Compact"/>
              <w:jc w:val="left"/>
            </w:pPr>
            <w:r>
              <w:t xml:space="preserve">The Manager. Tell them at once</w:t>
            </w:r>
          </w:p>
        </w:tc>
      </w:tr>
      <w:tr>
        <w:tc>
          <w:tcPr>
            <w:tcW w:w="1150" w:type="dxa"/>
          </w:tcPr>
          <w:p>
            <w:pPr>
              <w:pStyle w:val="Compact"/>
              <w:jc w:val="left"/>
            </w:pPr>
            <w:r>
              <w:t xml:space="preserve">P2</w:t>
            </w:r>
          </w:p>
        </w:tc>
        <w:tc>
          <w:tcPr>
            <w:tcW w:w="2750" w:type="dxa"/>
          </w:tcPr>
          <w:p>
            <w:pPr>
              <w:pStyle w:val="Compact"/>
              <w:jc w:val="left"/>
            </w:pPr>
            <w:r>
              <w:t xml:space="preserve">A dated business need this week</w:t>
            </w:r>
          </w:p>
        </w:tc>
        <w:tc>
          <w:tcPr>
            <w:tcW w:w="3152" w:type="dxa"/>
          </w:tcPr>
          <w:p>
            <w:pPr>
              <w:pStyle w:val="Compact"/>
              <w:jc w:val="left"/>
            </w:pPr>
            <w:r>
              <w:t xml:space="preserve">Finance needs a cost answer for a pricing meeting; a cost-cycle input is due</w:t>
            </w:r>
          </w:p>
        </w:tc>
        <w:tc>
          <w:tcPr>
            <w:tcW w:w="2307" w:type="dxa"/>
          </w:tcPr>
          <w:p>
            <w:pPr>
              <w:pStyle w:val="Compact"/>
              <w:jc w:val="left"/>
            </w:pPr>
            <w:r>
              <w:t xml:space="preserve">Manager confirms; the Senior can stand in if the Manager is out</w:t>
            </w:r>
          </w:p>
        </w:tc>
      </w:tr>
      <w:tr>
        <w:tc>
          <w:tcPr>
            <w:tcW w:w="1150" w:type="dxa"/>
          </w:tcPr>
          <w:p>
            <w:pPr>
              <w:pStyle w:val="Compact"/>
              <w:jc w:val="left"/>
            </w:pPr>
            <w:r>
              <w:t xml:space="preserve">P3</w:t>
            </w:r>
          </w:p>
        </w:tc>
        <w:tc>
          <w:tcPr>
            <w:tcW w:w="2750" w:type="dxa"/>
          </w:tcPr>
          <w:p>
            <w:pPr>
              <w:pStyle w:val="Compact"/>
              <w:jc w:val="left"/>
            </w:pPr>
            <w:r>
              <w:t xml:space="preserve">Improvement, backlog, learning-related</w:t>
            </w:r>
          </w:p>
        </w:tc>
        <w:tc>
          <w:tcPr>
            <w:tcW w:w="3152" w:type="dxa"/>
          </w:tcPr>
          <w:p>
            <w:pPr>
              <w:pStyle w:val="Compact"/>
              <w:jc w:val="left"/>
            </w:pPr>
            <w:r>
              <w:t xml:space="preserve">A tool doc, a report tweak, a data cleanup idea</w:t>
            </w:r>
          </w:p>
        </w:tc>
        <w:tc>
          <w:tcPr>
            <w:tcW w:w="2307"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27"/>
    <w:bookmarkEnd w:id="28"/>
    <w:bookmarkStart w:id="29" w:name="timeboxing-self-study"/>
    <w:p>
      <w:pPr>
        <w:pStyle w:val="Heading2"/>
      </w:pPr>
      <w:r>
        <w:t xml:space="preserve">Timeboxing self-study</w:t>
      </w:r>
    </w:p>
    <w:p>
      <w:pPr>
        <w:numPr>
          <w:ilvl w:val="0"/>
          <w:numId w:val="1006"/>
        </w:numPr>
        <w:pStyle w:val="Compact"/>
      </w:pPr>
      <w:r>
        <w:t xml:space="preserve">Every self-study block in the schedule names a file and an output. Start by skimming the headings for 5 minutes and writing the one question you want the block to answer.</w:t>
      </w:r>
    </w:p>
    <w:p>
      <w:pPr>
        <w:numPr>
          <w:ilvl w:val="0"/>
          <w:numId w:val="100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0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0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06"/>
        </w:numPr>
        <w:pStyle w:val="Compact"/>
      </w:pPr>
      <w:r>
        <w:t xml:space="preserve">One primer section per block. Reading a whole primer in one sitting doesn't stick; the Anki cards and teach-backs do.</w:t>
      </w:r>
    </w:p>
    <w:p>
      <w:pPr>
        <w:numPr>
          <w:ilvl w:val="0"/>
          <w:numId w:val="1006"/>
        </w:numPr>
        <w:pStyle w:val="Compact"/>
      </w:pPr>
      <w:r>
        <w:t xml:space="preserve">Anki comes first each morning and takes 15 minutes. Skipping two days doubles the backlog; protect it.</w:t>
      </w:r>
    </w:p>
    <w:bookmarkEnd w:id="29"/>
    <w:bookmarkStart w:id="33"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30"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07"/>
        </w:numPr>
        <w:pStyle w:val="Compact"/>
      </w:pPr>
      <w:r>
        <w:t xml:space="preserve">Wrong data could go to a broker, Finance, a customer or a system today.</w:t>
      </w:r>
    </w:p>
    <w:p>
      <w:pPr>
        <w:numPr>
          <w:ilvl w:val="0"/>
          <w:numId w:val="1007"/>
        </w:numPr>
        <w:pStyle w:val="Compact"/>
      </w:pPr>
      <w:r>
        <w:t xml:space="preserve">A dated deliverable (effective date, cost cycle, deadline) is blocked and nothing else on your plan can move forward.</w:t>
      </w:r>
    </w:p>
    <w:p>
      <w:pPr>
        <w:numPr>
          <w:ilvl w:val="0"/>
          <w:numId w:val="1007"/>
        </w:numPr>
        <w:pStyle w:val="Compact"/>
      </w:pPr>
      <w:r>
        <w:t xml:space="preserve">You've noticed a possible security, access or compliance problem.</w:t>
      </w:r>
    </w:p>
    <w:p>
      <w:pPr>
        <w:numPr>
          <w:ilvl w:val="0"/>
          <w:numId w:val="1007"/>
        </w:numPr>
        <w:pStyle w:val="Compact"/>
      </w:pPr>
      <w:r>
        <w:t xml:space="preserve">You've been stuck for more than 45 minutes on something that blocks today's top-3, and the primers and official sources didn't help.</w:t>
      </w:r>
    </w:p>
    <w:bookmarkEnd w:id="30"/>
    <w:bookmarkStart w:id="31"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31"/>
    <w:bookmarkStart w:id="32" w:name="senior-office-hours"/>
    <w:p>
      <w:pPr>
        <w:pStyle w:val="Heading3"/>
      </w:pPr>
      <w:r>
        <w:t xml:space="preserve">Senior office hours</w:t>
      </w:r>
    </w:p>
    <w:p>
      <w:pPr>
        <w:numPr>
          <w:ilvl w:val="0"/>
          <w:numId w:val="100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08"/>
        </w:numPr>
        <w:pStyle w:val="Compact"/>
      </w:pPr>
      <w:r>
        <w:t xml:space="preserve">Send your batch by 12:00 on the day: at most 5 questions each, ranked, every one with "tried so far" filled in.</w:t>
      </w:r>
    </w:p>
    <w:p>
      <w:pPr>
        <w:numPr>
          <w:ilvl w:val="0"/>
          <w:numId w:val="1008"/>
        </w:numPr>
        <w:pStyle w:val="Compact"/>
      </w:pPr>
      <w:r>
        <w:t xml:space="preserve">Both hires come together, and you each hear the other's answers.</w:t>
      </w:r>
    </w:p>
    <w:p>
      <w:pPr>
        <w:numPr>
          <w:ilvl w:val="0"/>
          <w:numId w:val="1008"/>
        </w:numPr>
        <w:pStyle w:val="Compact"/>
      </w:pPr>
      <w:r>
        <w:t xml:space="preserve">After the session, turn every answer into an Anki card, a glossary entry, or a line in a tool doc or SOP. Mark it in the question log's last column.</w:t>
      </w:r>
    </w:p>
    <w:bookmarkEnd w:id="32"/>
    <w:bookmarkEnd w:id="33"/>
    <w:bookmarkStart w:id="34" w:name="wip-limits"/>
    <w:p>
      <w:pPr>
        <w:pStyle w:val="Heading2"/>
      </w:pPr>
      <w:r>
        <w:t xml:space="preserve">WIP limits</w:t>
      </w:r>
    </w:p>
    <w:p>
      <w:pPr>
        <w:numPr>
          <w:ilvl w:val="0"/>
          <w:numId w:val="100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0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09"/>
        </w:numPr>
        <w:pStyle w:val="Compact"/>
      </w:pPr>
      <w:r>
        <w:t xml:space="preserve">Items waiting for a review, data or access go to the Waiting or Blocked bucket and don't count toward the limit.</w:t>
      </w:r>
    </w:p>
    <w:p>
      <w:pPr>
        <w:numPr>
          <w:ilvl w:val="0"/>
          <w:numId w:val="1009"/>
        </w:numPr>
        <w:pStyle w:val="Compact"/>
      </w:pPr>
      <w:r>
        <w:t xml:space="preserve">"Done" means reviewed and posted. "I sent it" is not done.</w:t>
      </w:r>
    </w:p>
    <w:p>
      <w:pPr>
        <w:numPr>
          <w:ilvl w:val="0"/>
          <w:numId w:val="1009"/>
        </w:numPr>
        <w:pStyle w:val="Compact"/>
      </w:pPr>
      <w:r>
        <w:t xml:space="preserve">Give a waiting or blocked item the reason, who it's waiting on, and the date. Check it daily and escalate to the Manager after 2 working days.</w:t>
      </w:r>
    </w:p>
    <w:p>
      <w:pPr>
        <w:numPr>
          <w:ilvl w:val="0"/>
          <w:numId w:val="1009"/>
        </w:numPr>
        <w:pStyle w:val="Compact"/>
      </w:pPr>
      <w:r>
        <w:t xml:space="preserve">Want to start something new while at the limit? Finish or park one first, and tell the Manager which in Teams.</w:t>
      </w:r>
    </w:p>
    <w:bookmarkEnd w:id="34"/>
    <w:bookmarkStart w:id="37" w:name="estimating-and-saying-not-by-then"/>
    <w:p>
      <w:pPr>
        <w:pStyle w:val="Heading2"/>
      </w:pPr>
      <w:r>
        <w:t xml:space="preserve">Estimating and saying "not by then"</w:t>
      </w:r>
    </w:p>
    <w:bookmarkStart w:id="35" w:name="estimating"/>
    <w:p>
      <w:pPr>
        <w:pStyle w:val="Heading3"/>
      </w:pPr>
      <w:r>
        <w:t xml:space="preserve">Estimating</w:t>
      </w:r>
    </w:p>
    <w:p>
      <w:pPr>
        <w:numPr>
          <w:ilvl w:val="0"/>
          <w:numId w:val="1010"/>
        </w:numPr>
        <w:pStyle w:val="Compact"/>
      </w:pPr>
      <w:r>
        <w:t xml:space="preserve">Break the work into steps of half a day or less.</w:t>
      </w:r>
    </w:p>
    <w:p>
      <w:pPr>
        <w:numPr>
          <w:ilvl w:val="0"/>
          <w:numId w:val="101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10"/>
        </w:numPr>
        <w:pStyle w:val="Compact"/>
      </w:pPr>
      <w:r>
        <w:t xml:space="preserve">For a task you've never done, double your first number. This is a team rule of thumb for W1-W8, not a law; your own estimate-vs-actual history replaces it.</w:t>
      </w:r>
    </w:p>
    <w:p>
      <w:pPr>
        <w:numPr>
          <w:ilvl w:val="0"/>
          <w:numId w:val="1010"/>
        </w:numPr>
        <w:pStyle w:val="Compact"/>
      </w:pPr>
      <w:r>
        <w:t xml:space="preserve">Give a date with a confidence level and the main risk: "Thursday noon, fairly confident. The risk is whether the AS400 extract has origin for all items."</w:t>
      </w:r>
    </w:p>
    <w:p>
      <w:pPr>
        <w:numPr>
          <w:ilvl w:val="0"/>
          <w:numId w:val="1010"/>
        </w:numPr>
        <w:pStyle w:val="Compact"/>
      </w:pPr>
      <w:r>
        <w:t xml:space="preserve">Midpoint check: when half the time is gone and less than half the work is done, tell the requester and the Manager now, not at the deadline.</w:t>
      </w:r>
    </w:p>
    <w:p>
      <w:pPr>
        <w:numPr>
          <w:ilvl w:val="0"/>
          <w:numId w:val="1010"/>
        </w:numPr>
        <w:pStyle w:val="Compact"/>
      </w:pPr>
      <w:r>
        <w:t xml:space="preserve">Record the estimate and the actual in Jira (or in the Friday self-report if time tracking isn't on [COMPANY]). Look at the pattern in a 1:1 once a month.</w:t>
      </w:r>
    </w:p>
    <w:bookmarkEnd w:id="35"/>
    <w:bookmarkStart w:id="36"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1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11"/>
        </w:numPr>
        <w:pStyle w:val="Compact"/>
      </w:pPr>
      <w:r>
        <w:t xml:space="preserve">"To hit Wednesday, I'd have to pause the exports backlog item that's due Thursday. That's the Manager's call; I'll confirm by 14:00."</w:t>
      </w:r>
    </w:p>
    <w:p>
      <w:pPr>
        <w:numPr>
          <w:ilvl w:val="0"/>
          <w:numId w:val="1011"/>
        </w:numPr>
        <w:pStyle w:val="Compact"/>
      </w:pPr>
      <w:r>
        <w:t xml:space="preserve">"Our team rule is that a tariff model gets a documented review before it goes to the business. I've booked the review for 15:30, so you'll have it by 16:30."</w:t>
      </w:r>
    </w:p>
    <w:p>
      <w:pPr>
        <w:numPr>
          <w:ilvl w:val="0"/>
          <w:numId w:val="101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36"/>
    <w:bookmarkEnd w:id="37"/>
    <w:bookmarkStart w:id="38" w:name="focus-blocks"/>
    <w:p>
      <w:pPr>
        <w:pStyle w:val="Heading2"/>
      </w:pPr>
      <w:r>
        <w:t xml:space="preserve">Focus blocks</w:t>
      </w:r>
    </w:p>
    <w:p>
      <w:pPr>
        <w:numPr>
          <w:ilvl w:val="0"/>
          <w:numId w:val="1012"/>
        </w:numPr>
        <w:pStyle w:val="Compact"/>
      </w:pPr>
      <w:r>
        <w:t xml:space="preserve">Two 90-minute focus blocks a day: one in the morning and one in the afternoon. Put them in your calendar as "Focus: [module or Jira key]".</w:t>
      </w:r>
    </w:p>
    <w:p>
      <w:pPr>
        <w:numPr>
          <w:ilvl w:val="0"/>
          <w:numId w:val="1012"/>
        </w:numPr>
        <w:pStyle w:val="Compact"/>
      </w:pPr>
      <w:r>
        <w:t xml:space="preserve">During a block: email closed, notifications off, Teams set to Do not disturb, with priority access for the Manager and the Senior if [COMPANY: Teams policy] allows it.</w:t>
      </w:r>
    </w:p>
    <w:p>
      <w:pPr>
        <w:numPr>
          <w:ilvl w:val="0"/>
          <w:numId w:val="1012"/>
        </w:numPr>
        <w:pStyle w:val="Compact"/>
      </w:pPr>
      <w:r>
        <w:t xml:space="preserve">Check messages at the end of each block. That way nobody waits more than about 90 minutes for you, which is fine for everything that doesn't pass the "ask now" test.</w:t>
      </w:r>
    </w:p>
    <w:p>
      <w:pPr>
        <w:numPr>
          <w:ilvl w:val="0"/>
          <w:numId w:val="1012"/>
        </w:numPr>
        <w:pStyle w:val="Compact"/>
      </w:pPr>
      <w:r>
        <w:t xml:space="preserve">Trainer sessions and shadows are not focus blocks. Schedule focus blocks around them, not over them.</w:t>
      </w:r>
    </w:p>
    <w:bookmarkEnd w:id="38"/>
    <w:bookmarkStart w:id="39" w:name="meeting-hygiene"/>
    <w:p>
      <w:pPr>
        <w:pStyle w:val="Heading2"/>
      </w:pPr>
      <w:r>
        <w:t xml:space="preserve">Meeting hygiene</w:t>
      </w:r>
    </w:p>
    <w:p>
      <w:pPr>
        <w:numPr>
          <w:ilvl w:val="0"/>
          <w:numId w:val="101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1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1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1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1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39"/>
    <w:bookmarkStart w:id="40"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1495"/>
        <w:gridCol w:w="1495"/>
        <w:gridCol w:w="1150"/>
        <w:gridCol w:w="1035"/>
        <w:gridCol w:w="4185"/>
      </w:tblGrid>
      <w:tr>
        <w:trPr>
          <w:tblHeader w:val="true"/>
        </w:trPr>
        <w:tc>
          <w:tcPr>
            <w:tcW w:w="1495" w:type="dxa"/>
          </w:tcPr>
          <w:p>
            <w:pPr>
              <w:pStyle w:val="Compact"/>
              <w:jc w:val="left"/>
            </w:pPr>
            <w:r>
              <w:t xml:space="preserve">Phase</w:t>
            </w:r>
          </w:p>
        </w:tc>
        <w:tc>
          <w:tcPr>
            <w:tcW w:w="1495" w:type="dxa"/>
          </w:tcPr>
          <w:p>
            <w:pPr>
              <w:pStyle w:val="Compact"/>
              <w:jc w:val="left"/>
            </w:pPr>
            <w:r>
              <w:t xml:space="preserve">Weeks and dates</w:t>
            </w:r>
          </w:p>
        </w:tc>
        <w:tc>
          <w:tcPr>
            <w:tcW w:w="1150" w:type="dxa"/>
          </w:tcPr>
          <w:p>
            <w:pPr>
              <w:pStyle w:val="Compact"/>
              <w:jc w:val="left"/>
            </w:pPr>
            <w:r>
              <w:t xml:space="preserve">Target learning / doing</w:t>
            </w:r>
          </w:p>
        </w:tc>
        <w:tc>
          <w:tcPr>
            <w:tcW w:w="1035" w:type="dxa"/>
          </w:tcPr>
          <w:p>
            <w:pPr>
              <w:pStyle w:val="Compact"/>
              <w:jc w:val="left"/>
            </w:pPr>
            <w:r>
              <w:t xml:space="preserve">Of a 40-hour week</w:t>
            </w:r>
          </w:p>
        </w:tc>
        <w:tc>
          <w:tcPr>
            <w:tcW w:w="4185" w:type="dxa"/>
          </w:tcPr>
          <w:p>
            <w:pPr>
              <w:pStyle w:val="Compact"/>
              <w:jc w:val="left"/>
            </w:pPr>
            <w:r>
              <w:t xml:space="preserve">What "doing" looks like</w:t>
            </w:r>
          </w:p>
        </w:tc>
      </w:tr>
      <w:tr>
        <w:tc>
          <w:tcPr>
            <w:tcW w:w="1495" w:type="dxa"/>
          </w:tcPr>
          <w:p>
            <w:pPr>
              <w:pStyle w:val="Compact"/>
              <w:jc w:val="left"/>
            </w:pPr>
            <w:r>
              <w:t xml:space="preserve">Foundations</w:t>
            </w:r>
          </w:p>
        </w:tc>
        <w:tc>
          <w:tcPr>
            <w:tcW w:w="1495" w:type="dxa"/>
          </w:tcPr>
          <w:p>
            <w:pPr>
              <w:pStyle w:val="Compact"/>
              <w:jc w:val="left"/>
            </w:pPr>
            <w:r>
              <w:t xml:space="preserve">W1-W5, 10/19-11/20</w:t>
            </w:r>
          </w:p>
        </w:tc>
        <w:tc>
          <w:tcPr>
            <w:tcW w:w="1150" w:type="dxa"/>
          </w:tcPr>
          <w:p>
            <w:pPr>
              <w:pStyle w:val="Compact"/>
              <w:jc w:val="left"/>
            </w:pPr>
            <w:r>
              <w:t xml:space="preserve">about 70 / 30</w:t>
            </w:r>
          </w:p>
        </w:tc>
        <w:tc>
          <w:tcPr>
            <w:tcW w:w="1035" w:type="dxa"/>
          </w:tcPr>
          <w:p>
            <w:pPr>
              <w:pStyle w:val="Compact"/>
              <w:jc w:val="left"/>
            </w:pPr>
            <w:r>
              <w:t xml:space="preserve">28 h / 10 h</w:t>
            </w:r>
          </w:p>
        </w:tc>
        <w:tc>
          <w:tcPr>
            <w:tcW w:w="4185" w:type="dxa"/>
          </w:tcPr>
          <w:p>
            <w:pPr>
              <w:pStyle w:val="Compact"/>
              <w:jc w:val="left"/>
            </w:pPr>
            <w:r>
              <w:t xml:space="preserve">Shadow write-ups, tool inventory, first small real analysis, first cards and SOP draft</w:t>
            </w:r>
          </w:p>
        </w:tc>
      </w:tr>
      <w:tr>
        <w:tc>
          <w:tcPr>
            <w:tcW w:w="1495" w:type="dxa"/>
          </w:tcPr>
          <w:p>
            <w:pPr>
              <w:pStyle w:val="Compact"/>
              <w:jc w:val="left"/>
            </w:pPr>
            <w:r>
              <w:t xml:space="preserve">Building</w:t>
            </w:r>
          </w:p>
        </w:tc>
        <w:tc>
          <w:tcPr>
            <w:tcW w:w="1495" w:type="dxa"/>
          </w:tcPr>
          <w:p>
            <w:pPr>
              <w:pStyle w:val="Compact"/>
              <w:jc w:val="left"/>
            </w:pPr>
            <w:r>
              <w:t xml:space="preserve">W6-W9, 11/23-12/18</w:t>
            </w:r>
          </w:p>
        </w:tc>
        <w:tc>
          <w:tcPr>
            <w:tcW w:w="1150" w:type="dxa"/>
          </w:tcPr>
          <w:p>
            <w:pPr>
              <w:pStyle w:val="Compact"/>
              <w:jc w:val="left"/>
            </w:pPr>
            <w:r>
              <w:t xml:space="preserve">about 50 / 50</w:t>
            </w:r>
          </w:p>
        </w:tc>
        <w:tc>
          <w:tcPr>
            <w:tcW w:w="1035" w:type="dxa"/>
          </w:tcPr>
          <w:p>
            <w:pPr>
              <w:pStyle w:val="Compact"/>
              <w:jc w:val="left"/>
            </w:pPr>
            <w:r>
              <w:t xml:space="preserve">20 h / 18 h</w:t>
            </w:r>
          </w:p>
        </w:tc>
        <w:tc>
          <w:tcPr>
            <w:tcW w:w="4185" w:type="dxa"/>
          </w:tcPr>
          <w:p>
            <w:pPr>
              <w:pStyle w:val="Compact"/>
              <w:jc w:val="left"/>
            </w:pPr>
            <w:r>
              <w:t xml:space="preserve">Your own tool's doc and test-copy change, reviewed track items, exports backlog items</w:t>
            </w:r>
          </w:p>
        </w:tc>
      </w:tr>
      <w:tr>
        <w:tc>
          <w:tcPr>
            <w:tcW w:w="1495" w:type="dxa"/>
          </w:tcPr>
          <w:p>
            <w:pPr>
              <w:pStyle w:val="Compact"/>
              <w:jc w:val="left"/>
            </w:pPr>
            <w:r>
              <w:t xml:space="preserve">Owning</w:t>
            </w:r>
          </w:p>
        </w:tc>
        <w:tc>
          <w:tcPr>
            <w:tcW w:w="1495" w:type="dxa"/>
          </w:tcPr>
          <w:p>
            <w:pPr>
              <w:pStyle w:val="Compact"/>
              <w:jc w:val="left"/>
            </w:pPr>
            <w:r>
              <w:t xml:space="preserve">W10-W13, 12/21-1/15</w:t>
            </w:r>
          </w:p>
        </w:tc>
        <w:tc>
          <w:tcPr>
            <w:tcW w:w="1150" w:type="dxa"/>
          </w:tcPr>
          <w:p>
            <w:pPr>
              <w:pStyle w:val="Compact"/>
              <w:jc w:val="left"/>
            </w:pPr>
            <w:r>
              <w:t xml:space="preserve">about 40 / 60</w:t>
            </w:r>
          </w:p>
        </w:tc>
        <w:tc>
          <w:tcPr>
            <w:tcW w:w="1035" w:type="dxa"/>
          </w:tcPr>
          <w:p>
            <w:pPr>
              <w:pStyle w:val="Compact"/>
              <w:jc w:val="left"/>
            </w:pPr>
            <w:r>
              <w:t xml:space="preserve">14 h / 24 h</w:t>
            </w:r>
          </w:p>
        </w:tc>
        <w:tc>
          <w:tcPr>
            <w:tcW w:w="4185"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1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14"/>
        </w:numPr>
        <w:pStyle w:val="Compact"/>
      </w:pPr>
      <w:r>
        <w:t xml:space="preserve">W1-W2 run closer to 85/15, because almost everything is new. That is expected; W3-W4 make up the difference.</w:t>
      </w:r>
    </w:p>
    <w:p>
      <w:pPr>
        <w:numPr>
          <w:ilvl w:val="0"/>
          <w:numId w:val="1014"/>
        </w:numPr>
        <w:pStyle w:val="Compact"/>
      </w:pPr>
      <w:r>
        <w:t xml:space="preserve">W6 is about 3 working days (Thanksgiving) and W10-W11 are at about 50% capacity. Keep the same ratio on the reduced hours, and plan those weeks on the Friday before.</w:t>
      </w:r>
    </w:p>
    <w:p>
      <w:pPr>
        <w:numPr>
          <w:ilvl w:val="0"/>
          <w:numId w:val="1014"/>
        </w:numPr>
        <w:pStyle w:val="Compact"/>
      </w:pPr>
      <w:r>
        <w:t xml:space="preserve">Measure roughly: estimate your learning and doing hours to the nearest hour in the Friday self-report. If you are more than 15 points off the target two weeks in a row, raise it in the 1:1.</w:t>
      </w:r>
    </w:p>
    <w:bookmarkEnd w:id="40"/>
    <w:bookmarkStart w:id="41"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p>
      <w:pPr>
        <w:pStyle w:val="BodyText"/>
      </w:pPr>
      <w:r>
        <w:t xml:space="preserve">Copilot Chat may draft it from your own notes (the prompt in</w:t>
      </w:r>
      <w:r>
        <w:t xml:space="preserve"> </w:t>
      </w:r>
      <w:r>
        <w:rPr>
          <w:rStyle w:val="VerbatimChar"/>
        </w:rPr>
        <w:t xml:space="preserve">docs/primers/copilot-chat-guide.md</w:t>
      </w:r>
      <w:r>
        <w:t xml:space="preserve"> </w:t>
      </w:r>
      <w:r>
        <w:t xml:space="preserve">4.10), but you own the self-report: every line is true, the hours and the 0-4 ratings are yours (Copilot never rates your skills), the links work, and it says honestly what slipped. Copilot only drafts. Log the use in your Copilot use log.</w:t>
      </w:r>
    </w:p>
    <w:bookmarkEnd w:id="41"/>
    <w:bookmarkStart w:id="46" w:name="templates-copy-and-paste"/>
    <w:p>
      <w:pPr>
        <w:pStyle w:val="Heading2"/>
      </w:pPr>
      <w:r>
        <w:t xml:space="preserve">Templates (copy and paste)</w:t>
      </w:r>
    </w:p>
    <w:bookmarkStart w:id="42"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900"/>
        <w:gridCol w:w="3176"/>
        <w:gridCol w:w="1200"/>
        <w:gridCol w:w="960"/>
        <w:gridCol w:w="1921"/>
        <w:gridCol w:w="1200"/>
      </w:tblGrid>
      <w:tr>
        <w:trPr>
          <w:tblHeader w:val="true"/>
        </w:trPr>
        <w:tc>
          <w:tcPr>
            <w:tcW w:w="900" w:type="dxa"/>
          </w:tcPr>
          <w:p>
            <w:pPr>
              <w:pStyle w:val="Compact"/>
              <w:jc w:val="left"/>
            </w:pPr>
            <w:r>
              <w:t xml:space="preserve">#</w:t>
            </w:r>
          </w:p>
        </w:tc>
        <w:tc>
          <w:tcPr>
            <w:tcW w:w="3176" w:type="dxa"/>
          </w:tcPr>
          <w:p>
            <w:pPr>
              <w:pStyle w:val="Compact"/>
              <w:jc w:val="left"/>
            </w:pPr>
            <w:r>
              <w:t xml:space="preserve">Item (Jira or Planner key, or file)</w:t>
            </w:r>
          </w:p>
        </w:tc>
        <w:tc>
          <w:tcPr>
            <w:tcW w:w="1200" w:type="dxa"/>
          </w:tcPr>
          <w:p>
            <w:pPr>
              <w:pStyle w:val="Compact"/>
              <w:jc w:val="left"/>
            </w:pPr>
            <w:r>
              <w:t xml:space="preserve">Learn or Do</w:t>
            </w:r>
          </w:p>
        </w:tc>
        <w:tc>
          <w:tcPr>
            <w:tcW w:w="960" w:type="dxa"/>
          </w:tcPr>
          <w:p>
            <w:pPr>
              <w:pStyle w:val="Compact"/>
              <w:jc w:val="left"/>
            </w:pPr>
            <w:r>
              <w:t xml:space="preserve">Est. h</w:t>
            </w:r>
          </w:p>
        </w:tc>
        <w:tc>
          <w:tcPr>
            <w:tcW w:w="1921" w:type="dxa"/>
          </w:tcPr>
          <w:p>
            <w:pPr>
              <w:pStyle w:val="Compact"/>
              <w:jc w:val="left"/>
            </w:pPr>
            <w:r>
              <w:t xml:space="preserve">Reviewer and due</w:t>
            </w:r>
          </w:p>
        </w:tc>
        <w:tc>
          <w:tcPr>
            <w:tcW w:w="1200" w:type="dxa"/>
          </w:tcPr>
          <w:p>
            <w:pPr>
              <w:pStyle w:val="Compact"/>
              <w:jc w:val="left"/>
            </w:pPr>
            <w:r>
              <w:t xml:space="preserve">Done?</w:t>
            </w:r>
          </w:p>
        </w:tc>
      </w:tr>
      <w:tr>
        <w:tc>
          <w:tcPr>
            <w:tcW w:w="900" w:type="dxa"/>
          </w:tcPr>
          <w:p>
            <w:pPr>
              <w:pStyle w:val="Compact"/>
              <w:jc w:val="left"/>
            </w:pPr>
            <w:r>
              <w:t xml:space="preserve">1</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2</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3</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4</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5</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6</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bl>
    <w:bookmarkEnd w:id="42"/>
    <w:bookmarkStart w:id="43"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43"/>
    <w:bookmarkStart w:id="44"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900"/>
        <w:gridCol w:w="2911"/>
        <w:gridCol w:w="2403"/>
        <w:gridCol w:w="920"/>
        <w:gridCol w:w="1189"/>
        <w:gridCol w:w="1035"/>
      </w:tblGrid>
      <w:tr>
        <w:trPr>
          <w:tblHeader w:val="true"/>
        </w:trPr>
        <w:tc>
          <w:tcPr>
            <w:tcW w:w="900" w:type="dxa"/>
          </w:tcPr>
          <w:p>
            <w:pPr>
              <w:pStyle w:val="Compact"/>
              <w:jc w:val="left"/>
            </w:pPr>
            <w:r>
              <w:t xml:space="preserve">Date</w:t>
            </w:r>
          </w:p>
        </w:tc>
        <w:tc>
          <w:tcPr>
            <w:tcW w:w="2911" w:type="dxa"/>
          </w:tcPr>
          <w:p>
            <w:pPr>
              <w:pStyle w:val="Compact"/>
              <w:jc w:val="left"/>
            </w:pPr>
            <w:r>
              <w:t xml:space="preserve">Question</w:t>
            </w:r>
          </w:p>
        </w:tc>
        <w:tc>
          <w:tcPr>
            <w:tcW w:w="2403" w:type="dxa"/>
          </w:tcPr>
          <w:p>
            <w:pPr>
              <w:pStyle w:val="Compact"/>
              <w:jc w:val="left"/>
            </w:pPr>
            <w:r>
              <w:t xml:space="preserve">Tried so far</w:t>
            </w:r>
          </w:p>
        </w:tc>
        <w:tc>
          <w:tcPr>
            <w:tcW w:w="920" w:type="dxa"/>
          </w:tcPr>
          <w:p>
            <w:pPr>
              <w:pStyle w:val="Compact"/>
              <w:jc w:val="left"/>
            </w:pPr>
            <w:r>
              <w:t xml:space="preserve">Who to ask</w:t>
            </w:r>
          </w:p>
        </w:tc>
        <w:tc>
          <w:tcPr>
            <w:tcW w:w="1189" w:type="dxa"/>
          </w:tcPr>
          <w:p>
            <w:pPr>
              <w:pStyle w:val="Compact"/>
              <w:jc w:val="left"/>
            </w:pPr>
            <w:r>
              <w:t xml:space="preserve">Answer and source</w:t>
            </w:r>
          </w:p>
        </w:tc>
        <w:tc>
          <w:tcPr>
            <w:tcW w:w="1035" w:type="dxa"/>
          </w:tcPr>
          <w:p>
            <w:pPr>
              <w:pStyle w:val="Compact"/>
              <w:jc w:val="left"/>
            </w:pPr>
            <w:r>
              <w:t xml:space="preserve">Turned into</w:t>
            </w:r>
          </w:p>
        </w:tc>
      </w:tr>
      <w:tr>
        <w:tc>
          <w:tcPr>
            <w:tcW w:w="900" w:type="dxa"/>
          </w:tcPr>
          <w:p>
            <w:pPr>
              <w:pStyle w:val="Compact"/>
              <w:jc w:val="left"/>
            </w:pPr>
            <w:r>
              <w:t xml:space="preserve">10/20</w:t>
            </w:r>
          </w:p>
        </w:tc>
        <w:tc>
          <w:tcPr>
            <w:tcW w:w="2911" w:type="dxa"/>
          </w:tcPr>
          <w:p>
            <w:pPr>
              <w:pStyle w:val="Compact"/>
              <w:jc w:val="left"/>
            </w:pPr>
            <w:r>
              <w:t xml:space="preserve">Example (M1): Is MPF charged on the entered value of every line, or once per entry?</w:t>
            </w:r>
          </w:p>
        </w:tc>
        <w:tc>
          <w:tcPr>
            <w:tcW w:w="2403" w:type="dxa"/>
          </w:tcPr>
          <w:p>
            <w:pPr>
              <w:pStyle w:val="Compact"/>
              <w:jc w:val="left"/>
            </w:pPr>
            <w:r>
              <w:t xml:space="preserve">Read the US duties section of the customs primer; searched cbp.gov</w:t>
            </w:r>
          </w:p>
        </w:tc>
        <w:tc>
          <w:tcPr>
            <w:tcW w:w="920" w:type="dxa"/>
          </w:tcPr>
          <w:p>
            <w:pPr>
              <w:pStyle w:val="Compact"/>
              <w:jc w:val="left"/>
            </w:pPr>
            <w:r>
              <w:t xml:space="preserve">Senior</w:t>
            </w:r>
          </w:p>
        </w:tc>
        <w:tc>
          <w:tcPr>
            <w:tcW w:w="1189" w:type="dxa"/>
          </w:tcPr>
          <w:p>
            <w:pPr>
              <w:pStyle w:val="Compact"/>
              <w:jc w:val="left"/>
            </w:pPr>
            <w:r>
              <w:t xml:space="preserve">(fill in after office hours)</w:t>
            </w:r>
          </w:p>
        </w:tc>
        <w:tc>
          <w:tcPr>
            <w:tcW w:w="1035" w:type="dxa"/>
          </w:tcPr>
          <w:p>
            <w:pPr>
              <w:pStyle w:val="Compact"/>
              <w:jc w:val="left"/>
            </w:pPr>
            <w:r>
              <w:t xml:space="preserve">Card drafted</w:t>
            </w: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bl>
    <w:p>
      <w:pPr>
        <w:pStyle w:val="BodyText"/>
      </w:pPr>
      <w:r>
        <w:t xml:space="preserve">The example question is there to show the format; the answer comes from the Senior, not from this page.</w:t>
      </w:r>
    </w:p>
    <w:bookmarkEnd w:id="44"/>
    <w:bookmarkStart w:id="45"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08"/>
        <w:gridCol w:w="1000"/>
        <w:gridCol w:w="1250"/>
        <w:gridCol w:w="1000"/>
      </w:tblGrid>
      <w:tr>
        <w:trPr>
          <w:tblHeader w:val="true"/>
        </w:trPr>
        <w:tc>
          <w:tcPr>
            <w:tcW w:w="6108" w:type="dxa"/>
          </w:tcPr>
          <w:p>
            <w:pPr>
              <w:pStyle w:val="Compact"/>
              <w:jc w:val="left"/>
            </w:pPr>
            <w:r>
              <w:t xml:space="preserve">Habit</w:t>
            </w:r>
          </w:p>
        </w:tc>
        <w:tc>
          <w:tcPr>
            <w:tcW w:w="1000" w:type="dxa"/>
          </w:tcPr>
          <w:p>
            <w:pPr>
              <w:pStyle w:val="Compact"/>
              <w:jc w:val="left"/>
            </w:pPr>
            <w:r>
              <w:t xml:space="preserve">Rating (0-3)</w:t>
            </w:r>
          </w:p>
        </w:tc>
        <w:tc>
          <w:tcPr>
            <w:tcW w:w="1250" w:type="dxa"/>
          </w:tcPr>
          <w:p>
            <w:pPr>
              <w:pStyle w:val="Compact"/>
              <w:jc w:val="left"/>
            </w:pPr>
            <w:r>
              <w:t xml:space="preserve">Evidence this period</w:t>
            </w:r>
          </w:p>
        </w:tc>
        <w:tc>
          <w:tcPr>
            <w:tcW w:w="1000" w:type="dxa"/>
          </w:tcPr>
          <w:p>
            <w:pPr>
              <w:pStyle w:val="Compact"/>
              <w:jc w:val="left"/>
            </w:pPr>
            <w:r>
              <w:t xml:space="preserve">One change next period</w:t>
            </w:r>
          </w:p>
        </w:tc>
      </w:tr>
      <w:tr>
        <w:tc>
          <w:tcPr>
            <w:tcW w:w="6108" w:type="dxa"/>
          </w:tcPr>
          <w:p>
            <w:pPr>
              <w:pStyle w:val="Compact"/>
              <w:jc w:val="left"/>
            </w:pPr>
            <w:r>
              <w:t xml:space="preserve">Weekly plan on Friday, confirmed on Monday</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Daily top-3 and 16:45 wrap</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Every request logged in Jira before starting</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Question log used; "ask now" test applied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WIP limit respected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Estimates given with date, confidence and risk; midpoint check done</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"Not by then" said early, with options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Two focus blocks protected most days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Reviews booked ahead (maker-checker)</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Learning/doing split close to the phase target</w:t>
            </w:r>
          </w:p>
        </w:tc>
        <w:tc>
          <w:tcPr>
            <w:tcW w:w="1000" w:type="dxa"/>
          </w:tcPr>
          <w:p>
            <w:pPr>
              <w:pStyle w:val="Compact"/>
            </w:pPr>
          </w:p>
        </w:tc>
        <w:tc>
          <w:tcPr>
            <w:tcW w:w="1250" w:type="dxa"/>
          </w:tcPr>
          <w:p>
            <w:pPr>
              <w:pStyle w:val="Compact"/>
            </w:pPr>
          </w:p>
        </w:tc>
        <w:tc>
          <w:tcPr>
            <w:tcW w:w="1000" w:type="dxa"/>
          </w:tcPr>
          <w:p>
            <w:pPr>
              <w:pStyle w:val="Compact"/>
            </w:pPr>
          </w:p>
        </w:tc>
      </w:tr>
    </w:tbl>
    <w:bookmarkEnd w:id="45"/>
    <w:bookmarkEnd w:id="46"/>
    <w:bookmarkStart w:id="50"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47"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1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1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1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1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1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1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1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1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47"/>
    <w:bookmarkStart w:id="48"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1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1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1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1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1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1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48"/>
    <w:bookmarkStart w:id="49"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17"/>
        </w:numPr>
        <w:pStyle w:val="Compact"/>
      </w:pPr>
      <w:r>
        <w:rPr>
          <w:bCs/>
          <w:b/>
        </w:rPr>
        <w:t xml:space="preserve">Don't ping.</w:t>
      </w:r>
      <w:r>
        <w:t xml:space="preserve"> </w:t>
      </w:r>
      <w:r>
        <w:t xml:space="preserve">Acknowledge once: "Understood, good luck. We'll send one batched list for after Friday."</w:t>
      </w:r>
    </w:p>
    <w:p>
      <w:pPr>
        <w:numPr>
          <w:ilvl w:val="0"/>
          <w:numId w:val="101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1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1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1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1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1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49"/>
    <w:bookmarkEnd w:id="50"/>
    <w:bookmarkStart w:id="51" w:name="check-yourself-end-of-week-2"/>
    <w:p>
      <w:pPr>
        <w:pStyle w:val="Heading2"/>
      </w:pPr>
      <w:r>
        <w:t xml:space="preserve">Check yourself (end of Week 2)</w:t>
      </w:r>
    </w:p>
    <w:p>
      <w:pPr>
        <w:numPr>
          <w:ilvl w:val="0"/>
          <w:numId w:val="1018"/>
        </w:numPr>
        <w:pStyle w:val="Compact"/>
      </w:pPr>
      <w:r>
        <w:t xml:space="preserve">☐ I have a weekly plan for W3 with three outcomes and booked reviews.</w:t>
      </w:r>
    </w:p>
    <w:p>
      <w:pPr>
        <w:numPr>
          <w:ilvl w:val="0"/>
          <w:numId w:val="1018"/>
        </w:numPr>
        <w:pStyle w:val="Compact"/>
      </w:pPr>
      <w:r>
        <w:t xml:space="preserve">☐ My question log has at least 10 entries, and most have "tried so far" filled in.</w:t>
      </w:r>
    </w:p>
    <w:p>
      <w:pPr>
        <w:numPr>
          <w:ilvl w:val="0"/>
          <w:numId w:val="1018"/>
        </w:numPr>
        <w:pStyle w:val="Compact"/>
      </w:pPr>
      <w:r>
        <w:t xml:space="preserve">☐ Everything anyone asked me to do is in Jira or Planner.</w:t>
      </w:r>
    </w:p>
    <w:p>
      <w:pPr>
        <w:numPr>
          <w:ilvl w:val="0"/>
          <w:numId w:val="1018"/>
        </w:numPr>
        <w:pStyle w:val="Compact"/>
      </w:pPr>
      <w:r>
        <w:t xml:space="preserve">☐ I can say, without looking, the four "ask now" conditions and who to ask about what.</w:t>
      </w:r>
    </w:p>
    <w:p>
      <w:pPr>
        <w:numPr>
          <w:ilvl w:val="0"/>
          <w:numId w:val="1018"/>
        </w:numPr>
        <w:pStyle w:val="Compact"/>
      </w:pPr>
      <w:r>
        <w:t xml:space="preserve">☐ I have written down what I would do in each of the three scenarios.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2026-10-17T03:02:29Z</dcterms:created>
  <dcterms:modified xsi:type="dcterms:W3CDTF">2026-10-17T03:02:29Z</dcterms:modified>
</cp:coreProperties>
</file>

<file path=docProps/custom.xml><?xml version="1.0" encoding="utf-8"?>
<Properties xmlns="http://schemas.openxmlformats.org/officeDocument/2006/custom-properties" xmlns:vt="http://schemas.openxmlformats.org/officeDocument/2006/docPropsVTypes"/>
</file>