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trade-systems-gtm-and-e2open-primer"/>
    <w:p>
      <w:pPr>
        <w:pStyle w:val="Heading1"/>
      </w:pPr>
      <w:r>
        <w:t xml:space="preserve">Trade Systems, GTM and e2open Primer</w:t>
      </w:r>
    </w:p>
    <w:p>
      <w:pPr>
        <w:pStyle w:val="FirstParagraph"/>
      </w:pPr>
      <w:r>
        <w:t xml:space="preserve">Last updated: 2026-10-17 · Owner: BSA Manager</w:t>
      </w:r>
    </w:p>
    <w:p>
      <w:pPr>
        <w:numPr>
          <w:ilvl w:val="0"/>
          <w:numId w:val="1001"/>
        </w:numPr>
        <w:pStyle w:val="Compact"/>
      </w:pPr>
      <w:r>
        <w:rPr>
          <w:bCs/>
          <w:b/>
        </w:rPr>
        <w:t xml:space="preserve">Purpose:</w:t>
      </w:r>
      <w:r>
        <w:t xml:space="preserve"> </w:t>
      </w:r>
      <w:r>
        <w:t xml:space="preserve">the self-study backbone for M2 (trade systems and GTM) and the preparation for M10 (the e2open project). It explains what a Global Trade Management (GTM) system does, the data objects behind it, how trade data flows between Oracle, the trade system, brokers, customs and reporting, how legacy AS400 (IBM i) trade systems are usually built and how to explore ours safely, what e2open publicly offers, and the migration concepts you will use from January 2027. It is not screen-by-screen AS400 training: the AS400 is being replaced.</w:t>
      </w:r>
    </w:p>
    <w:p>
      <w:pPr>
        <w:numPr>
          <w:ilvl w:val="0"/>
          <w:numId w:val="1001"/>
        </w:numPr>
        <w:pStyle w:val="Compact"/>
      </w:pPr>
      <w:r>
        <w:rPr>
          <w:bCs/>
          <w:b/>
        </w:rPr>
        <w:t xml:space="preserve">Who uses it:</w:t>
      </w:r>
      <w:r>
        <w:t xml:space="preserve"> </w:t>
      </w:r>
      <w:r>
        <w:t xml:space="preserve">Hire A and Hire B for self-study (about 7 hours including the exercise). The Manager, who teaches M2 and is the only trainer for the AS400 and the custom tools, uses Sections 4, 7 and 8 for the Tue 10/20 landscape session and the Tue 10/27 data-flow walkthrough. The Senior uses Sections 2 and 6 for the W9 GTM data domains session.</w:t>
      </w:r>
    </w:p>
    <w:p>
      <w:pPr>
        <w:numPr>
          <w:ilvl w:val="0"/>
          <w:numId w:val="1001"/>
        </w:numPr>
        <w:pStyle w:val="Compact"/>
      </w:pPr>
      <w:r>
        <w:rPr>
          <w:bCs/>
          <w:b/>
        </w:rPr>
        <w:t xml:space="preserve">When:</w:t>
      </w:r>
      <w:r>
        <w:t xml:space="preserve"> </w:t>
      </w:r>
      <w:r>
        <w:t xml:space="preserve">follow the study plan below. Re-read Section 6 before the e2open kickoff (expected W12) and Section 2 before drafting your data map (W10 to W13).</w:t>
      </w:r>
    </w:p>
    <w:bookmarkStart w:id="20" w:name="how-to-use-this-primer"/>
    <w:p>
      <w:pPr>
        <w:pStyle w:val="Heading2"/>
      </w:pPr>
      <w:r>
        <w:t xml:space="preserve">How to use this primer</w:t>
      </w:r>
    </w:p>
    <w:p>
      <w:pPr>
        <w:pStyle w:val="FirstParagraph"/>
      </w:pPr>
      <w:r>
        <w:t xml:space="preserve">Watch first: the 2-minute video</w:t>
      </w:r>
      <w:r>
        <w:t xml:space="preserve"> </w:t>
      </w:r>
      <w:r>
        <w:rPr>
          <w:iCs/>
          <w:i/>
        </w:rPr>
        <w:t xml:space="preserve">How trade data flows, and what changes with e2open</w:t>
      </w:r>
      <w:r>
        <w:t xml:space="preserve"> </w:t>
      </w:r>
      <w:r>
        <w:t xml:space="preserve">— [COMPANY: Stream link]. It walks the chain in Sections 3 to 5 (Oracle, the AS400 trade system, brokers, entry data back, and e2open) before you read them.</w:t>
      </w:r>
    </w:p>
    <w:tbl>
      <w:tblPr>
        <w:tblStyle w:val="Table"/>
        <w:tblW w:type="dxa" w:w="9360"/>
        <w:tblLook w:firstRow="1" w:lastRow="0" w:firstColumn="0" w:lastColumn="0" w:noHBand="0" w:noVBand="0" w:val="0020"/>
        <w:jc w:val="start"/>
        <w:tblLayout w:type="fixed"/>
      </w:tblPr>
      <w:tblGrid>
        <w:gridCol w:w="1035"/>
        <w:gridCol w:w="2202"/>
        <w:gridCol w:w="2713"/>
        <w:gridCol w:w="1035"/>
        <w:gridCol w:w="2373"/>
      </w:tblGrid>
      <w:tr>
        <w:trPr>
          <w:tblHeader w:val="true"/>
        </w:trPr>
        <w:tc>
          <w:tcPr>
            <w:tcW w:w="1035" w:type="dxa"/>
          </w:tcPr>
          <w:p>
            <w:pPr>
              <w:pStyle w:val="Compact"/>
              <w:jc w:val="left"/>
            </w:pPr>
            <w:r>
              <w:t xml:space="preserve">Session</w:t>
            </w:r>
          </w:p>
        </w:tc>
        <w:tc>
          <w:tcPr>
            <w:tcW w:w="2202" w:type="dxa"/>
          </w:tcPr>
          <w:p>
            <w:pPr>
              <w:pStyle w:val="Compact"/>
              <w:jc w:val="left"/>
            </w:pPr>
            <w:r>
              <w:t xml:space="preserve">When (see</w:t>
            </w:r>
            <w:r>
              <w:t xml:space="preserve"> </w:t>
            </w:r>
            <w:r>
              <w:rPr>
                <w:rStyle w:val="VerbatimChar"/>
              </w:rPr>
              <w:t xml:space="preserve">docs/02-weeks-1-2-schedule.md</w:t>
            </w:r>
            <w:r>
              <w:t xml:space="preserve">)</w:t>
            </w:r>
          </w:p>
        </w:tc>
        <w:tc>
          <w:tcPr>
            <w:tcW w:w="2713" w:type="dxa"/>
          </w:tcPr>
          <w:p>
            <w:pPr>
              <w:pStyle w:val="Compact"/>
              <w:jc w:val="left"/>
            </w:pPr>
            <w:r>
              <w:t xml:space="preserve">Sections</w:t>
            </w:r>
          </w:p>
        </w:tc>
        <w:tc>
          <w:tcPr>
            <w:tcW w:w="1035" w:type="dxa"/>
          </w:tcPr>
          <w:p>
            <w:pPr>
              <w:pStyle w:val="Compact"/>
              <w:jc w:val="left"/>
            </w:pPr>
            <w:r>
              <w:t xml:space="preserve">Focused time</w:t>
            </w:r>
          </w:p>
        </w:tc>
        <w:tc>
          <w:tcPr>
            <w:tcW w:w="2373" w:type="dxa"/>
          </w:tcPr>
          <w:p>
            <w:pPr>
              <w:pStyle w:val="Compact"/>
              <w:jc w:val="left"/>
            </w:pPr>
            <w:r>
              <w:t xml:space="preserve">Output</w:t>
            </w:r>
          </w:p>
        </w:tc>
      </w:tr>
      <w:tr>
        <w:tc>
          <w:tcPr>
            <w:tcW w:w="1035" w:type="dxa"/>
          </w:tcPr>
          <w:p>
            <w:pPr>
              <w:pStyle w:val="Compact"/>
              <w:jc w:val="left"/>
            </w:pPr>
            <w:r>
              <w:t xml:space="preserve">1</w:t>
            </w:r>
          </w:p>
        </w:tc>
        <w:tc>
          <w:tcPr>
            <w:tcW w:w="2202" w:type="dxa"/>
          </w:tcPr>
          <w:p>
            <w:pPr>
              <w:pStyle w:val="Compact"/>
              <w:jc w:val="left"/>
            </w:pPr>
            <w:r>
              <w:t xml:space="preserve">W1 Tue 10/20, 14:30 (after the landscape session)</w:t>
            </w:r>
          </w:p>
        </w:tc>
        <w:tc>
          <w:tcPr>
            <w:tcW w:w="2713" w:type="dxa"/>
          </w:tcPr>
          <w:p>
            <w:pPr>
              <w:pStyle w:val="Compact"/>
              <w:jc w:val="left"/>
            </w:pPr>
            <w:r>
              <w:t xml:space="preserve">1 to 3: GTM functions, data objects, data flows</w:t>
            </w:r>
          </w:p>
        </w:tc>
        <w:tc>
          <w:tcPr>
            <w:tcW w:w="1035" w:type="dxa"/>
          </w:tcPr>
          <w:p>
            <w:pPr>
              <w:pStyle w:val="Compact"/>
              <w:jc w:val="left"/>
            </w:pPr>
            <w:r>
              <w:t xml:space="preserve">1.5 h</w:t>
            </w:r>
          </w:p>
        </w:tc>
        <w:tc>
          <w:tcPr>
            <w:tcW w:w="2373" w:type="dxa"/>
          </w:tcPr>
          <w:p>
            <w:pPr>
              <w:pStyle w:val="Compact"/>
              <w:jc w:val="left"/>
            </w:pPr>
            <w:r>
              <w:t xml:space="preserve">Landscape diagram v1: system, data and owner on each box</w:t>
            </w:r>
          </w:p>
        </w:tc>
      </w:tr>
      <w:tr>
        <w:tc>
          <w:tcPr>
            <w:tcW w:w="1035" w:type="dxa"/>
          </w:tcPr>
          <w:p>
            <w:pPr>
              <w:pStyle w:val="Compact"/>
              <w:jc w:val="left"/>
            </w:pPr>
            <w:r>
              <w:t xml:space="preserve">2</w:t>
            </w:r>
          </w:p>
        </w:tc>
        <w:tc>
          <w:tcPr>
            <w:tcW w:w="2202" w:type="dxa"/>
          </w:tcPr>
          <w:p>
            <w:pPr>
              <w:pStyle w:val="Compact"/>
              <w:jc w:val="left"/>
            </w:pPr>
            <w:r>
              <w:t xml:space="preserve">W1 Fri 10/23 (Hire A); W2 Fri 10/30 13:00–13:45 (Hire B)</w:t>
            </w:r>
          </w:p>
        </w:tc>
        <w:tc>
          <w:tcPr>
            <w:tcW w:w="2713" w:type="dxa"/>
          </w:tcPr>
          <w:p>
            <w:pPr>
              <w:pStyle w:val="Compact"/>
              <w:jc w:val="left"/>
            </w:pPr>
            <w:r>
              <w:t xml:space="preserve">5: e2open</w:t>
            </w:r>
          </w:p>
        </w:tc>
        <w:tc>
          <w:tcPr>
            <w:tcW w:w="1035" w:type="dxa"/>
          </w:tcPr>
          <w:p>
            <w:pPr>
              <w:pStyle w:val="Compact"/>
              <w:jc w:val="left"/>
            </w:pPr>
            <w:r>
              <w:t xml:space="preserve">0.5 h</w:t>
            </w:r>
          </w:p>
        </w:tc>
        <w:tc>
          <w:tcPr>
            <w:tcW w:w="2373" w:type="dxa"/>
          </w:tcPr>
          <w:p>
            <w:pPr>
              <w:pStyle w:val="Compact"/>
              <w:jc w:val="left"/>
            </w:pPr>
            <w:r>
              <w:t xml:space="preserve">3 Anki cards</w:t>
            </w:r>
          </w:p>
        </w:tc>
      </w:tr>
      <w:tr>
        <w:tc>
          <w:tcPr>
            <w:tcW w:w="1035" w:type="dxa"/>
          </w:tcPr>
          <w:p>
            <w:pPr>
              <w:pStyle w:val="Compact"/>
              <w:jc w:val="left"/>
            </w:pPr>
            <w:r>
              <w:t xml:space="preserve">3</w:t>
            </w:r>
          </w:p>
        </w:tc>
        <w:tc>
          <w:tcPr>
            <w:tcW w:w="2202" w:type="dxa"/>
          </w:tcPr>
          <w:p>
            <w:pPr>
              <w:pStyle w:val="Compact"/>
              <w:jc w:val="left"/>
            </w:pPr>
            <w:r>
              <w:t xml:space="preserve">W2 Tue 10/27 (before and after the AS400 walkthrough)</w:t>
            </w:r>
          </w:p>
        </w:tc>
        <w:tc>
          <w:tcPr>
            <w:tcW w:w="2713" w:type="dxa"/>
          </w:tcPr>
          <w:p>
            <w:pPr>
              <w:pStyle w:val="Compact"/>
              <w:jc w:val="left"/>
            </w:pPr>
            <w:r>
              <w:t xml:space="preserve">4, then Exercise 1 (Section 7)</w:t>
            </w:r>
          </w:p>
        </w:tc>
        <w:tc>
          <w:tcPr>
            <w:tcW w:w="1035" w:type="dxa"/>
          </w:tcPr>
          <w:p>
            <w:pPr>
              <w:pStyle w:val="Compact"/>
              <w:jc w:val="left"/>
            </w:pPr>
            <w:r>
              <w:t xml:space="preserve">1.5 h</w:t>
            </w:r>
          </w:p>
        </w:tc>
        <w:tc>
          <w:tcPr>
            <w:tcW w:w="2373" w:type="dxa"/>
          </w:tcPr>
          <w:p>
            <w:pPr>
              <w:pStyle w:val="Compact"/>
              <w:jc w:val="left"/>
            </w:pPr>
            <w:r>
              <w:t xml:space="preserve">Data-flow v1 and a 5-row mini data map</w:t>
            </w:r>
          </w:p>
        </w:tc>
      </w:tr>
      <w:tr>
        <w:tc>
          <w:tcPr>
            <w:tcW w:w="1035" w:type="dxa"/>
          </w:tcPr>
          <w:p>
            <w:pPr>
              <w:pStyle w:val="Compact"/>
              <w:jc w:val="left"/>
            </w:pPr>
            <w:r>
              <w:t xml:space="preserve">4</w:t>
            </w:r>
          </w:p>
        </w:tc>
        <w:tc>
          <w:tcPr>
            <w:tcW w:w="2202" w:type="dxa"/>
          </w:tcPr>
          <w:p>
            <w:pPr>
              <w:pStyle w:val="Compact"/>
              <w:jc w:val="left"/>
            </w:pPr>
            <w:r>
              <w:t xml:space="preserve">W3</w:t>
            </w:r>
          </w:p>
        </w:tc>
        <w:tc>
          <w:tcPr>
            <w:tcW w:w="2713" w:type="dxa"/>
          </w:tcPr>
          <w:p>
            <w:pPr>
              <w:pStyle w:val="Compact"/>
              <w:jc w:val="left"/>
            </w:pPr>
            <w:r>
              <w:t xml:space="preserve">3.3 and 3.4 (Oracle touchpoints, broker exchange) again; Section 8 questions</w:t>
            </w:r>
          </w:p>
        </w:tc>
        <w:tc>
          <w:tcPr>
            <w:tcW w:w="1035" w:type="dxa"/>
          </w:tcPr>
          <w:p>
            <w:pPr>
              <w:pStyle w:val="Compact"/>
              <w:jc w:val="left"/>
            </w:pPr>
            <w:r>
              <w:t xml:space="preserve">0.75 h</w:t>
            </w:r>
          </w:p>
        </w:tc>
        <w:tc>
          <w:tcPr>
            <w:tcW w:w="2373" w:type="dxa"/>
          </w:tcPr>
          <w:p>
            <w:pPr>
              <w:pStyle w:val="Compact"/>
              <w:jc w:val="left"/>
            </w:pPr>
            <w:r>
              <w:t xml:space="preserve">Questions sent to the Manager, batched</w:t>
            </w:r>
          </w:p>
        </w:tc>
      </w:tr>
      <w:tr>
        <w:tc>
          <w:tcPr>
            <w:tcW w:w="1035" w:type="dxa"/>
          </w:tcPr>
          <w:p>
            <w:pPr>
              <w:pStyle w:val="Compact"/>
              <w:jc w:val="left"/>
            </w:pPr>
            <w:r>
              <w:t xml:space="preserve">5</w:t>
            </w:r>
          </w:p>
        </w:tc>
        <w:tc>
          <w:tcPr>
            <w:tcW w:w="2202" w:type="dxa"/>
          </w:tcPr>
          <w:p>
            <w:pPr>
              <w:pStyle w:val="Compact"/>
              <w:jc w:val="left"/>
            </w:pPr>
            <w:r>
              <w:t xml:space="preserve">W4 to W5</w:t>
            </w:r>
          </w:p>
        </w:tc>
        <w:tc>
          <w:tcPr>
            <w:tcW w:w="2713" w:type="dxa"/>
          </w:tcPr>
          <w:p>
            <w:pPr>
              <w:pStyle w:val="Compact"/>
              <w:jc w:val="left"/>
            </w:pPr>
            <w:r>
              <w:t xml:space="preserve">Finish Exercise 1; Section 9 self-check</w:t>
            </w:r>
          </w:p>
        </w:tc>
        <w:tc>
          <w:tcPr>
            <w:tcW w:w="1035" w:type="dxa"/>
          </w:tcPr>
          <w:p>
            <w:pPr>
              <w:pStyle w:val="Compact"/>
              <w:jc w:val="left"/>
            </w:pPr>
            <w:r>
              <w:t xml:space="preserve">1 h</w:t>
            </w:r>
          </w:p>
        </w:tc>
        <w:tc>
          <w:tcPr>
            <w:tcW w:w="2373" w:type="dxa"/>
          </w:tcPr>
          <w:p>
            <w:pPr>
              <w:pStyle w:val="Compact"/>
              <w:jc w:val="left"/>
            </w:pPr>
            <w:r>
              <w:t xml:space="preserve">Day-30 evidence for A30-4 / B30-4: diagram and notes</w:t>
            </w:r>
          </w:p>
        </w:tc>
      </w:tr>
      <w:tr>
        <w:tc>
          <w:tcPr>
            <w:tcW w:w="1035" w:type="dxa"/>
          </w:tcPr>
          <w:p>
            <w:pPr>
              <w:pStyle w:val="Compact"/>
              <w:jc w:val="left"/>
            </w:pPr>
            <w:r>
              <w:t xml:space="preserve">6</w:t>
            </w:r>
          </w:p>
        </w:tc>
        <w:tc>
          <w:tcPr>
            <w:tcW w:w="2202" w:type="dxa"/>
          </w:tcPr>
          <w:p>
            <w:pPr>
              <w:pStyle w:val="Compact"/>
              <w:jc w:val="left"/>
            </w:pPr>
            <w:r>
              <w:t xml:space="preserve">W8 to W9</w:t>
            </w:r>
          </w:p>
        </w:tc>
        <w:tc>
          <w:tcPr>
            <w:tcW w:w="2713" w:type="dxa"/>
          </w:tcPr>
          <w:p>
            <w:pPr>
              <w:pStyle w:val="Compact"/>
              <w:jc w:val="left"/>
            </w:pPr>
            <w:r>
              <w:t xml:space="preserve">6: migration concepts and W9 preparation</w:t>
            </w:r>
          </w:p>
        </w:tc>
        <w:tc>
          <w:tcPr>
            <w:tcW w:w="1035" w:type="dxa"/>
          </w:tcPr>
          <w:p>
            <w:pPr>
              <w:pStyle w:val="Compact"/>
              <w:jc w:val="left"/>
            </w:pPr>
            <w:r>
              <w:t xml:space="preserve">1 h</w:t>
            </w:r>
          </w:p>
        </w:tc>
        <w:tc>
          <w:tcPr>
            <w:tcW w:w="2373" w:type="dxa"/>
          </w:tcPr>
          <w:p>
            <w:pPr>
              <w:pStyle w:val="Compact"/>
              <w:jc w:val="left"/>
            </w:pPr>
            <w:r>
              <w:t xml:space="preserve">W9 checklist done; list of your process's data elements</w:t>
            </w:r>
          </w:p>
        </w:tc>
      </w:tr>
      <w:tr>
        <w:tc>
          <w:tcPr>
            <w:tcW w:w="1035" w:type="dxa"/>
          </w:tcPr>
          <w:p>
            <w:pPr>
              <w:pStyle w:val="Compact"/>
              <w:jc w:val="left"/>
            </w:pPr>
            <w:r>
              <w:t xml:space="preserve">7</w:t>
            </w:r>
          </w:p>
        </w:tc>
        <w:tc>
          <w:tcPr>
            <w:tcW w:w="2202" w:type="dxa"/>
          </w:tcPr>
          <w:p>
            <w:pPr>
              <w:pStyle w:val="Compact"/>
              <w:jc w:val="left"/>
            </w:pPr>
            <w:r>
              <w:t xml:space="preserve">W12 (before kickoff)</w:t>
            </w:r>
          </w:p>
        </w:tc>
        <w:tc>
          <w:tcPr>
            <w:tcW w:w="2713" w:type="dxa"/>
          </w:tcPr>
          <w:p>
            <w:pPr>
              <w:pStyle w:val="Compact"/>
              <w:jc w:val="left"/>
            </w:pPr>
            <w:r>
              <w:t xml:space="preserve">5.3 and 6 again</w:t>
            </w:r>
          </w:p>
        </w:tc>
        <w:tc>
          <w:tcPr>
            <w:tcW w:w="1035" w:type="dxa"/>
          </w:tcPr>
          <w:p>
            <w:pPr>
              <w:pStyle w:val="Compact"/>
              <w:jc w:val="left"/>
            </w:pPr>
            <w:r>
              <w:t xml:space="preserve">0.5 h</w:t>
            </w:r>
          </w:p>
        </w:tc>
        <w:tc>
          <w:tcPr>
            <w:tcW w:w="2373" w:type="dxa"/>
          </w:tcPr>
          <w:p>
            <w:pPr>
              <w:pStyle w:val="Compact"/>
              <w:jc w:val="left"/>
            </w:pPr>
            <w:r>
              <w:t xml:space="preserve">Kickoff questions</w:t>
            </w:r>
          </w:p>
        </w:tc>
      </w:tr>
    </w:tbl>
    <w:p>
      <w:pPr>
        <w:pStyle w:val="BodyText"/>
      </w:pPr>
      <w:r>
        <w:t xml:space="preserve">Tailoring:</w:t>
      </w:r>
    </w:p>
    <w:p>
      <w:pPr>
        <w:numPr>
          <w:ilvl w:val="0"/>
          <w:numId w:val="1002"/>
        </w:numPr>
        <w:pStyle w:val="Compact"/>
      </w:pPr>
      <w:r>
        <w:rPr>
          <w:bCs/>
          <w:b/>
        </w:rPr>
        <w:t xml:space="preserve">Hire A (Research):</w:t>
      </w:r>
      <w:r>
        <w:t xml:space="preserve"> </w:t>
      </w:r>
      <w:r>
        <w:t xml:space="preserve">focus on classification, trade content and duty-rate data (Sections 1.2, 1.9 and 2). Your e2open data map covers HTS codes, rates, countries, programs, effective dates and sources (A60-8, A90-3). If you script, use Python only against extracts, never against production (Section 4.7).</w:t>
      </w:r>
    </w:p>
    <w:p>
      <w:pPr>
        <w:numPr>
          <w:ilvl w:val="0"/>
          <w:numId w:val="1002"/>
        </w:numPr>
        <w:pStyle w:val="Compact"/>
      </w:pPr>
      <w:r>
        <w:rPr>
          <w:bCs/>
          <w:b/>
        </w:rPr>
        <w:t xml:space="preserve">Hire B (Standard Cost):</w:t>
      </w:r>
      <w:r>
        <w:t xml:space="preserve"> </w:t>
      </w:r>
      <w:r>
        <w:t xml:space="preserve">focus on landed cost, broker entry data and Oracle touchpoints (Sections 1.4, 3.3 and 3.4). Your data map covers duty rates, landed-cost components, broker entry data for actual duty, and the Oracle item cost interface (B90-3). You already know the business, so go deeper on data early: in W3, profile a sanitized broker entry data extract against item master data (match rate, unmatched lines, unit-of-measure mismatches).</w:t>
      </w:r>
    </w:p>
    <w:p>
      <w:pPr>
        <w:pStyle w:val="FirstParagraph"/>
      </w:pPr>
      <w:r>
        <w:t xml:space="preserve">Rules: [COMPANY: ...] marks a company fact the Manager must confirm. Never invent a program, file, report or interface name; leave the placeholder and log the question. Definitions are in</w:t>
      </w:r>
      <w:r>
        <w:t xml:space="preserve"> </w:t>
      </w:r>
      <w:r>
        <w:rPr>
          <w:rStyle w:val="VerbatimChar"/>
        </w:rPr>
        <w:t xml:space="preserve">data/trackers/glossary.csv</w:t>
      </w:r>
      <w:r>
        <w:t xml:space="preserve">.</w:t>
      </w:r>
    </w:p>
    <w:bookmarkEnd w:id="20"/>
    <w:bookmarkStart w:id="31" w:name="X34bb10ea00c54d6cc346fe2d51f3f5decd2e682"/>
    <w:p>
      <w:pPr>
        <w:pStyle w:val="Heading2"/>
      </w:pPr>
      <w:r>
        <w:t xml:space="preserve">1. What a GTM system does</w:t>
      </w:r>
    </w:p>
    <w:p>
      <w:pPr>
        <w:pStyle w:val="FirstParagraph"/>
      </w:pPr>
      <w:r>
        <w:t xml:space="preserve">A Global Trade Management (GTM) system holds trade compliance master data and runs trade processes: what an item is for customs purposes in each country, where it comes from, whether it qualifies for a trade agreement, what duty it will pay, whether it can be exported, and what was actually declared. Today these functions are spread across the AS400 trade system, our custom tools, spreadsheets, the brokers and Oracle [COMPANY: confirm]. The e2open project will move some of them into one system.</w:t>
      </w:r>
    </w:p>
    <w:bookmarkStart w:id="21" w:name="X2ddb84054d54c75200dd51006523b163ba572d6"/>
    <w:p>
      <w:pPr>
        <w:pStyle w:val="Heading3"/>
      </w:pPr>
      <w:r>
        <w:t xml:space="preserve">1.1 The functions at a glance</w:t>
      </w:r>
    </w:p>
    <w:tbl>
      <w:tblPr>
        <w:tblStyle w:val="Table"/>
        <w:tblW w:type="dxa" w:w="9360"/>
        <w:tblLook w:firstRow="1" w:lastRow="0" w:firstColumn="0" w:lastColumn="0" w:noHBand="0" w:noVBand="0" w:val="0020"/>
        <w:jc w:val="start"/>
        <w:tblLayout w:type="fixed"/>
      </w:tblPr>
      <w:tblGrid>
        <w:gridCol w:w="1782"/>
        <w:gridCol w:w="2005"/>
        <w:gridCol w:w="1894"/>
        <w:gridCol w:w="1894"/>
        <w:gridCol w:w="1782"/>
      </w:tblGrid>
      <w:tr>
        <w:trPr>
          <w:tblHeader w:val="true"/>
        </w:trPr>
        <w:tc>
          <w:tcPr>
            <w:tcW w:w="1782" w:type="dxa"/>
          </w:tcPr>
          <w:p>
            <w:pPr>
              <w:pStyle w:val="Compact"/>
              <w:jc w:val="left"/>
            </w:pPr>
            <w:r>
              <w:t xml:space="preserve">Function</w:t>
            </w:r>
          </w:p>
        </w:tc>
        <w:tc>
          <w:tcPr>
            <w:tcW w:w="2005" w:type="dxa"/>
          </w:tcPr>
          <w:p>
            <w:pPr>
              <w:pStyle w:val="Compact"/>
              <w:jc w:val="left"/>
            </w:pPr>
            <w:r>
              <w:t xml:space="preserve">What it does</w:t>
            </w:r>
          </w:p>
        </w:tc>
        <w:tc>
          <w:tcPr>
            <w:tcW w:w="1894" w:type="dxa"/>
          </w:tcPr>
          <w:p>
            <w:pPr>
              <w:pStyle w:val="Compact"/>
              <w:jc w:val="left"/>
            </w:pPr>
            <w:r>
              <w:t xml:space="preserve">Key data</w:t>
            </w:r>
          </w:p>
        </w:tc>
        <w:tc>
          <w:tcPr>
            <w:tcW w:w="1894" w:type="dxa"/>
          </w:tcPr>
          <w:p>
            <w:pPr>
              <w:pStyle w:val="Compact"/>
              <w:jc w:val="left"/>
            </w:pPr>
            <w:r>
              <w:t xml:space="preserve">Typical outputs</w:t>
            </w:r>
          </w:p>
        </w:tc>
        <w:tc>
          <w:tcPr>
            <w:tcW w:w="1782" w:type="dxa"/>
          </w:tcPr>
          <w:p>
            <w:pPr>
              <w:pStyle w:val="Compact"/>
              <w:jc w:val="left"/>
            </w:pPr>
            <w:r>
              <w:t xml:space="preserve">Where it happens today</w:t>
            </w:r>
          </w:p>
        </w:tc>
      </w:tr>
      <w:tr>
        <w:tc>
          <w:tcPr>
            <w:tcW w:w="1782" w:type="dxa"/>
          </w:tcPr>
          <w:p>
            <w:pPr>
              <w:pStyle w:val="Compact"/>
              <w:jc w:val="left"/>
            </w:pPr>
            <w:r>
              <w:t xml:space="preserve">Product classification master</w:t>
            </w:r>
          </w:p>
        </w:tc>
        <w:tc>
          <w:tcPr>
            <w:tcW w:w="2005" w:type="dxa"/>
          </w:tcPr>
          <w:p>
            <w:pPr>
              <w:pStyle w:val="Compact"/>
              <w:jc w:val="left"/>
            </w:pPr>
            <w:r>
              <w:t xml:space="preserve">Stores tariff codes per item per country with history; runs the request, decide, review and approve workflow; handles mass changes when tariff schedules change</w:t>
            </w:r>
          </w:p>
        </w:tc>
        <w:tc>
          <w:tcPr>
            <w:tcW w:w="1894" w:type="dxa"/>
          </w:tcPr>
          <w:p>
            <w:pPr>
              <w:pStyle w:val="Compact"/>
              <w:jc w:val="left"/>
            </w:pPr>
            <w:r>
              <w:t xml:space="preserve">Item, description, attributes, code per country, effective dates, rationale, status</w:t>
            </w:r>
          </w:p>
        </w:tc>
        <w:tc>
          <w:tcPr>
            <w:tcW w:w="1894" w:type="dxa"/>
          </w:tcPr>
          <w:p>
            <w:pPr>
              <w:pStyle w:val="Compact"/>
              <w:jc w:val="left"/>
            </w:pPr>
            <w:r>
              <w:t xml:space="preserve">Codes to brokers and ERP; audit trail</w:t>
            </w:r>
          </w:p>
        </w:tc>
        <w:tc>
          <w:tcPr>
            <w:tcW w:w="1782" w:type="dxa"/>
          </w:tcPr>
          <w:p>
            <w:pPr>
              <w:pStyle w:val="Compact"/>
              <w:jc w:val="left"/>
            </w:pPr>
            <w:r>
              <w:t xml:space="preserve">[COMPANY: AS400 classification file or screen]</w:t>
            </w:r>
          </w:p>
        </w:tc>
      </w:tr>
      <w:tr>
        <w:tc>
          <w:tcPr>
            <w:tcW w:w="1782" w:type="dxa"/>
          </w:tcPr>
          <w:p>
            <w:pPr>
              <w:pStyle w:val="Compact"/>
              <w:jc w:val="left"/>
            </w:pPr>
            <w:r>
              <w:t xml:space="preserve">Trade agreement qualification</w:t>
            </w:r>
          </w:p>
        </w:tc>
        <w:tc>
          <w:tcPr>
            <w:tcW w:w="2005" w:type="dxa"/>
          </w:tcPr>
          <w:p>
            <w:pPr>
              <w:pStyle w:val="Compact"/>
              <w:jc w:val="left"/>
            </w:pPr>
            <w:r>
              <w:t xml:space="preserve">Decides whether items qualify for USMCA (and other agreements); runs supplier solicitation; tests bills of material against product-specific rules; manages certificates</w:t>
            </w:r>
          </w:p>
        </w:tc>
        <w:tc>
          <w:tcPr>
            <w:tcW w:w="1894" w:type="dxa"/>
          </w:tcPr>
          <w:p>
            <w:pPr>
              <w:pStyle w:val="Compact"/>
              <w:jc w:val="left"/>
            </w:pPr>
            <w:r>
              <w:t xml:space="preserve">BOM, component origin and value, rules of origin, certificates</w:t>
            </w:r>
          </w:p>
        </w:tc>
        <w:tc>
          <w:tcPr>
            <w:tcW w:w="1894" w:type="dxa"/>
          </w:tcPr>
          <w:p>
            <w:pPr>
              <w:pStyle w:val="Compact"/>
              <w:jc w:val="left"/>
            </w:pPr>
            <w:r>
              <w:t xml:space="preserve">Qualification result per item, agreement and period; certifications</w:t>
            </w:r>
          </w:p>
        </w:tc>
        <w:tc>
          <w:tcPr>
            <w:tcW w:w="1782" w:type="dxa"/>
          </w:tcPr>
          <w:p>
            <w:pPr>
              <w:pStyle w:val="Compact"/>
              <w:jc w:val="left"/>
            </w:pPr>
            <w:r>
              <w:t xml:space="preserve">[COMPANY: AS400 flags, spreadsheets, custom tool]</w:t>
            </w:r>
          </w:p>
        </w:tc>
      </w:tr>
      <w:tr>
        <w:tc>
          <w:tcPr>
            <w:tcW w:w="1782" w:type="dxa"/>
          </w:tcPr>
          <w:p>
            <w:pPr>
              <w:pStyle w:val="Compact"/>
              <w:jc w:val="left"/>
            </w:pPr>
            <w:r>
              <w:t xml:space="preserve">Landed cost and duty calculation</w:t>
            </w:r>
          </w:p>
        </w:tc>
        <w:tc>
          <w:tcPr>
            <w:tcW w:w="2005" w:type="dxa"/>
          </w:tcPr>
          <w:p>
            <w:pPr>
              <w:pStyle w:val="Compact"/>
              <w:jc w:val="left"/>
            </w:pPr>
            <w:r>
              <w:t xml:space="preserve">Calculates duty, additional duties and fees per item, origin and route; models scenarios</w:t>
            </w:r>
          </w:p>
        </w:tc>
        <w:tc>
          <w:tcPr>
            <w:tcW w:w="1894" w:type="dxa"/>
          </w:tcPr>
          <w:p>
            <w:pPr>
              <w:pStyle w:val="Compact"/>
              <w:jc w:val="left"/>
            </w:pPr>
            <w:r>
              <w:t xml:space="preserve">Classification, origin, rates, fees, freight, value</w:t>
            </w:r>
          </w:p>
        </w:tc>
        <w:tc>
          <w:tcPr>
            <w:tcW w:w="1894" w:type="dxa"/>
          </w:tcPr>
          <w:p>
            <w:pPr>
              <w:pStyle w:val="Compact"/>
              <w:jc w:val="left"/>
            </w:pPr>
            <w:r>
              <w:t xml:space="preserve">Duty and landed cost per item; scenario comparisons</w:t>
            </w:r>
          </w:p>
        </w:tc>
        <w:tc>
          <w:tcPr>
            <w:tcW w:w="1782" w:type="dxa"/>
          </w:tcPr>
          <w:p>
            <w:pPr>
              <w:pStyle w:val="Compact"/>
              <w:jc w:val="left"/>
            </w:pPr>
            <w:r>
              <w:t xml:space="preserve">[COMPANY: name of std-cost tool], Tariff-Impact Model</w:t>
            </w:r>
          </w:p>
        </w:tc>
      </w:tr>
      <w:tr>
        <w:tc>
          <w:tcPr>
            <w:tcW w:w="1782" w:type="dxa"/>
          </w:tcPr>
          <w:p>
            <w:pPr>
              <w:pStyle w:val="Compact"/>
              <w:jc w:val="left"/>
            </w:pPr>
            <w:r>
              <w:t xml:space="preserve">Customs filing integration and broker data exchange</w:t>
            </w:r>
          </w:p>
        </w:tc>
        <w:tc>
          <w:tcPr>
            <w:tcW w:w="2005" w:type="dxa"/>
          </w:tcPr>
          <w:p>
            <w:pPr>
              <w:pStyle w:val="Compact"/>
              <w:jc w:val="left"/>
            </w:pPr>
            <w:r>
              <w:t xml:space="preserve">Sends product and shipment data to brokers (or files directly); receives declaration data back; validates and reconciles</w:t>
            </w:r>
          </w:p>
        </w:tc>
        <w:tc>
          <w:tcPr>
            <w:tcW w:w="1894" w:type="dxa"/>
          </w:tcPr>
          <w:p>
            <w:pPr>
              <w:pStyle w:val="Compact"/>
              <w:jc w:val="left"/>
            </w:pPr>
            <w:r>
              <w:t xml:space="preserve">Item codes, origin, preference flags, invoice data; entry lines</w:t>
            </w:r>
          </w:p>
        </w:tc>
        <w:tc>
          <w:tcPr>
            <w:tcW w:w="1894" w:type="dxa"/>
          </w:tcPr>
          <w:p>
            <w:pPr>
              <w:pStyle w:val="Compact"/>
              <w:jc w:val="left"/>
            </w:pPr>
            <w:r>
              <w:t xml:space="preserve">Broker files; entry history; audit exceptions</w:t>
            </w:r>
          </w:p>
        </w:tc>
        <w:tc>
          <w:tcPr>
            <w:tcW w:w="1782" w:type="dxa"/>
          </w:tcPr>
          <w:p>
            <w:pPr>
              <w:pStyle w:val="Compact"/>
              <w:jc w:val="left"/>
            </w:pPr>
            <w:r>
              <w:t xml:space="preserve">[COMPANY: broker interfaces, data warehouse]</w:t>
            </w:r>
          </w:p>
        </w:tc>
      </w:tr>
      <w:tr>
        <w:tc>
          <w:tcPr>
            <w:tcW w:w="1782" w:type="dxa"/>
          </w:tcPr>
          <w:p>
            <w:pPr>
              <w:pStyle w:val="Compact"/>
              <w:jc w:val="left"/>
            </w:pPr>
            <w:r>
              <w:t xml:space="preserve">Restricted party screening (awareness only)</w:t>
            </w:r>
          </w:p>
        </w:tc>
        <w:tc>
          <w:tcPr>
            <w:tcW w:w="2005" w:type="dxa"/>
          </w:tcPr>
          <w:p>
            <w:pPr>
              <w:pStyle w:val="Compact"/>
              <w:jc w:val="left"/>
            </w:pPr>
            <w:r>
              <w:t xml:space="preserve">Screens customers, suppliers and other parties against government restricted lists; holds possible matches</w:t>
            </w:r>
          </w:p>
        </w:tc>
        <w:tc>
          <w:tcPr>
            <w:tcW w:w="1894" w:type="dxa"/>
          </w:tcPr>
          <w:p>
            <w:pPr>
              <w:pStyle w:val="Compact"/>
              <w:jc w:val="left"/>
            </w:pPr>
            <w:r>
              <w:t xml:space="preserve">Party names and addresses; list content</w:t>
            </w:r>
          </w:p>
        </w:tc>
        <w:tc>
          <w:tcPr>
            <w:tcW w:w="1894" w:type="dxa"/>
          </w:tcPr>
          <w:p>
            <w:pPr>
              <w:pStyle w:val="Compact"/>
              <w:jc w:val="left"/>
            </w:pPr>
            <w:r>
              <w:t xml:space="preserve">Screening results, holds, audit trail</w:t>
            </w:r>
          </w:p>
        </w:tc>
        <w:tc>
          <w:tcPr>
            <w:tcW w:w="1782" w:type="dxa"/>
          </w:tcPr>
          <w:p>
            <w:pPr>
              <w:pStyle w:val="Compact"/>
              <w:jc w:val="left"/>
            </w:pPr>
            <w:r>
              <w:t xml:space="preserve">[COMPANY: screening tool or process]</w:t>
            </w:r>
          </w:p>
        </w:tc>
      </w:tr>
      <w:tr>
        <w:tc>
          <w:tcPr>
            <w:tcW w:w="1782" w:type="dxa"/>
          </w:tcPr>
          <w:p>
            <w:pPr>
              <w:pStyle w:val="Compact"/>
              <w:jc w:val="left"/>
            </w:pPr>
            <w:r>
              <w:t xml:space="preserve">Export compliance and license determination</w:t>
            </w:r>
          </w:p>
        </w:tc>
        <w:tc>
          <w:tcPr>
            <w:tcW w:w="2005" w:type="dxa"/>
          </w:tcPr>
          <w:p>
            <w:pPr>
              <w:pStyle w:val="Compact"/>
              <w:jc w:val="left"/>
            </w:pPr>
            <w:r>
              <w:t xml:space="preserve">Stores export classifications (ECCN, Schedule B); determines whether a license is needed for a destination, end user and end use; manages licenses; supports export filing</w:t>
            </w:r>
          </w:p>
        </w:tc>
        <w:tc>
          <w:tcPr>
            <w:tcW w:w="1894" w:type="dxa"/>
          </w:tcPr>
          <w:p>
            <w:pPr>
              <w:pStyle w:val="Compact"/>
              <w:jc w:val="left"/>
            </w:pPr>
            <w:r>
              <w:t xml:space="preserve">ECCN, destination, parties, license details</w:t>
            </w:r>
          </w:p>
        </w:tc>
        <w:tc>
          <w:tcPr>
            <w:tcW w:w="1894" w:type="dxa"/>
          </w:tcPr>
          <w:p>
            <w:pPr>
              <w:pStyle w:val="Compact"/>
              <w:jc w:val="left"/>
            </w:pPr>
            <w:r>
              <w:t xml:space="preserve">License determinations; shipment holds; export filing data</w:t>
            </w:r>
          </w:p>
        </w:tc>
        <w:tc>
          <w:tcPr>
            <w:tcW w:w="1782" w:type="dxa"/>
          </w:tcPr>
          <w:p>
            <w:pPr>
              <w:pStyle w:val="Compact"/>
              <w:jc w:val="left"/>
            </w:pPr>
            <w:r>
              <w:t xml:space="preserve">[COMPANY: exports process, Senior]</w:t>
            </w:r>
          </w:p>
        </w:tc>
      </w:tr>
      <w:tr>
        <w:tc>
          <w:tcPr>
            <w:tcW w:w="1782" w:type="dxa"/>
          </w:tcPr>
          <w:p>
            <w:pPr>
              <w:pStyle w:val="Compact"/>
              <w:jc w:val="left"/>
            </w:pPr>
            <w:r>
              <w:t xml:space="preserve">Special programs</w:t>
            </w:r>
          </w:p>
        </w:tc>
        <w:tc>
          <w:tcPr>
            <w:tcW w:w="2005" w:type="dxa"/>
          </w:tcPr>
          <w:p>
            <w:pPr>
              <w:pStyle w:val="Compact"/>
              <w:jc w:val="left"/>
            </w:pPr>
            <w:r>
              <w:t xml:space="preserve">Tracks inventory and balances for duty programs: Mexico IMMEX temporary imports (Anexo 24), US duty drawback (matching imports to exports)</w:t>
            </w:r>
          </w:p>
        </w:tc>
        <w:tc>
          <w:tcPr>
            <w:tcW w:w="1894" w:type="dxa"/>
          </w:tcPr>
          <w:p>
            <w:pPr>
              <w:pStyle w:val="Compact"/>
              <w:jc w:val="left"/>
            </w:pPr>
            <w:r>
              <w:t xml:space="preserve">Import declarations, inventory movements, exports, BOM consumption</w:t>
            </w:r>
          </w:p>
        </w:tc>
        <w:tc>
          <w:tcPr>
            <w:tcW w:w="1894" w:type="dxa"/>
          </w:tcPr>
          <w:p>
            <w:pPr>
              <w:pStyle w:val="Compact"/>
              <w:jc w:val="left"/>
            </w:pPr>
            <w:r>
              <w:t xml:space="preserve">Program inventory, claims, reports to authorities</w:t>
            </w:r>
          </w:p>
        </w:tc>
        <w:tc>
          <w:tcPr>
            <w:tcW w:w="1782" w:type="dxa"/>
          </w:tcPr>
          <w:p>
            <w:pPr>
              <w:pStyle w:val="Compact"/>
              <w:jc w:val="left"/>
            </w:pPr>
            <w:r>
              <w:t xml:space="preserve">[COMPANY: IMMEX system; drawback with the Senior]</w:t>
            </w:r>
          </w:p>
        </w:tc>
      </w:tr>
      <w:tr>
        <w:tc>
          <w:tcPr>
            <w:tcW w:w="1782" w:type="dxa"/>
          </w:tcPr>
          <w:p>
            <w:pPr>
              <w:pStyle w:val="Compact"/>
              <w:jc w:val="left"/>
            </w:pPr>
            <w:r>
              <w:t xml:space="preserve">Trade content</w:t>
            </w:r>
          </w:p>
        </w:tc>
        <w:tc>
          <w:tcPr>
            <w:tcW w:w="2005" w:type="dxa"/>
          </w:tcPr>
          <w:p>
            <w:pPr>
              <w:pStyle w:val="Compact"/>
              <w:jc w:val="left"/>
            </w:pPr>
            <w:r>
              <w:t xml:space="preserve">Supplies tariff schedules, duty rates, rules of origin, regulations, rulings and restricted lists, kept current by the vendor</w:t>
            </w:r>
          </w:p>
        </w:tc>
        <w:tc>
          <w:tcPr>
            <w:tcW w:w="1894" w:type="dxa"/>
          </w:tcPr>
          <w:p>
            <w:pPr>
              <w:pStyle w:val="Compact"/>
              <w:jc w:val="left"/>
            </w:pPr>
            <w:r>
              <w:t xml:space="preserve">Vendor content feeds, versioned by date</w:t>
            </w:r>
          </w:p>
        </w:tc>
        <w:tc>
          <w:tcPr>
            <w:tcW w:w="1894" w:type="dxa"/>
          </w:tcPr>
          <w:p>
            <w:pPr>
              <w:pStyle w:val="Compact"/>
              <w:jc w:val="left"/>
            </w:pPr>
            <w:r>
              <w:t xml:space="preserve">Rates and rules used by every other function</w:t>
            </w:r>
          </w:p>
        </w:tc>
        <w:tc>
          <w:tcPr>
            <w:tcW w:w="1782" w:type="dxa"/>
          </w:tcPr>
          <w:p>
            <w:pPr>
              <w:pStyle w:val="Compact"/>
              <w:jc w:val="left"/>
            </w:pPr>
            <w:r>
              <w:t xml:space="preserve">[COMPANY: today maintained by hand from official sources?]</w:t>
            </w:r>
          </w:p>
        </w:tc>
      </w:tr>
      <w:tr>
        <w:tc>
          <w:tcPr>
            <w:tcW w:w="1782" w:type="dxa"/>
          </w:tcPr>
          <w:p>
            <w:pPr>
              <w:pStyle w:val="Compact"/>
              <w:jc w:val="left"/>
            </w:pPr>
            <w:r>
              <w:t xml:space="preserve">Reporting and audit</w:t>
            </w:r>
          </w:p>
        </w:tc>
        <w:tc>
          <w:tcPr>
            <w:tcW w:w="2005" w:type="dxa"/>
          </w:tcPr>
          <w:p>
            <w:pPr>
              <w:pStyle w:val="Compact"/>
              <w:jc w:val="left"/>
            </w:pPr>
            <w:r>
              <w:t xml:space="preserve">Reports on duty spend, savings, exceptions and audit trails; extracts to BI</w:t>
            </w:r>
          </w:p>
        </w:tc>
        <w:tc>
          <w:tcPr>
            <w:tcW w:w="1894" w:type="dxa"/>
          </w:tcPr>
          <w:p>
            <w:pPr>
              <w:pStyle w:val="Compact"/>
              <w:jc w:val="left"/>
            </w:pPr>
            <w:r>
              <w:t xml:space="preserve">Everything above</w:t>
            </w:r>
          </w:p>
        </w:tc>
        <w:tc>
          <w:tcPr>
            <w:tcW w:w="1894" w:type="dxa"/>
          </w:tcPr>
          <w:p>
            <w:pPr>
              <w:pStyle w:val="Compact"/>
              <w:jc w:val="left"/>
            </w:pPr>
            <w:r>
              <w:t xml:space="preserve">Dashboards, audit evidence, data for Power BI</w:t>
            </w:r>
          </w:p>
        </w:tc>
        <w:tc>
          <w:tcPr>
            <w:tcW w:w="1782" w:type="dxa"/>
          </w:tcPr>
          <w:p>
            <w:pPr>
              <w:pStyle w:val="Compact"/>
              <w:jc w:val="left"/>
            </w:pPr>
            <w:r>
              <w:t xml:space="preserve">SQL Server, data warehouse, Power BI, Excel</w:t>
            </w:r>
          </w:p>
        </w:tc>
      </w:tr>
    </w:tbl>
    <w:bookmarkEnd w:id="21"/>
    <w:bookmarkStart w:id="22" w:name="Xa4579ec932f297ae1c7780467a4377c5a521932"/>
    <w:p>
      <w:pPr>
        <w:pStyle w:val="Heading3"/>
      </w:pPr>
      <w:r>
        <w:t xml:space="preserve">1.2 Product classification master</w:t>
      </w:r>
    </w:p>
    <w:p>
      <w:pPr>
        <w:numPr>
          <w:ilvl w:val="0"/>
          <w:numId w:val="1003"/>
        </w:numPr>
        <w:pStyle w:val="Compact"/>
      </w:pPr>
      <w:r>
        <w:rPr>
          <w:bCs/>
          <w:b/>
        </w:rPr>
        <w:t xml:space="preserve">How it works:</w:t>
      </w:r>
      <w:r>
        <w:t xml:space="preserve"> </w:t>
      </w:r>
      <w:r>
        <w:t xml:space="preserve">each item gets one tariff code per import (and export) country, valid from a date. A change creates a new version with a new effective date; the old one is kept. Good systems capture the rationale (rule applied, rulings cited), the preparer and the approver.</w:t>
      </w:r>
    </w:p>
    <w:p>
      <w:pPr>
        <w:numPr>
          <w:ilvl w:val="0"/>
          <w:numId w:val="1003"/>
        </w:numPr>
        <w:pStyle w:val="Compact"/>
      </w:pPr>
      <w:r>
        <w:rPr>
          <w:bCs/>
          <w:b/>
        </w:rPr>
        <w:t xml:space="preserve">What goes wrong:</w:t>
      </w:r>
      <w:r>
        <w:t xml:space="preserve"> </w:t>
      </w:r>
      <w:r>
        <w:t xml:space="preserve">codes overwritten with no history, so nobody can say what was declared last year; codes valid in one country copied into another; expired codes left on active items after a tariff schedule change; no record of why a code was chosen.</w:t>
      </w:r>
    </w:p>
    <w:p>
      <w:pPr>
        <w:numPr>
          <w:ilvl w:val="0"/>
          <w:numId w:val="1003"/>
        </w:numPr>
        <w:pStyle w:val="Compact"/>
      </w:pPr>
      <w:r>
        <w:rPr>
          <w:bCs/>
          <w:b/>
        </w:rPr>
        <w:t xml:space="preserve">BSA questions:</w:t>
      </w:r>
      <w:r>
        <w:t xml:space="preserve"> </w:t>
      </w:r>
      <w:r>
        <w:t xml:space="preserve">who can change a code, how is it reviewed, and how fast does a change reach each broker?</w:t>
      </w:r>
    </w:p>
    <w:bookmarkEnd w:id="22"/>
    <w:bookmarkStart w:id="23" w:name="X13bfa0dd413883ab2faede521766c684e9955c4"/>
    <w:p>
      <w:pPr>
        <w:pStyle w:val="Heading3"/>
      </w:pPr>
      <w:r>
        <w:t xml:space="preserve">1.3 Trade agreement qualification (origin)</w:t>
      </w:r>
    </w:p>
    <w:p>
      <w:pPr>
        <w:numPr>
          <w:ilvl w:val="0"/>
          <w:numId w:val="1004"/>
        </w:numPr>
        <w:pStyle w:val="Compact"/>
      </w:pPr>
      <w:r>
        <w:rPr>
          <w:bCs/>
          <w:b/>
        </w:rPr>
        <w:t xml:space="preserve">Supplier solicitation:</w:t>
      </w:r>
      <w:r>
        <w:t xml:space="preserve"> </w:t>
      </w:r>
      <w:r>
        <w:t xml:space="preserve">the system sends suppliers requests for certifications or component origin data, tracks responses and expiry dates, and stores the documents.</w:t>
      </w:r>
    </w:p>
    <w:p>
      <w:pPr>
        <w:numPr>
          <w:ilvl w:val="0"/>
          <w:numId w:val="1004"/>
        </w:numPr>
        <w:pStyle w:val="Compact"/>
      </w:pPr>
      <w:r>
        <w:rPr>
          <w:bCs/>
          <w:b/>
        </w:rPr>
        <w:t xml:space="preserve">BOM qualification:</w:t>
      </w:r>
      <w:r>
        <w:t xml:space="preserve"> </w:t>
      </w:r>
      <w:r>
        <w:t xml:space="preserve">for items we (or our suppliers) produce, the system takes the bill of materials, each component's classification, origin and value, and tests it against the product-specific rule: tariff shift first, then de minimis and regional value content where the rule allows (see Section 10 of</w:t>
      </w:r>
      <w:r>
        <w:t xml:space="preserve"> </w:t>
      </w:r>
      <w:r>
        <w:rPr>
          <w:rStyle w:val="VerbatimChar"/>
        </w:rPr>
        <w:t xml:space="preserve">docs/primers/customs-trade-compliance-primer.md</w:t>
      </w:r>
      <w:r>
        <w:t xml:space="preserve">).</w:t>
      </w:r>
    </w:p>
    <w:p>
      <w:pPr>
        <w:numPr>
          <w:ilvl w:val="0"/>
          <w:numId w:val="1004"/>
        </w:numPr>
        <w:pStyle w:val="Compact"/>
      </w:pPr>
      <w:r>
        <w:rPr>
          <w:bCs/>
          <w:b/>
        </w:rPr>
        <w:t xml:space="preserve">Result:</w:t>
      </w:r>
      <w:r>
        <w:t xml:space="preserve"> </w:t>
      </w:r>
      <w:r>
        <w:t xml:space="preserve">a qualification record per item, agreement, import country and period, linked to the BOM version and certificates that support it. The broker's preference claim should come from this record.</w:t>
      </w:r>
    </w:p>
    <w:p>
      <w:pPr>
        <w:numPr>
          <w:ilvl w:val="0"/>
          <w:numId w:val="1004"/>
        </w:numPr>
        <w:pStyle w:val="Compact"/>
      </w:pPr>
      <w:r>
        <w:rPr>
          <w:bCs/>
          <w:b/>
        </w:rPr>
        <w:t xml:space="preserve">What goes wrong:</w:t>
      </w:r>
      <w:r>
        <w:t xml:space="preserve"> </w:t>
      </w:r>
      <w:r>
        <w:t xml:space="preserve">qualification flags with no supporting record; certifications that expired while the flag stayed "Y"; BOM changes that never trigger requalification.</w:t>
      </w:r>
    </w:p>
    <w:bookmarkEnd w:id="23"/>
    <w:bookmarkStart w:id="24" w:name="X52cdb6a529169dbd5fdfb31514e821af0a50f42"/>
    <w:p>
      <w:pPr>
        <w:pStyle w:val="Heading3"/>
      </w:pPr>
      <w:r>
        <w:t xml:space="preserve">1.4 Landed cost and duty calculation</w:t>
      </w:r>
    </w:p>
    <w:p>
      <w:pPr>
        <w:numPr>
          <w:ilvl w:val="0"/>
          <w:numId w:val="1005"/>
        </w:numPr>
        <w:pStyle w:val="Compact"/>
      </w:pPr>
      <w:r>
        <w:rPr>
          <w:bCs/>
          <w:b/>
        </w:rPr>
        <w:t xml:space="preserve">How it works:</w:t>
      </w:r>
      <w:r>
        <w:t xml:space="preserve"> </w:t>
      </w:r>
      <w:r>
        <w:t xml:space="preserve">for an item, an origin, an import country and a date, the system finds the classification, the base duty rate, any preference (if qualified), additional duties and their stacking rules, and fees, and applies them to the right duty base (FOB-like in the US and Canada, CIF-like in Mexico). Add freight, insurance, brokerage and inland costs and you have landed cost.</w:t>
      </w:r>
    </w:p>
    <w:p>
      <w:pPr>
        <w:numPr>
          <w:ilvl w:val="0"/>
          <w:numId w:val="1005"/>
        </w:numPr>
        <w:pStyle w:val="Compact"/>
      </w:pPr>
      <w:r>
        <w:rPr>
          <w:bCs/>
          <w:b/>
        </w:rPr>
        <w:t xml:space="preserve">Why it matters here:</w:t>
      </w:r>
      <w:r>
        <w:t xml:space="preserve"> </w:t>
      </w:r>
      <w:r>
        <w:t xml:space="preserve">this is the input to Standard Cost (Hire B) and the engine of the Tariff-Impact Model. The boundary rule still applies: Research decides the WHAT of a new action (scope, rates, dates, stacking) in the Tariff-Impact Brief; Standard Cost owns the $.</w:t>
      </w:r>
    </w:p>
    <w:p>
      <w:pPr>
        <w:numPr>
          <w:ilvl w:val="0"/>
          <w:numId w:val="1005"/>
        </w:numPr>
        <w:pStyle w:val="Compact"/>
      </w:pPr>
      <w:r>
        <w:rPr>
          <w:bCs/>
          <w:b/>
        </w:rPr>
        <w:t xml:space="preserve">What goes wrong:</w:t>
      </w:r>
      <w:r>
        <w:t xml:space="preserve"> </w:t>
      </w:r>
      <w:r>
        <w:t xml:space="preserve">rates with no effective dates; hard-coded rates in spreadsheets; freight added to the US duty base; an additional duty applied to the wrong origin.</w:t>
      </w:r>
    </w:p>
    <w:bookmarkEnd w:id="24"/>
    <w:bookmarkStart w:id="25" w:name="X0d646d4ef2b74ce409f9678972f0ec463ce2c43"/>
    <w:p>
      <w:pPr>
        <w:pStyle w:val="Heading3"/>
      </w:pPr>
      <w:r>
        <w:t xml:space="preserve">1.5 Customs filing integration and broker data exchange</w:t>
      </w:r>
    </w:p>
    <w:p>
      <w:pPr>
        <w:numPr>
          <w:ilvl w:val="0"/>
          <w:numId w:val="1006"/>
        </w:numPr>
        <w:pStyle w:val="Compact"/>
      </w:pPr>
      <w:r>
        <w:rPr>
          <w:bCs/>
          <w:b/>
        </w:rPr>
        <w:t xml:space="preserve">Data out:</w:t>
      </w:r>
      <w:r>
        <w:t xml:space="preserve"> </w:t>
      </w:r>
      <w:r>
        <w:t xml:space="preserve">product data (item, codes per country, origin, preference flags) and sometimes shipment data (invoice lines) go to each broker.</w:t>
      </w:r>
    </w:p>
    <w:p>
      <w:pPr>
        <w:numPr>
          <w:ilvl w:val="0"/>
          <w:numId w:val="1006"/>
        </w:numPr>
        <w:pStyle w:val="Compact"/>
      </w:pPr>
      <w:r>
        <w:rPr>
          <w:bCs/>
          <w:b/>
        </w:rPr>
        <w:t xml:space="preserve">Data back:</w:t>
      </w:r>
      <w:r>
        <w:t xml:space="preserve"> </w:t>
      </w:r>
      <w:r>
        <w:t xml:space="preserve">the broker's declarations at line level (US entry summary, Canadian CAD, Mexican pedimento), used for audits, actual duty and PPV, and drawback.</w:t>
      </w:r>
    </w:p>
    <w:p>
      <w:pPr>
        <w:numPr>
          <w:ilvl w:val="0"/>
          <w:numId w:val="1006"/>
        </w:numPr>
        <w:pStyle w:val="Compact"/>
      </w:pPr>
      <w:r>
        <w:rPr>
          <w:bCs/>
          <w:b/>
        </w:rPr>
        <w:t xml:space="preserve">What goes wrong:</w:t>
      </w:r>
      <w:r>
        <w:t xml:space="preserve"> </w:t>
      </w:r>
      <w:r>
        <w:t xml:space="preserve">the file stops arriving and nobody notices; a layout change breaks the load; lines cannot be matched to items; the broker overrides our code without telling us.</w:t>
      </w:r>
    </w:p>
    <w:bookmarkEnd w:id="25"/>
    <w:bookmarkStart w:id="26" w:name="Xc5f5c43a3f25556654508190845391f836d60ab"/>
    <w:p>
      <w:pPr>
        <w:pStyle w:val="Heading3"/>
      </w:pPr>
      <w:r>
        <w:t xml:space="preserve">1.6 Restricted party screening (awareness)</w:t>
      </w:r>
    </w:p>
    <w:p>
      <w:pPr>
        <w:pStyle w:val="FirstParagraph"/>
      </w:pPr>
      <w:r>
        <w:t xml:space="preserve">Screening compares party names and addresses against lists such as the US Consolidated Screening List. A possible match is put on hold and escalated to [COMPANY: screening owner]. The hires never clear a match.</w:t>
      </w:r>
    </w:p>
    <w:bookmarkEnd w:id="26"/>
    <w:bookmarkStart w:id="27" w:name="X583b07c4ae01c25e5753fba0ca842d456b550d8"/>
    <w:p>
      <w:pPr>
        <w:pStyle w:val="Heading3"/>
      </w:pPr>
      <w:r>
        <w:t xml:space="preserve">1.7 Export compliance and license determination</w:t>
      </w:r>
    </w:p>
    <w:p>
      <w:pPr>
        <w:pStyle w:val="FirstParagraph"/>
      </w:pPr>
      <w:r>
        <w:t xml:space="preserve">The system stores each item's export classification (ECCN or EAR99, Schedule B), applies country and party rules, records licenses with their limits and expiry, and holds shipments that need review. License determinations stay with the Senior.</w:t>
      </w:r>
    </w:p>
    <w:bookmarkEnd w:id="27"/>
    <w:bookmarkStart w:id="28" w:name="X126930f7cbd37b069997c411d6cb83173dd282b"/>
    <w:p>
      <w:pPr>
        <w:pStyle w:val="Heading3"/>
      </w:pPr>
      <w:r>
        <w:t xml:space="preserve">1.8 Special programs</w:t>
      </w:r>
    </w:p>
    <w:p>
      <w:pPr>
        <w:numPr>
          <w:ilvl w:val="0"/>
          <w:numId w:val="1007"/>
        </w:numPr>
        <w:pStyle w:val="Compact"/>
      </w:pPr>
      <w:r>
        <w:rPr>
          <w:bCs/>
          <w:b/>
        </w:rPr>
        <w:t xml:space="preserve">IMMEX (Mexico):</w:t>
      </w:r>
      <w:r>
        <w:t xml:space="preserve"> </w:t>
      </w:r>
      <w:r>
        <w:t xml:space="preserve">an automated inventory control system (Anexo 24) tracks each temporarily imported input from its pedimento to consumption, export, transfer or change of regime, with time limits per input. SAT's credit and guarantee account system (the SCCCyG: RGCE Anexo 30, formerly Anexo 31, a name the trade still uses) must reconcile with it.</w:t>
      </w:r>
    </w:p>
    <w:p>
      <w:pPr>
        <w:numPr>
          <w:ilvl w:val="0"/>
          <w:numId w:val="1007"/>
        </w:numPr>
        <w:pStyle w:val="Compact"/>
      </w:pPr>
      <w:r>
        <w:rPr>
          <w:bCs/>
          <w:b/>
        </w:rPr>
        <w:t xml:space="preserve">US duty drawback:</w:t>
      </w:r>
      <w:r>
        <w:t xml:space="preserve"> </w:t>
      </w:r>
      <w:r>
        <w:t xml:space="preserve">the system matches import entries (duty paid) to exports or destruction within the time limits and prepares claim data. Drawback stays with the Senior.</w:t>
      </w:r>
    </w:p>
    <w:p>
      <w:pPr>
        <w:numPr>
          <w:ilvl w:val="0"/>
          <w:numId w:val="1007"/>
        </w:numPr>
        <w:pStyle w:val="Compact"/>
      </w:pPr>
      <w:r>
        <w:t xml:space="preserve">Whether e2open will handle either for us is a project scope question (Section 5.3).</w:t>
      </w:r>
    </w:p>
    <w:bookmarkEnd w:id="28"/>
    <w:bookmarkStart w:id="29" w:name="X33b27d677d79568c832f046efbba34cf690a576"/>
    <w:p>
      <w:pPr>
        <w:pStyle w:val="Heading3"/>
      </w:pPr>
      <w:r>
        <w:t xml:space="preserve">1.9 Trade content</w:t>
      </w:r>
    </w:p>
    <w:p>
      <w:pPr>
        <w:pStyle w:val="FirstParagraph"/>
      </w:pPr>
      <w:r>
        <w:t xml:space="preserve">Trade content is the reference data behind everything: tariff schedules and rates, rules of origin, regulations, rulings, restricted lists. A vendor maintains it and pushes updates. Two cautions:</w:t>
      </w:r>
    </w:p>
    <w:p>
      <w:pPr>
        <w:numPr>
          <w:ilvl w:val="0"/>
          <w:numId w:val="1008"/>
        </w:numPr>
        <w:pStyle w:val="Compact"/>
      </w:pPr>
      <w:r>
        <w:t xml:space="preserve">Vendor content can lag a new tariff action, or interpret it differently from us. Until the content is confirmed, the Tariff-Impact Brief (sources cited) governs. Research checks vendor content against the primary sources in</w:t>
      </w:r>
      <w:r>
        <w:t xml:space="preserve"> </w:t>
      </w:r>
      <w:r>
        <w:rPr>
          <w:rStyle w:val="VerbatimChar"/>
        </w:rPr>
        <w:t xml:space="preserve">docs/primers/current-tariff-landscape.md</w:t>
      </w:r>
      <w:r>
        <w:t xml:space="preserve">.</w:t>
      </w:r>
    </w:p>
    <w:p>
      <w:pPr>
        <w:numPr>
          <w:ilvl w:val="0"/>
          <w:numId w:val="1008"/>
        </w:numPr>
        <w:pStyle w:val="Compact"/>
      </w:pPr>
      <w:r>
        <w:t xml:space="preserve">Content changes must be dated. A rate that changed on a date must be stored with that date, or historical landed cost and audits break.</w:t>
      </w:r>
    </w:p>
    <w:bookmarkEnd w:id="29"/>
    <w:bookmarkStart w:id="30" w:name="Xbc25fbcb53338defc10ec9cc421db008b25aeb2"/>
    <w:p>
      <w:pPr>
        <w:pStyle w:val="Heading3"/>
      </w:pPr>
      <w:r>
        <w:t xml:space="preserve">1.10 Reporting and audit</w:t>
      </w:r>
    </w:p>
    <w:p>
      <w:pPr>
        <w:pStyle w:val="FirstParagraph"/>
      </w:pPr>
      <w:r>
        <w:t xml:space="preserve">Typical reports: duty paid by country, origin and program; preference savings; items without classification; expiring certifications; broker filing exceptions; screening holds. Many of ours live in SQL Server, the data warehouse and Power BI today (M3, M8) [COMPANY: report inventory].</w:t>
      </w:r>
    </w:p>
    <w:bookmarkEnd w:id="30"/>
    <w:bookmarkEnd w:id="31"/>
    <w:bookmarkStart w:id="35" w:name="Xb641793eb9125c06d40abe70521ca8309eb2159"/>
    <w:p>
      <w:pPr>
        <w:pStyle w:val="Heading2"/>
      </w:pPr>
      <w:r>
        <w:t xml:space="preserve">2. Data objects and relationships</w:t>
      </w:r>
    </w:p>
    <w:bookmarkStart w:id="32" w:name="X4fd644af005efd7eddbbdce7707cbfaf629d9db"/>
    <w:p>
      <w:pPr>
        <w:pStyle w:val="Heading3"/>
      </w:pPr>
      <w:r>
        <w:t xml:space="preserve">2.1 The main objects</w:t>
      </w:r>
    </w:p>
    <w:tbl>
      <w:tblPr>
        <w:tblStyle w:val="Table"/>
        <w:tblW w:type="dxa" w:w="9360"/>
        <w:tblLook w:firstRow="1" w:lastRow="0" w:firstColumn="0" w:lastColumn="0" w:noHBand="0" w:noVBand="0" w:val="0020"/>
        <w:jc w:val="start"/>
        <w:tblLayout w:type="fixed"/>
      </w:tblPr>
      <w:tblGrid>
        <w:gridCol w:w="1804"/>
        <w:gridCol w:w="1804"/>
        <w:gridCol w:w="2029"/>
        <w:gridCol w:w="2029"/>
        <w:gridCol w:w="1691"/>
      </w:tblGrid>
      <w:tr>
        <w:trPr>
          <w:tblHeader w:val="true"/>
        </w:trPr>
        <w:tc>
          <w:tcPr>
            <w:tcW w:w="1804" w:type="dxa"/>
          </w:tcPr>
          <w:p>
            <w:pPr>
              <w:pStyle w:val="Compact"/>
              <w:jc w:val="left"/>
            </w:pPr>
            <w:r>
              <w:t xml:space="preserve">Object</w:t>
            </w:r>
          </w:p>
        </w:tc>
        <w:tc>
          <w:tcPr>
            <w:tcW w:w="1804" w:type="dxa"/>
          </w:tcPr>
          <w:p>
            <w:pPr>
              <w:pStyle w:val="Compact"/>
              <w:jc w:val="left"/>
            </w:pPr>
            <w:r>
              <w:t xml:space="preserve">Key (what one row is)</w:t>
            </w:r>
          </w:p>
        </w:tc>
        <w:tc>
          <w:tcPr>
            <w:tcW w:w="2029" w:type="dxa"/>
          </w:tcPr>
          <w:p>
            <w:pPr>
              <w:pStyle w:val="Compact"/>
              <w:jc w:val="left"/>
            </w:pPr>
            <w:r>
              <w:t xml:space="preserve">Important attributes</w:t>
            </w:r>
          </w:p>
        </w:tc>
        <w:tc>
          <w:tcPr>
            <w:tcW w:w="2029" w:type="dxa"/>
          </w:tcPr>
          <w:p>
            <w:pPr>
              <w:pStyle w:val="Compact"/>
              <w:jc w:val="left"/>
            </w:pPr>
            <w:r>
              <w:t xml:space="preserve">Related to</w:t>
            </w:r>
          </w:p>
        </w:tc>
        <w:tc>
          <w:tcPr>
            <w:tcW w:w="1691" w:type="dxa"/>
          </w:tcPr>
          <w:p>
            <w:pPr>
              <w:pStyle w:val="Compact"/>
              <w:jc w:val="left"/>
            </w:pPr>
            <w:r>
              <w:t xml:space="preserve">Source today</w:t>
            </w:r>
          </w:p>
        </w:tc>
      </w:tr>
      <w:tr>
        <w:tc>
          <w:tcPr>
            <w:tcW w:w="1804" w:type="dxa"/>
          </w:tcPr>
          <w:p>
            <w:pPr>
              <w:pStyle w:val="Compact"/>
              <w:jc w:val="left"/>
            </w:pPr>
            <w:r>
              <w:t xml:space="preserve">Item (product)</w:t>
            </w:r>
          </w:p>
        </w:tc>
        <w:tc>
          <w:tcPr>
            <w:tcW w:w="1804" w:type="dxa"/>
          </w:tcPr>
          <w:p>
            <w:pPr>
              <w:pStyle w:val="Compact"/>
              <w:jc w:val="left"/>
            </w:pPr>
            <w:r>
              <w:t xml:space="preserve">Item number</w:t>
            </w:r>
          </w:p>
        </w:tc>
        <w:tc>
          <w:tcPr>
            <w:tcW w:w="2029" w:type="dxa"/>
          </w:tcPr>
          <w:p>
            <w:pPr>
              <w:pStyle w:val="Compact"/>
              <w:jc w:val="left"/>
            </w:pPr>
            <w:r>
              <w:t xml:space="preserve">Description, trade description, unit of measure, weight, material composition, status</w:t>
            </w:r>
          </w:p>
        </w:tc>
        <w:tc>
          <w:tcPr>
            <w:tcW w:w="2029" w:type="dxa"/>
          </w:tcPr>
          <w:p>
            <w:pPr>
              <w:pStyle w:val="Compact"/>
              <w:jc w:val="left"/>
            </w:pPr>
            <w:r>
              <w:t xml:space="preserve">Classifications, supplier items, BOMs, entry lines</w:t>
            </w:r>
          </w:p>
        </w:tc>
        <w:tc>
          <w:tcPr>
            <w:tcW w:w="1691" w:type="dxa"/>
          </w:tcPr>
          <w:p>
            <w:pPr>
              <w:pStyle w:val="Compact"/>
              <w:jc w:val="left"/>
            </w:pPr>
            <w:r>
              <w:t xml:space="preserve">[COMPANY: Oracle item master and/or AS400]</w:t>
            </w:r>
          </w:p>
        </w:tc>
      </w:tr>
      <w:tr>
        <w:tc>
          <w:tcPr>
            <w:tcW w:w="1804" w:type="dxa"/>
          </w:tcPr>
          <w:p>
            <w:pPr>
              <w:pStyle w:val="Compact"/>
              <w:jc w:val="left"/>
            </w:pPr>
            <w:r>
              <w:t xml:space="preserve">Classification</w:t>
            </w:r>
          </w:p>
        </w:tc>
        <w:tc>
          <w:tcPr>
            <w:tcW w:w="1804" w:type="dxa"/>
          </w:tcPr>
          <w:p>
            <w:pPr>
              <w:pStyle w:val="Compact"/>
              <w:jc w:val="left"/>
            </w:pPr>
            <w:r>
              <w:t xml:space="preserve">Item + country + effective-from date</w:t>
            </w:r>
          </w:p>
        </w:tc>
        <w:tc>
          <w:tcPr>
            <w:tcW w:w="2029" w:type="dxa"/>
          </w:tcPr>
          <w:p>
            <w:pPr>
              <w:pStyle w:val="Compact"/>
              <w:jc w:val="left"/>
            </w:pPr>
            <w:r>
              <w:t xml:space="preserve">Tariff code, status, rationale, preparer, approver, effective-to date</w:t>
            </w:r>
          </w:p>
        </w:tc>
        <w:tc>
          <w:tcPr>
            <w:tcW w:w="2029" w:type="dxa"/>
          </w:tcPr>
          <w:p>
            <w:pPr>
              <w:pStyle w:val="Compact"/>
              <w:jc w:val="left"/>
            </w:pPr>
            <w:r>
              <w:t xml:space="preserve">Item; trade content (rates)</w:t>
            </w:r>
          </w:p>
        </w:tc>
        <w:tc>
          <w:tcPr>
            <w:tcW w:w="1691" w:type="dxa"/>
          </w:tcPr>
          <w:p>
            <w:pPr>
              <w:pStyle w:val="Compact"/>
              <w:jc w:val="left"/>
            </w:pPr>
            <w:r>
              <w:t xml:space="preserve">[COMPANY: AS400]</w:t>
            </w:r>
          </w:p>
        </w:tc>
      </w:tr>
      <w:tr>
        <w:tc>
          <w:tcPr>
            <w:tcW w:w="1804" w:type="dxa"/>
          </w:tcPr>
          <w:p>
            <w:pPr>
              <w:pStyle w:val="Compact"/>
              <w:jc w:val="left"/>
            </w:pPr>
            <w:r>
              <w:t xml:space="preserve">Country of origin</w:t>
            </w:r>
          </w:p>
        </w:tc>
        <w:tc>
          <w:tcPr>
            <w:tcW w:w="1804" w:type="dxa"/>
          </w:tcPr>
          <w:p>
            <w:pPr>
              <w:pStyle w:val="Compact"/>
              <w:jc w:val="left"/>
            </w:pPr>
            <w:r>
              <w:t xml:space="preserve">Item + supplier (or ship-from site) + effective date</w:t>
            </w:r>
          </w:p>
        </w:tc>
        <w:tc>
          <w:tcPr>
            <w:tcW w:w="2029" w:type="dxa"/>
          </w:tcPr>
          <w:p>
            <w:pPr>
              <w:pStyle w:val="Compact"/>
              <w:jc w:val="left"/>
            </w:pPr>
            <w:r>
              <w:t xml:space="preserve">Non-preferential origin, basis, marking</w:t>
            </w:r>
          </w:p>
        </w:tc>
        <w:tc>
          <w:tcPr>
            <w:tcW w:w="2029" w:type="dxa"/>
          </w:tcPr>
          <w:p>
            <w:pPr>
              <w:pStyle w:val="Compact"/>
              <w:jc w:val="left"/>
            </w:pPr>
            <w:r>
              <w:t xml:space="preserve">Item, party</w:t>
            </w:r>
          </w:p>
        </w:tc>
        <w:tc>
          <w:tcPr>
            <w:tcW w:w="1691" w:type="dxa"/>
          </w:tcPr>
          <w:p>
            <w:pPr>
              <w:pStyle w:val="Compact"/>
              <w:jc w:val="left"/>
            </w:pPr>
            <w:r>
              <w:t xml:space="preserve">[COMPANY]</w:t>
            </w:r>
          </w:p>
        </w:tc>
      </w:tr>
      <w:tr>
        <w:tc>
          <w:tcPr>
            <w:tcW w:w="1804" w:type="dxa"/>
          </w:tcPr>
          <w:p>
            <w:pPr>
              <w:pStyle w:val="Compact"/>
              <w:jc w:val="left"/>
            </w:pPr>
            <w:r>
              <w:t xml:space="preserve">Party</w:t>
            </w:r>
          </w:p>
        </w:tc>
        <w:tc>
          <w:tcPr>
            <w:tcW w:w="1804" w:type="dxa"/>
          </w:tcPr>
          <w:p>
            <w:pPr>
              <w:pStyle w:val="Compact"/>
              <w:jc w:val="left"/>
            </w:pPr>
            <w:r>
              <w:t xml:space="preserve">Party ID + address</w:t>
            </w:r>
          </w:p>
        </w:tc>
        <w:tc>
          <w:tcPr>
            <w:tcW w:w="2029" w:type="dxa"/>
          </w:tcPr>
          <w:p>
            <w:pPr>
              <w:pStyle w:val="Compact"/>
              <w:jc w:val="left"/>
            </w:pPr>
            <w:r>
              <w:t xml:space="preserve">Name, role (supplier, producer, customer, broker, importer), identifiers (US MID, BN15, RFC, tax IDs), related-party flag, screening status</w:t>
            </w:r>
          </w:p>
        </w:tc>
        <w:tc>
          <w:tcPr>
            <w:tcW w:w="2029" w:type="dxa"/>
          </w:tcPr>
          <w:p>
            <w:pPr>
              <w:pStyle w:val="Compact"/>
              <w:jc w:val="left"/>
            </w:pPr>
            <w:r>
              <w:t xml:space="preserve">Supplier items, certificates, entries</w:t>
            </w:r>
          </w:p>
        </w:tc>
        <w:tc>
          <w:tcPr>
            <w:tcW w:w="1691" w:type="dxa"/>
          </w:tcPr>
          <w:p>
            <w:pPr>
              <w:pStyle w:val="Compact"/>
              <w:jc w:val="left"/>
            </w:pPr>
            <w:r>
              <w:t xml:space="preserve">[COMPANY: Oracle supplier master, AS400]</w:t>
            </w:r>
          </w:p>
        </w:tc>
      </w:tr>
      <w:tr>
        <w:tc>
          <w:tcPr>
            <w:tcW w:w="1804" w:type="dxa"/>
          </w:tcPr>
          <w:p>
            <w:pPr>
              <w:pStyle w:val="Compact"/>
              <w:jc w:val="left"/>
            </w:pPr>
            <w:r>
              <w:t xml:space="preserve">Supplier item (sourcing)</w:t>
            </w:r>
          </w:p>
        </w:tc>
        <w:tc>
          <w:tcPr>
            <w:tcW w:w="1804" w:type="dxa"/>
          </w:tcPr>
          <w:p>
            <w:pPr>
              <w:pStyle w:val="Compact"/>
              <w:jc w:val="left"/>
            </w:pPr>
            <w:r>
              <w:t xml:space="preserve">Item + supplier + site</w:t>
            </w:r>
          </w:p>
        </w:tc>
        <w:tc>
          <w:tcPr>
            <w:tcW w:w="2029" w:type="dxa"/>
          </w:tcPr>
          <w:p>
            <w:pPr>
              <w:pStyle w:val="Compact"/>
              <w:jc w:val="left"/>
            </w:pPr>
            <w:r>
              <w:t xml:space="preserve">Price, currency, Incoterm, origin</w:t>
            </w:r>
          </w:p>
        </w:tc>
        <w:tc>
          <w:tcPr>
            <w:tcW w:w="2029" w:type="dxa"/>
          </w:tcPr>
          <w:p>
            <w:pPr>
              <w:pStyle w:val="Compact"/>
              <w:jc w:val="left"/>
            </w:pPr>
            <w:r>
              <w:t xml:space="preserve">Item, party, purchase orders</w:t>
            </w:r>
          </w:p>
        </w:tc>
        <w:tc>
          <w:tcPr>
            <w:tcW w:w="1691" w:type="dxa"/>
          </w:tcPr>
          <w:p>
            <w:pPr>
              <w:pStyle w:val="Compact"/>
              <w:jc w:val="left"/>
            </w:pPr>
            <w:r>
              <w:t xml:space="preserve">[COMPANY: Oracle]</w:t>
            </w:r>
          </w:p>
        </w:tc>
      </w:tr>
      <w:tr>
        <w:tc>
          <w:tcPr>
            <w:tcW w:w="1804" w:type="dxa"/>
          </w:tcPr>
          <w:p>
            <w:pPr>
              <w:pStyle w:val="Compact"/>
              <w:jc w:val="left"/>
            </w:pPr>
            <w:r>
              <w:t xml:space="preserve">Bill of materials (BOM)</w:t>
            </w:r>
          </w:p>
        </w:tc>
        <w:tc>
          <w:tcPr>
            <w:tcW w:w="1804" w:type="dxa"/>
          </w:tcPr>
          <w:p>
            <w:pPr>
              <w:pStyle w:val="Compact"/>
              <w:jc w:val="left"/>
            </w:pPr>
            <w:r>
              <w:t xml:space="preserve">Parent item + component + effective date</w:t>
            </w:r>
          </w:p>
        </w:tc>
        <w:tc>
          <w:tcPr>
            <w:tcW w:w="2029" w:type="dxa"/>
          </w:tcPr>
          <w:p>
            <w:pPr>
              <w:pStyle w:val="Compact"/>
              <w:jc w:val="left"/>
            </w:pPr>
            <w:r>
              <w:t xml:space="preserve">Quantity per, component cost, component origin and classification</w:t>
            </w:r>
          </w:p>
        </w:tc>
        <w:tc>
          <w:tcPr>
            <w:tcW w:w="2029" w:type="dxa"/>
          </w:tcPr>
          <w:p>
            <w:pPr>
              <w:pStyle w:val="Compact"/>
              <w:jc w:val="left"/>
            </w:pPr>
            <w:r>
              <w:t xml:space="preserve">Items (parent and components), qualification</w:t>
            </w:r>
          </w:p>
        </w:tc>
        <w:tc>
          <w:tcPr>
            <w:tcW w:w="1691" w:type="dxa"/>
          </w:tcPr>
          <w:p>
            <w:pPr>
              <w:pStyle w:val="Compact"/>
              <w:jc w:val="left"/>
            </w:pPr>
            <w:r>
              <w:t xml:space="preserve">[COMPANY: Oracle BOM, AS400, spreadsheets]</w:t>
            </w:r>
          </w:p>
        </w:tc>
      </w:tr>
      <w:tr>
        <w:tc>
          <w:tcPr>
            <w:tcW w:w="1804" w:type="dxa"/>
          </w:tcPr>
          <w:p>
            <w:pPr>
              <w:pStyle w:val="Compact"/>
              <w:jc w:val="left"/>
            </w:pPr>
            <w:r>
              <w:t xml:space="preserve">Trade agreement qualification result</w:t>
            </w:r>
          </w:p>
        </w:tc>
        <w:tc>
          <w:tcPr>
            <w:tcW w:w="1804" w:type="dxa"/>
          </w:tcPr>
          <w:p>
            <w:pPr>
              <w:pStyle w:val="Compact"/>
              <w:jc w:val="left"/>
            </w:pPr>
            <w:r>
              <w:t xml:space="preserve">Item + agreement + import country + period</w:t>
            </w:r>
          </w:p>
        </w:tc>
        <w:tc>
          <w:tcPr>
            <w:tcW w:w="2029" w:type="dxa"/>
          </w:tcPr>
          <w:p>
            <w:pPr>
              <w:pStyle w:val="Compact"/>
              <w:jc w:val="left"/>
            </w:pPr>
            <w:r>
              <w:t xml:space="preserve">Qualified (Y/N), origin criterion, method (tariff shift, RVC), RVC percent, producer, BOM version used</w:t>
            </w:r>
          </w:p>
        </w:tc>
        <w:tc>
          <w:tcPr>
            <w:tcW w:w="2029" w:type="dxa"/>
          </w:tcPr>
          <w:p>
            <w:pPr>
              <w:pStyle w:val="Compact"/>
              <w:jc w:val="left"/>
            </w:pPr>
            <w:r>
              <w:t xml:space="preserve">Item, BOM, certificates</w:t>
            </w:r>
          </w:p>
        </w:tc>
        <w:tc>
          <w:tcPr>
            <w:tcW w:w="1691" w:type="dxa"/>
          </w:tcPr>
          <w:p>
            <w:pPr>
              <w:pStyle w:val="Compact"/>
              <w:jc w:val="left"/>
            </w:pPr>
            <w:r>
              <w:t xml:space="preserve">[COMPANY]</w:t>
            </w:r>
          </w:p>
        </w:tc>
      </w:tr>
      <w:tr>
        <w:tc>
          <w:tcPr>
            <w:tcW w:w="1804" w:type="dxa"/>
          </w:tcPr>
          <w:p>
            <w:pPr>
              <w:pStyle w:val="Compact"/>
              <w:jc w:val="left"/>
            </w:pPr>
            <w:r>
              <w:t xml:space="preserve">Certificate (origin certification or supplier declaration)</w:t>
            </w:r>
          </w:p>
        </w:tc>
        <w:tc>
          <w:tcPr>
            <w:tcW w:w="1804" w:type="dxa"/>
          </w:tcPr>
          <w:p>
            <w:pPr>
              <w:pStyle w:val="Compact"/>
              <w:jc w:val="left"/>
            </w:pPr>
            <w:r>
              <w:t xml:space="preserve">Certificate ID</w:t>
            </w:r>
          </w:p>
        </w:tc>
        <w:tc>
          <w:tcPr>
            <w:tcW w:w="2029" w:type="dxa"/>
          </w:tcPr>
          <w:p>
            <w:pPr>
              <w:pStyle w:val="Compact"/>
              <w:jc w:val="left"/>
            </w:pPr>
            <w:r>
              <w:t xml:space="preserve">Certifier, items covered, blanket period, received date, status, document link</w:t>
            </w:r>
          </w:p>
        </w:tc>
        <w:tc>
          <w:tcPr>
            <w:tcW w:w="2029" w:type="dxa"/>
          </w:tcPr>
          <w:p>
            <w:pPr>
              <w:pStyle w:val="Compact"/>
              <w:jc w:val="left"/>
            </w:pPr>
            <w:r>
              <w:t xml:space="preserve">Party, items, qualification</w:t>
            </w:r>
          </w:p>
        </w:tc>
        <w:tc>
          <w:tcPr>
            <w:tcW w:w="1691" w:type="dxa"/>
          </w:tcPr>
          <w:p>
            <w:pPr>
              <w:pStyle w:val="Compact"/>
              <w:jc w:val="left"/>
            </w:pPr>
            <w:r>
              <w:t xml:space="preserve">[COMPANY: certificate repository]</w:t>
            </w:r>
          </w:p>
        </w:tc>
      </w:tr>
      <w:tr>
        <w:tc>
          <w:tcPr>
            <w:tcW w:w="1804" w:type="dxa"/>
          </w:tcPr>
          <w:p>
            <w:pPr>
              <w:pStyle w:val="Compact"/>
              <w:jc w:val="left"/>
            </w:pPr>
            <w:r>
              <w:t xml:space="preserve">Duty rate (trade content)</w:t>
            </w:r>
          </w:p>
        </w:tc>
        <w:tc>
          <w:tcPr>
            <w:tcW w:w="1804" w:type="dxa"/>
          </w:tcPr>
          <w:p>
            <w:pPr>
              <w:pStyle w:val="Compact"/>
              <w:jc w:val="left"/>
            </w:pPr>
            <w:r>
              <w:t xml:space="preserve">Tariff code + country + rate type + effective dates</w:t>
            </w:r>
          </w:p>
        </w:tc>
        <w:tc>
          <w:tcPr>
            <w:tcW w:w="2029" w:type="dxa"/>
          </w:tcPr>
          <w:p>
            <w:pPr>
              <w:pStyle w:val="Compact"/>
              <w:jc w:val="left"/>
            </w:pPr>
            <w:r>
              <w:t xml:space="preserve">Rate (ad valorem, specific, compound), unit, conditions, legal source</w:t>
            </w:r>
          </w:p>
        </w:tc>
        <w:tc>
          <w:tcPr>
            <w:tcW w:w="2029" w:type="dxa"/>
          </w:tcPr>
          <w:p>
            <w:pPr>
              <w:pStyle w:val="Compact"/>
              <w:jc w:val="left"/>
            </w:pPr>
            <w:r>
              <w:t xml:space="preserve">Classification</w:t>
            </w:r>
          </w:p>
        </w:tc>
        <w:tc>
          <w:tcPr>
            <w:tcW w:w="1691" w:type="dxa"/>
          </w:tcPr>
          <w:p>
            <w:pPr>
              <w:pStyle w:val="Compact"/>
              <w:jc w:val="left"/>
            </w:pPr>
            <w:r>
              <w:t xml:space="preserve">[COMPANY: AS400 rate table, custom tool, Excel]</w:t>
            </w:r>
          </w:p>
        </w:tc>
      </w:tr>
      <w:tr>
        <w:tc>
          <w:tcPr>
            <w:tcW w:w="1804" w:type="dxa"/>
          </w:tcPr>
          <w:p>
            <w:pPr>
              <w:pStyle w:val="Compact"/>
              <w:jc w:val="left"/>
            </w:pPr>
            <w:r>
              <w:t xml:space="preserve">Additional duty measure</w:t>
            </w:r>
          </w:p>
        </w:tc>
        <w:tc>
          <w:tcPr>
            <w:tcW w:w="1804" w:type="dxa"/>
          </w:tcPr>
          <w:p>
            <w:pPr>
              <w:pStyle w:val="Compact"/>
              <w:jc w:val="left"/>
            </w:pPr>
            <w:r>
              <w:t xml:space="preserve">Measure ID (for example a Chapter 99 number) + effective dates</w:t>
            </w:r>
          </w:p>
        </w:tc>
        <w:tc>
          <w:tcPr>
            <w:tcW w:w="2029" w:type="dxa"/>
          </w:tcPr>
          <w:p>
            <w:pPr>
              <w:pStyle w:val="Compact"/>
              <w:jc w:val="left"/>
            </w:pPr>
            <w:r>
              <w:t xml:space="preserve">Scope (codes, origins), rate, stacking rules, exclusions, source</w:t>
            </w:r>
          </w:p>
        </w:tc>
        <w:tc>
          <w:tcPr>
            <w:tcW w:w="2029" w:type="dxa"/>
          </w:tcPr>
          <w:p>
            <w:pPr>
              <w:pStyle w:val="Compact"/>
              <w:jc w:val="left"/>
            </w:pPr>
            <w:r>
              <w:t xml:space="preserve">Duty rates; items via classification and origin</w:t>
            </w:r>
          </w:p>
        </w:tc>
        <w:tc>
          <w:tcPr>
            <w:tcW w:w="1691" w:type="dxa"/>
          </w:tcPr>
          <w:p>
            <w:pPr>
              <w:pStyle w:val="Compact"/>
              <w:jc w:val="left"/>
            </w:pPr>
            <w:r>
              <w:t xml:space="preserve">Tariff-Impact Briefs; [COMPANY]</w:t>
            </w:r>
          </w:p>
        </w:tc>
      </w:tr>
      <w:tr>
        <w:tc>
          <w:tcPr>
            <w:tcW w:w="1804" w:type="dxa"/>
          </w:tcPr>
          <w:p>
            <w:pPr>
              <w:pStyle w:val="Compact"/>
              <w:jc w:val="left"/>
            </w:pPr>
            <w:r>
              <w:t xml:space="preserve">Entry (declaration header)</w:t>
            </w:r>
          </w:p>
        </w:tc>
        <w:tc>
          <w:tcPr>
            <w:tcW w:w="1804" w:type="dxa"/>
          </w:tcPr>
          <w:p>
            <w:pPr>
              <w:pStyle w:val="Compact"/>
              <w:jc w:val="left"/>
            </w:pPr>
            <w:r>
              <w:t xml:space="preserve">Entry, CAD or pedimento number + country</w:t>
            </w:r>
          </w:p>
        </w:tc>
        <w:tc>
          <w:tcPr>
            <w:tcW w:w="2029" w:type="dxa"/>
          </w:tcPr>
          <w:p>
            <w:pPr>
              <w:pStyle w:val="Compact"/>
              <w:jc w:val="left"/>
            </w:pPr>
            <w:r>
              <w:t xml:space="preserve">Importer, broker, port, entry, release and liquidation dates, totals</w:t>
            </w:r>
          </w:p>
        </w:tc>
        <w:tc>
          <w:tcPr>
            <w:tcW w:w="2029" w:type="dxa"/>
          </w:tcPr>
          <w:p>
            <w:pPr>
              <w:pStyle w:val="Compact"/>
              <w:jc w:val="left"/>
            </w:pPr>
            <w:r>
              <w:t xml:space="preserve">Entry lines</w:t>
            </w:r>
          </w:p>
        </w:tc>
        <w:tc>
          <w:tcPr>
            <w:tcW w:w="1691" w:type="dxa"/>
          </w:tcPr>
          <w:p>
            <w:pPr>
              <w:pStyle w:val="Compact"/>
              <w:jc w:val="left"/>
            </w:pPr>
            <w:r>
              <w:t xml:space="preserve">[COMPANY: broker files, warehouse]</w:t>
            </w:r>
          </w:p>
        </w:tc>
      </w:tr>
      <w:tr>
        <w:tc>
          <w:tcPr>
            <w:tcW w:w="1804" w:type="dxa"/>
          </w:tcPr>
          <w:p>
            <w:pPr>
              <w:pStyle w:val="Compact"/>
              <w:jc w:val="left"/>
            </w:pPr>
            <w:r>
              <w:t xml:space="preserve">Entry line</w:t>
            </w:r>
          </w:p>
        </w:tc>
        <w:tc>
          <w:tcPr>
            <w:tcW w:w="1804" w:type="dxa"/>
          </w:tcPr>
          <w:p>
            <w:pPr>
              <w:pStyle w:val="Compact"/>
              <w:jc w:val="left"/>
            </w:pPr>
            <w:r>
              <w:t xml:space="preserve">Entry + line number</w:t>
            </w:r>
          </w:p>
        </w:tc>
        <w:tc>
          <w:tcPr>
            <w:tcW w:w="2029" w:type="dxa"/>
          </w:tcPr>
          <w:p>
            <w:pPr>
              <w:pStyle w:val="Compact"/>
              <w:jc w:val="left"/>
            </w:pPr>
            <w:r>
              <w:t xml:space="preserve">Item (once matched), tariff code, origin, value, quantity, unit, preference claimed, rates, duty, fees</w:t>
            </w:r>
          </w:p>
        </w:tc>
        <w:tc>
          <w:tcPr>
            <w:tcW w:w="2029" w:type="dxa"/>
          </w:tcPr>
          <w:p>
            <w:pPr>
              <w:pStyle w:val="Compact"/>
              <w:jc w:val="left"/>
            </w:pPr>
            <w:r>
              <w:t xml:space="preserve">Entry, item, PO and receipt</w:t>
            </w:r>
          </w:p>
        </w:tc>
        <w:tc>
          <w:tcPr>
            <w:tcW w:w="1691" w:type="dxa"/>
          </w:tcPr>
          <w:p>
            <w:pPr>
              <w:pStyle w:val="Compact"/>
              <w:jc w:val="left"/>
            </w:pPr>
            <w:r>
              <w:t xml:space="preserve">[COMPANY: broker files, warehouse]</w:t>
            </w:r>
          </w:p>
        </w:tc>
      </w:tr>
      <w:tr>
        <w:tc>
          <w:tcPr>
            <w:tcW w:w="1804" w:type="dxa"/>
          </w:tcPr>
          <w:p>
            <w:pPr>
              <w:pStyle w:val="Compact"/>
              <w:jc w:val="left"/>
            </w:pPr>
            <w:r>
              <w:t xml:space="preserve">Purchase order and receipt</w:t>
            </w:r>
          </w:p>
        </w:tc>
        <w:tc>
          <w:tcPr>
            <w:tcW w:w="1804" w:type="dxa"/>
          </w:tcPr>
          <w:p>
            <w:pPr>
              <w:pStyle w:val="Compact"/>
              <w:jc w:val="left"/>
            </w:pPr>
            <w:r>
              <w:t xml:space="preserve">PO line; receipt line</w:t>
            </w:r>
          </w:p>
        </w:tc>
        <w:tc>
          <w:tcPr>
            <w:tcW w:w="2029" w:type="dxa"/>
          </w:tcPr>
          <w:p>
            <w:pPr>
              <w:pStyle w:val="Compact"/>
              <w:jc w:val="left"/>
            </w:pPr>
            <w:r>
              <w:t xml:space="preserve">Quantity, price, currency, dates</w:t>
            </w:r>
          </w:p>
        </w:tc>
        <w:tc>
          <w:tcPr>
            <w:tcW w:w="2029" w:type="dxa"/>
          </w:tcPr>
          <w:p>
            <w:pPr>
              <w:pStyle w:val="Compact"/>
              <w:jc w:val="left"/>
            </w:pPr>
            <w:r>
              <w:t xml:space="preserve">Item, entry lines (by matching)</w:t>
            </w:r>
          </w:p>
        </w:tc>
        <w:tc>
          <w:tcPr>
            <w:tcW w:w="1691" w:type="dxa"/>
          </w:tcPr>
          <w:p>
            <w:pPr>
              <w:pStyle w:val="Compact"/>
              <w:jc w:val="left"/>
            </w:pPr>
            <w:r>
              <w:t xml:space="preserve">[COMPANY: Oracle]</w:t>
            </w:r>
          </w:p>
        </w:tc>
      </w:tr>
      <w:tr>
        <w:tc>
          <w:tcPr>
            <w:tcW w:w="1804" w:type="dxa"/>
          </w:tcPr>
          <w:p>
            <w:pPr>
              <w:pStyle w:val="Compact"/>
              <w:jc w:val="left"/>
            </w:pPr>
            <w:r>
              <w:t xml:space="preserve">Landed-cost component</w:t>
            </w:r>
          </w:p>
        </w:tc>
        <w:tc>
          <w:tcPr>
            <w:tcW w:w="1804" w:type="dxa"/>
          </w:tcPr>
          <w:p>
            <w:pPr>
              <w:pStyle w:val="Compact"/>
              <w:jc w:val="left"/>
            </w:pPr>
            <w:r>
              <w:t xml:space="preserve">Item + cost type + period</w:t>
            </w:r>
          </w:p>
        </w:tc>
        <w:tc>
          <w:tcPr>
            <w:tcW w:w="2029" w:type="dxa"/>
          </w:tcPr>
          <w:p>
            <w:pPr>
              <w:pStyle w:val="Compact"/>
              <w:jc w:val="left"/>
            </w:pPr>
            <w:r>
              <w:t xml:space="preserve">Duty, freight, fees, brokerage factors</w:t>
            </w:r>
          </w:p>
        </w:tc>
        <w:tc>
          <w:tcPr>
            <w:tcW w:w="2029" w:type="dxa"/>
          </w:tcPr>
          <w:p>
            <w:pPr>
              <w:pStyle w:val="Compact"/>
              <w:jc w:val="left"/>
            </w:pPr>
            <w:r>
              <w:t xml:space="preserve">Item; Oracle standard cost</w:t>
            </w:r>
          </w:p>
        </w:tc>
        <w:tc>
          <w:tcPr>
            <w:tcW w:w="1691" w:type="dxa"/>
          </w:tcPr>
          <w:p>
            <w:pPr>
              <w:pStyle w:val="Compact"/>
              <w:jc w:val="left"/>
            </w:pPr>
            <w:r>
              <w:t xml:space="preserve">[COMPANY: name of std-cost tool], Oracle</w:t>
            </w:r>
          </w:p>
        </w:tc>
      </w:tr>
      <w:tr>
        <w:tc>
          <w:tcPr>
            <w:tcW w:w="1804" w:type="dxa"/>
          </w:tcPr>
          <w:p>
            <w:pPr>
              <w:pStyle w:val="Compact"/>
              <w:jc w:val="left"/>
            </w:pPr>
            <w:r>
              <w:t xml:space="preserve">Export classification and license</w:t>
            </w:r>
          </w:p>
        </w:tc>
        <w:tc>
          <w:tcPr>
            <w:tcW w:w="1804" w:type="dxa"/>
          </w:tcPr>
          <w:p>
            <w:pPr>
              <w:pStyle w:val="Compact"/>
              <w:jc w:val="left"/>
            </w:pPr>
            <w:r>
              <w:t xml:space="preserve">Item (+ jurisdiction); license number</w:t>
            </w:r>
          </w:p>
        </w:tc>
        <w:tc>
          <w:tcPr>
            <w:tcW w:w="2029" w:type="dxa"/>
          </w:tcPr>
          <w:p>
            <w:pPr>
              <w:pStyle w:val="Compact"/>
              <w:jc w:val="left"/>
            </w:pPr>
            <w:r>
              <w:t xml:space="preserve">ECCN, Schedule B; license limits and expiry</w:t>
            </w:r>
          </w:p>
        </w:tc>
        <w:tc>
          <w:tcPr>
            <w:tcW w:w="2029" w:type="dxa"/>
          </w:tcPr>
          <w:p>
            <w:pPr>
              <w:pStyle w:val="Compact"/>
              <w:jc w:val="left"/>
            </w:pPr>
            <w:r>
              <w:t xml:space="preserve">Item, party, shipments</w:t>
            </w:r>
          </w:p>
        </w:tc>
        <w:tc>
          <w:tcPr>
            <w:tcW w:w="1691" w:type="dxa"/>
          </w:tcPr>
          <w:p>
            <w:pPr>
              <w:pStyle w:val="Compact"/>
              <w:jc w:val="left"/>
            </w:pPr>
            <w:r>
              <w:t xml:space="preserve">[COMPANY]</w:t>
            </w:r>
          </w:p>
        </w:tc>
      </w:tr>
      <w:tr>
        <w:tc>
          <w:tcPr>
            <w:tcW w:w="1804" w:type="dxa"/>
          </w:tcPr>
          <w:p>
            <w:pPr>
              <w:pStyle w:val="Compact"/>
              <w:jc w:val="left"/>
            </w:pPr>
            <w:r>
              <w:t xml:space="preserve">IMMEX inventory record</w:t>
            </w:r>
          </w:p>
        </w:tc>
        <w:tc>
          <w:tcPr>
            <w:tcW w:w="1804" w:type="dxa"/>
          </w:tcPr>
          <w:p>
            <w:pPr>
              <w:pStyle w:val="Compact"/>
              <w:jc w:val="left"/>
            </w:pPr>
            <w:r>
              <w:t xml:space="preserve">Temporary import pedimento line + item</w:t>
            </w:r>
          </w:p>
        </w:tc>
        <w:tc>
          <w:tcPr>
            <w:tcW w:w="2029" w:type="dxa"/>
          </w:tcPr>
          <w:p>
            <w:pPr>
              <w:pStyle w:val="Compact"/>
              <w:jc w:val="left"/>
            </w:pPr>
            <w:r>
              <w:t xml:space="preserve">Quantity in, quantity discharged, balance, due date</w:t>
            </w:r>
          </w:p>
        </w:tc>
        <w:tc>
          <w:tcPr>
            <w:tcW w:w="2029" w:type="dxa"/>
          </w:tcPr>
          <w:p>
            <w:pPr>
              <w:pStyle w:val="Compact"/>
              <w:jc w:val="left"/>
            </w:pPr>
            <w:r>
              <w:t xml:space="preserve">Entries (pedimentos), BOM consumption</w:t>
            </w:r>
          </w:p>
        </w:tc>
        <w:tc>
          <w:tcPr>
            <w:tcW w:w="1691" w:type="dxa"/>
          </w:tcPr>
          <w:p>
            <w:pPr>
              <w:pStyle w:val="Compact"/>
              <w:jc w:val="left"/>
            </w:pPr>
            <w:r>
              <w:t xml:space="preserve">[COMPANY]</w:t>
            </w:r>
          </w:p>
        </w:tc>
      </w:tr>
    </w:tbl>
    <w:bookmarkEnd w:id="32"/>
    <w:bookmarkStart w:id="33" w:name="Xc802b19bce2bdcaec001b3e07f68b945282ac02"/>
    <w:p>
      <w:pPr>
        <w:pStyle w:val="Heading3"/>
      </w:pPr>
      <w:r>
        <w:t xml:space="preserve">2.2 How they connect</w:t>
      </w:r>
    </w:p>
    <w:p>
      <w:pPr>
        <w:numPr>
          <w:ilvl w:val="0"/>
          <w:numId w:val="1009"/>
        </w:numPr>
        <w:pStyle w:val="Compact"/>
      </w:pPr>
      <w:r>
        <w:t xml:space="preserve">An</w:t>
      </w:r>
      <w:r>
        <w:t xml:space="preserve"> </w:t>
      </w:r>
      <w:r>
        <w:rPr>
          <w:bCs/>
          <w:b/>
        </w:rPr>
        <w:t xml:space="preserve">item</w:t>
      </w:r>
      <w:r>
        <w:t xml:space="preserve"> </w:t>
      </w:r>
      <w:r>
        <w:t xml:space="preserve">has many</w:t>
      </w:r>
      <w:r>
        <w:t xml:space="preserve"> </w:t>
      </w:r>
      <w:r>
        <w:rPr>
          <w:bCs/>
          <w:b/>
        </w:rPr>
        <w:t xml:space="preserve">classifications</w:t>
      </w:r>
      <w:r>
        <w:t xml:space="preserve"> </w:t>
      </w:r>
      <w:r>
        <w:t xml:space="preserve">(one per country per effective period).</w:t>
      </w:r>
    </w:p>
    <w:p>
      <w:pPr>
        <w:numPr>
          <w:ilvl w:val="0"/>
          <w:numId w:val="1009"/>
        </w:numPr>
        <w:pStyle w:val="Compact"/>
      </w:pPr>
      <w:r>
        <w:t xml:space="preserve">An item has many</w:t>
      </w:r>
      <w:r>
        <w:t xml:space="preserve"> </w:t>
      </w:r>
      <w:r>
        <w:rPr>
          <w:bCs/>
          <w:b/>
        </w:rPr>
        <w:t xml:space="preserve">supplier items</w:t>
      </w:r>
      <w:r>
        <w:t xml:space="preserve">, each with a</w:t>
      </w:r>
      <w:r>
        <w:t xml:space="preserve"> </w:t>
      </w:r>
      <w:r>
        <w:rPr>
          <w:bCs/>
          <w:b/>
        </w:rPr>
        <w:t xml:space="preserve">country of origin</w:t>
      </w:r>
      <w:r>
        <w:t xml:space="preserve">.</w:t>
      </w:r>
    </w:p>
    <w:p>
      <w:pPr>
        <w:numPr>
          <w:ilvl w:val="0"/>
          <w:numId w:val="1009"/>
        </w:numPr>
        <w:pStyle w:val="Compact"/>
      </w:pPr>
      <w:r>
        <w:t xml:space="preserve">An item can be the parent of a</w:t>
      </w:r>
      <w:r>
        <w:t xml:space="preserve"> </w:t>
      </w:r>
      <w:r>
        <w:rPr>
          <w:bCs/>
          <w:b/>
        </w:rPr>
        <w:t xml:space="preserve">BOM</w:t>
      </w:r>
      <w:r>
        <w:t xml:space="preserve">; its components are also items, each with its own classification and origin.</w:t>
      </w:r>
    </w:p>
    <w:p>
      <w:pPr>
        <w:numPr>
          <w:ilvl w:val="0"/>
          <w:numId w:val="1009"/>
        </w:numPr>
        <w:pStyle w:val="Compact"/>
      </w:pPr>
      <w:r>
        <w:t xml:space="preserve">An item has many</w:t>
      </w:r>
      <w:r>
        <w:t xml:space="preserve"> </w:t>
      </w:r>
      <w:r>
        <w:rPr>
          <w:bCs/>
          <w:b/>
        </w:rPr>
        <w:t xml:space="preserve">qualification results</w:t>
      </w:r>
      <w:r>
        <w:t xml:space="preserve"> </w:t>
      </w:r>
      <w:r>
        <w:t xml:space="preserve">(per agreement, import country and period), each supported by a BOM version and one or more</w:t>
      </w:r>
      <w:r>
        <w:t xml:space="preserve"> </w:t>
      </w:r>
      <w:r>
        <w:rPr>
          <w:bCs/>
          <w:b/>
        </w:rPr>
        <w:t xml:space="preserve">certificates</w:t>
      </w:r>
      <w:r>
        <w:t xml:space="preserve">.</w:t>
      </w:r>
    </w:p>
    <w:p>
      <w:pPr>
        <w:numPr>
          <w:ilvl w:val="0"/>
          <w:numId w:val="1009"/>
        </w:numPr>
        <w:pStyle w:val="Compact"/>
      </w:pPr>
      <w:r>
        <w:t xml:space="preserve">A</w:t>
      </w:r>
      <w:r>
        <w:t xml:space="preserve"> </w:t>
      </w:r>
      <w:r>
        <w:rPr>
          <w:bCs/>
          <w:b/>
        </w:rPr>
        <w:t xml:space="preserve">classification code</w:t>
      </w:r>
      <w:r>
        <w:t xml:space="preserve"> </w:t>
      </w:r>
      <w:r>
        <w:t xml:space="preserve">links to</w:t>
      </w:r>
      <w:r>
        <w:t xml:space="preserve"> </w:t>
      </w:r>
      <w:r>
        <w:rPr>
          <w:bCs/>
          <w:b/>
        </w:rPr>
        <w:t xml:space="preserve">trade content</w:t>
      </w:r>
      <w:r>
        <w:t xml:space="preserve">: base duty rates,</w:t>
      </w:r>
      <w:r>
        <w:t xml:space="preserve"> </w:t>
      </w:r>
      <w:r>
        <w:rPr>
          <w:bCs/>
          <w:b/>
        </w:rPr>
        <w:t xml:space="preserve">additional duty measures</w:t>
      </w:r>
      <w:r>
        <w:t xml:space="preserve">, other-agency requirements.</w:t>
      </w:r>
    </w:p>
    <w:p>
      <w:pPr>
        <w:numPr>
          <w:ilvl w:val="0"/>
          <w:numId w:val="1009"/>
        </w:numPr>
        <w:pStyle w:val="Compact"/>
      </w:pPr>
      <w:r>
        <w:t xml:space="preserve">A</w:t>
      </w:r>
      <w:r>
        <w:t xml:space="preserve"> </w:t>
      </w:r>
      <w:r>
        <w:rPr>
          <w:bCs/>
          <w:b/>
        </w:rPr>
        <w:t xml:space="preserve">party</w:t>
      </w:r>
      <w:r>
        <w:t xml:space="preserve"> </w:t>
      </w:r>
      <w:r>
        <w:t xml:space="preserve">links to supplier items, certificates and entries (as importer, broker or manufacturer).</w:t>
      </w:r>
    </w:p>
    <w:p>
      <w:pPr>
        <w:numPr>
          <w:ilvl w:val="0"/>
          <w:numId w:val="1009"/>
        </w:numPr>
        <w:pStyle w:val="Compact"/>
      </w:pPr>
      <w:r>
        <w:t xml:space="preserve">An</w:t>
      </w:r>
      <w:r>
        <w:t xml:space="preserve"> </w:t>
      </w:r>
      <w:r>
        <w:rPr>
          <w:bCs/>
          <w:b/>
        </w:rPr>
        <w:t xml:space="preserve">entry</w:t>
      </w:r>
      <w:r>
        <w:t xml:space="preserve"> </w:t>
      </w:r>
      <w:r>
        <w:t xml:space="preserve">has many</w:t>
      </w:r>
      <w:r>
        <w:t xml:space="preserve"> </w:t>
      </w:r>
      <w:r>
        <w:rPr>
          <w:bCs/>
          <w:b/>
        </w:rPr>
        <w:t xml:space="preserve">entry lines</w:t>
      </w:r>
      <w:r>
        <w:t xml:space="preserve">. Each line is matched to an item and to a PO or receipt. The duty on the line is the actual duty that feeds PPV, audits and drawback.</w:t>
      </w:r>
    </w:p>
    <w:bookmarkEnd w:id="33"/>
    <w:bookmarkStart w:id="34" w:name="X92e8b474f7e4dd47d1772e2d9d6109f054fc2bc"/>
    <w:p>
      <w:pPr>
        <w:pStyle w:val="Heading3"/>
      </w:pPr>
      <w:r>
        <w:t xml:space="preserve">2.3 Grain, dates and history</w:t>
      </w:r>
    </w:p>
    <w:p>
      <w:pPr>
        <w:numPr>
          <w:ilvl w:val="0"/>
          <w:numId w:val="1010"/>
        </w:numPr>
        <w:pStyle w:val="Compact"/>
      </w:pPr>
      <w:r>
        <w:rPr>
          <w:bCs/>
          <w:b/>
        </w:rPr>
        <w:t xml:space="preserve">Grain</w:t>
      </w:r>
      <w:r>
        <w:t xml:space="preserve"> </w:t>
      </w:r>
      <w:r>
        <w:t xml:space="preserve">is what one row represents. Classification is item + country + date, not item. Joining an item table to a classification table without filtering country and date multiplies rows (join fan-out; see the glossary and the M3 practice pack).</w:t>
      </w:r>
    </w:p>
    <w:p>
      <w:pPr>
        <w:numPr>
          <w:ilvl w:val="0"/>
          <w:numId w:val="1010"/>
        </w:numPr>
        <w:pStyle w:val="Compact"/>
      </w:pPr>
      <w:r>
        <w:rPr>
          <w:bCs/>
          <w:b/>
        </w:rPr>
        <w:t xml:space="preserve">Effective dating:</w:t>
      </w:r>
      <w:r>
        <w:t xml:space="preserve"> </w:t>
      </w:r>
      <w:r>
        <w:t xml:space="preserve">codes, rates, qualifications and certificates are all valid for a period. Queries must ask "as of which date?". A system that overwrites values loses the ability to explain past filings and costs.</w:t>
      </w:r>
    </w:p>
    <w:p>
      <w:pPr>
        <w:numPr>
          <w:ilvl w:val="0"/>
          <w:numId w:val="1010"/>
        </w:numPr>
        <w:pStyle w:val="Compact"/>
      </w:pPr>
      <w:r>
        <w:rPr>
          <w:bCs/>
          <w:b/>
        </w:rPr>
        <w:t xml:space="preserve">Codes are text, not numbers:</w:t>
      </w:r>
      <w:r>
        <w:t xml:space="preserve"> </w:t>
      </w:r>
      <w:r>
        <w:t xml:space="preserve">keep leading zeros (chapters 01 to 09) and store codes without periods. Excel will damage them if you let it.</w:t>
      </w:r>
    </w:p>
    <w:p>
      <w:pPr>
        <w:numPr>
          <w:ilvl w:val="0"/>
          <w:numId w:val="1010"/>
        </w:numPr>
        <w:pStyle w:val="Compact"/>
      </w:pPr>
      <w:r>
        <w:rPr>
          <w:bCs/>
          <w:b/>
        </w:rPr>
        <w:t xml:space="preserve">HS 2028:</w:t>
      </w:r>
      <w:r>
        <w:t xml:space="preserve"> </w:t>
      </w:r>
      <w:r>
        <w:t xml:space="preserve">on 1 January 2028 the next HS edition takes effect, and every classification in every country gets a new version. The e2open data model must handle this mass change with dates and history (Section 6.4).</w:t>
      </w:r>
    </w:p>
    <w:bookmarkEnd w:id="34"/>
    <w:bookmarkEnd w:id="35"/>
    <w:bookmarkStart w:id="40" w:name="Xedc6b81efb650ae67d8aa036c3ca38c7ba3ee0e"/>
    <w:p>
      <w:pPr>
        <w:pStyle w:val="Heading2"/>
      </w:pPr>
      <w:r>
        <w:t xml:space="preserve">3. How trade data flows</w:t>
      </w:r>
    </w:p>
    <w:bookmarkStart w:id="36" w:name="X45923935fb2f8a0b05cebd19185280f81c26803"/>
    <w:p>
      <w:pPr>
        <w:pStyle w:val="Heading3"/>
      </w:pPr>
      <w:r>
        <w:t xml:space="preserve">3.1 End to end</w:t>
      </w:r>
    </w:p>
    <w:p>
      <w:pPr>
        <w:pStyle w:val="FirstParagraph"/>
      </w:pPr>
      <w:r>
        <w:t xml:space="preserve">The flow below is generic. In Exercise 1 you replace each [COMPANY] with how it works here.</w:t>
      </w:r>
    </w:p>
    <w:tbl>
      <w:tblPr>
        <w:tblStyle w:val="Table"/>
        <w:tblW w:type="dxa" w:w="9360"/>
        <w:tblLook w:firstRow="1" w:lastRow="0" w:firstColumn="0" w:lastColumn="0" w:noHBand="0" w:noVBand="0" w:val="0020"/>
        <w:jc w:val="start"/>
        <w:tblLayout w:type="fixed"/>
      </w:tblPr>
      <w:tblGrid>
        <w:gridCol w:w="900"/>
        <w:gridCol w:w="1610"/>
        <w:gridCol w:w="2943"/>
        <w:gridCol w:w="1610"/>
        <w:gridCol w:w="2296"/>
      </w:tblGrid>
      <w:tr>
        <w:trPr>
          <w:tblHeader w:val="true"/>
        </w:trPr>
        <w:tc>
          <w:tcPr>
            <w:tcW w:w="900" w:type="dxa"/>
          </w:tcPr>
          <w:p>
            <w:pPr>
              <w:pStyle w:val="Compact"/>
              <w:jc w:val="left"/>
            </w:pPr>
            <w:r>
              <w:t xml:space="preserve">Step</w:t>
            </w:r>
          </w:p>
        </w:tc>
        <w:tc>
          <w:tcPr>
            <w:tcW w:w="1610" w:type="dxa"/>
          </w:tcPr>
          <w:p>
            <w:pPr>
              <w:pStyle w:val="Compact"/>
              <w:jc w:val="left"/>
            </w:pPr>
            <w:r>
              <w:t xml:space="preserve">From and to</w:t>
            </w:r>
          </w:p>
        </w:tc>
        <w:tc>
          <w:tcPr>
            <w:tcW w:w="2943" w:type="dxa"/>
          </w:tcPr>
          <w:p>
            <w:pPr>
              <w:pStyle w:val="Compact"/>
              <w:jc w:val="left"/>
            </w:pPr>
            <w:r>
              <w:t xml:space="preserve">What moves</w:t>
            </w:r>
          </w:p>
        </w:tc>
        <w:tc>
          <w:tcPr>
            <w:tcW w:w="1610" w:type="dxa"/>
          </w:tcPr>
          <w:p>
            <w:pPr>
              <w:pStyle w:val="Compact"/>
              <w:jc w:val="left"/>
            </w:pPr>
            <w:r>
              <w:t xml:space="preserve">Trigger and frequency</w:t>
            </w:r>
          </w:p>
        </w:tc>
        <w:tc>
          <w:tcPr>
            <w:tcW w:w="2296" w:type="dxa"/>
          </w:tcPr>
          <w:p>
            <w:pPr>
              <w:pStyle w:val="Compact"/>
              <w:jc w:val="left"/>
            </w:pPr>
            <w:r>
              <w:t xml:space="preserve">What to check</w:t>
            </w:r>
          </w:p>
        </w:tc>
      </w:tr>
      <w:tr>
        <w:tc>
          <w:tcPr>
            <w:tcW w:w="900" w:type="dxa"/>
          </w:tcPr>
          <w:p>
            <w:pPr>
              <w:pStyle w:val="Compact"/>
              <w:jc w:val="left"/>
            </w:pPr>
            <w:r>
              <w:t xml:space="preserve">1</w:t>
            </w:r>
          </w:p>
        </w:tc>
        <w:tc>
          <w:tcPr>
            <w:tcW w:w="1610" w:type="dxa"/>
          </w:tcPr>
          <w:p>
            <w:pPr>
              <w:pStyle w:val="Compact"/>
              <w:jc w:val="left"/>
            </w:pPr>
            <w:r>
              <w:t xml:space="preserve">Oracle to trade system</w:t>
            </w:r>
          </w:p>
        </w:tc>
        <w:tc>
          <w:tcPr>
            <w:tcW w:w="2943" w:type="dxa"/>
          </w:tcPr>
          <w:p>
            <w:pPr>
              <w:pStyle w:val="Compact"/>
              <w:jc w:val="left"/>
            </w:pPr>
            <w:r>
              <w:t xml:space="preserve">New or changed items: number, description, unit of measure, supplier</w:t>
            </w:r>
          </w:p>
        </w:tc>
        <w:tc>
          <w:tcPr>
            <w:tcW w:w="1610" w:type="dxa"/>
          </w:tcPr>
          <w:p>
            <w:pPr>
              <w:pStyle w:val="Compact"/>
              <w:jc w:val="left"/>
            </w:pPr>
            <w:r>
              <w:t xml:space="preserve">Item creation or change; [COMPANY: interface and schedule]</w:t>
            </w:r>
          </w:p>
        </w:tc>
        <w:tc>
          <w:tcPr>
            <w:tcW w:w="2296" w:type="dxa"/>
          </w:tcPr>
          <w:p>
            <w:pPr>
              <w:pStyle w:val="Compact"/>
              <w:jc w:val="left"/>
            </w:pPr>
            <w:r>
              <w:t xml:space="preserve">New items with no classification after [COMPANY: N] days</w:t>
            </w:r>
          </w:p>
        </w:tc>
      </w:tr>
      <w:tr>
        <w:tc>
          <w:tcPr>
            <w:tcW w:w="900" w:type="dxa"/>
          </w:tcPr>
          <w:p>
            <w:pPr>
              <w:pStyle w:val="Compact"/>
              <w:jc w:val="left"/>
            </w:pPr>
            <w:r>
              <w:t xml:space="preserve">2</w:t>
            </w:r>
          </w:p>
        </w:tc>
        <w:tc>
          <w:tcPr>
            <w:tcW w:w="1610" w:type="dxa"/>
          </w:tcPr>
          <w:p>
            <w:pPr>
              <w:pStyle w:val="Compact"/>
              <w:jc w:val="left"/>
            </w:pPr>
            <w:r>
              <w:t xml:space="preserve">Within the trade system</w:t>
            </w:r>
          </w:p>
        </w:tc>
        <w:tc>
          <w:tcPr>
            <w:tcW w:w="2943" w:type="dxa"/>
          </w:tcPr>
          <w:p>
            <w:pPr>
              <w:pStyle w:val="Compact"/>
              <w:jc w:val="left"/>
            </w:pPr>
            <w:r>
              <w:t xml:space="preserve">Classification per country, by the team, with maker-checker review</w:t>
            </w:r>
          </w:p>
        </w:tc>
        <w:tc>
          <w:tcPr>
            <w:tcW w:w="1610" w:type="dxa"/>
          </w:tcPr>
          <w:p>
            <w:pPr>
              <w:pStyle w:val="Compact"/>
              <w:jc w:val="left"/>
            </w:pPr>
            <w:r>
              <w:t xml:space="preserve">Item request or tariff change</w:t>
            </w:r>
          </w:p>
        </w:tc>
        <w:tc>
          <w:tcPr>
            <w:tcW w:w="2296" w:type="dxa"/>
          </w:tcPr>
          <w:p>
            <w:pPr>
              <w:pStyle w:val="Compact"/>
              <w:jc w:val="left"/>
            </w:pPr>
            <w:r>
              <w:t xml:space="preserve">Items imported with no code or an expired code</w:t>
            </w:r>
          </w:p>
        </w:tc>
      </w:tr>
      <w:tr>
        <w:tc>
          <w:tcPr>
            <w:tcW w:w="900" w:type="dxa"/>
          </w:tcPr>
          <w:p>
            <w:pPr>
              <w:pStyle w:val="Compact"/>
              <w:jc w:val="left"/>
            </w:pPr>
            <w:r>
              <w:t xml:space="preserve">3</w:t>
            </w:r>
          </w:p>
        </w:tc>
        <w:tc>
          <w:tcPr>
            <w:tcW w:w="1610" w:type="dxa"/>
          </w:tcPr>
          <w:p>
            <w:pPr>
              <w:pStyle w:val="Compact"/>
              <w:jc w:val="left"/>
            </w:pPr>
            <w:r>
              <w:t xml:space="preserve">Suppliers to trade system</w:t>
            </w:r>
          </w:p>
        </w:tc>
        <w:tc>
          <w:tcPr>
            <w:tcW w:w="2943" w:type="dxa"/>
          </w:tcPr>
          <w:p>
            <w:pPr>
              <w:pStyle w:val="Compact"/>
              <w:jc w:val="left"/>
            </w:pPr>
            <w:r>
              <w:t xml:space="preserve">Origin data, USMCA certifications, BOM data</w:t>
            </w:r>
          </w:p>
        </w:tc>
        <w:tc>
          <w:tcPr>
            <w:tcW w:w="1610" w:type="dxa"/>
          </w:tcPr>
          <w:p>
            <w:pPr>
              <w:pStyle w:val="Compact"/>
              <w:jc w:val="left"/>
            </w:pPr>
            <w:r>
              <w:t xml:space="preserve">Supplier solicitation cycle</w:t>
            </w:r>
          </w:p>
        </w:tc>
        <w:tc>
          <w:tcPr>
            <w:tcW w:w="2296" w:type="dxa"/>
          </w:tcPr>
          <w:p>
            <w:pPr>
              <w:pStyle w:val="Compact"/>
              <w:jc w:val="left"/>
            </w:pPr>
            <w:r>
              <w:t xml:space="preserve">Expired or missing certifications on claimed items</w:t>
            </w:r>
          </w:p>
        </w:tc>
      </w:tr>
      <w:tr>
        <w:tc>
          <w:tcPr>
            <w:tcW w:w="900" w:type="dxa"/>
          </w:tcPr>
          <w:p>
            <w:pPr>
              <w:pStyle w:val="Compact"/>
              <w:jc w:val="left"/>
            </w:pPr>
            <w:r>
              <w:t xml:space="preserve">4</w:t>
            </w:r>
          </w:p>
        </w:tc>
        <w:tc>
          <w:tcPr>
            <w:tcW w:w="1610" w:type="dxa"/>
          </w:tcPr>
          <w:p>
            <w:pPr>
              <w:pStyle w:val="Compact"/>
              <w:jc w:val="left"/>
            </w:pPr>
            <w:r>
              <w:t xml:space="preserve">Oracle (purchasing)</w:t>
            </w:r>
          </w:p>
        </w:tc>
        <w:tc>
          <w:tcPr>
            <w:tcW w:w="2943" w:type="dxa"/>
          </w:tcPr>
          <w:p>
            <w:pPr>
              <w:pStyle w:val="Compact"/>
              <w:jc w:val="left"/>
            </w:pPr>
            <w:r>
              <w:t xml:space="preserve">PO: price, currency, Incoterm, supplier, ship-to country</w:t>
            </w:r>
          </w:p>
        </w:tc>
        <w:tc>
          <w:tcPr>
            <w:tcW w:w="1610" w:type="dxa"/>
          </w:tcPr>
          <w:p>
            <w:pPr>
              <w:pStyle w:val="Compact"/>
              <w:jc w:val="left"/>
            </w:pPr>
            <w:r>
              <w:t xml:space="preserve">PO creation</w:t>
            </w:r>
          </w:p>
        </w:tc>
        <w:tc>
          <w:tcPr>
            <w:tcW w:w="2296" w:type="dxa"/>
          </w:tcPr>
          <w:p>
            <w:pPr>
              <w:pStyle w:val="Compact"/>
              <w:jc w:val="left"/>
            </w:pPr>
            <w:r>
              <w:t xml:space="preserve">PO terms that differ from the invoice</w:t>
            </w:r>
          </w:p>
        </w:tc>
      </w:tr>
      <w:tr>
        <w:tc>
          <w:tcPr>
            <w:tcW w:w="900" w:type="dxa"/>
          </w:tcPr>
          <w:p>
            <w:pPr>
              <w:pStyle w:val="Compact"/>
              <w:jc w:val="left"/>
            </w:pPr>
            <w:r>
              <w:t xml:space="preserve">5</w:t>
            </w:r>
          </w:p>
        </w:tc>
        <w:tc>
          <w:tcPr>
            <w:tcW w:w="1610" w:type="dxa"/>
          </w:tcPr>
          <w:p>
            <w:pPr>
              <w:pStyle w:val="Compact"/>
              <w:jc w:val="left"/>
            </w:pPr>
            <w:r>
              <w:t xml:space="preserve">Trade system to brokers</w:t>
            </w:r>
          </w:p>
        </w:tc>
        <w:tc>
          <w:tcPr>
            <w:tcW w:w="2943" w:type="dxa"/>
          </w:tcPr>
          <w:p>
            <w:pPr>
              <w:pStyle w:val="Compact"/>
              <w:jc w:val="left"/>
            </w:pPr>
            <w:r>
              <w:t xml:space="preserve">Product file: item, codes per country, origin, preference flags</w:t>
            </w:r>
          </w:p>
        </w:tc>
        <w:tc>
          <w:tcPr>
            <w:tcW w:w="1610" w:type="dxa"/>
          </w:tcPr>
          <w:p>
            <w:pPr>
              <w:pStyle w:val="Compact"/>
              <w:jc w:val="left"/>
            </w:pPr>
            <w:r>
              <w:t xml:space="preserve">[COMPANY: batch job, full or delta, schedule, delivery]</w:t>
            </w:r>
          </w:p>
        </w:tc>
        <w:tc>
          <w:tcPr>
            <w:tcW w:w="2296" w:type="dxa"/>
          </w:tcPr>
          <w:p>
            <w:pPr>
              <w:pStyle w:val="Compact"/>
              <w:jc w:val="left"/>
            </w:pPr>
            <w:r>
              <w:t xml:space="preserve">File sent; record counts; rejects returned</w:t>
            </w:r>
          </w:p>
        </w:tc>
      </w:tr>
      <w:tr>
        <w:tc>
          <w:tcPr>
            <w:tcW w:w="900" w:type="dxa"/>
          </w:tcPr>
          <w:p>
            <w:pPr>
              <w:pStyle w:val="Compact"/>
              <w:jc w:val="left"/>
            </w:pPr>
            <w:r>
              <w:t xml:space="preserve">6</w:t>
            </w:r>
          </w:p>
        </w:tc>
        <w:tc>
          <w:tcPr>
            <w:tcW w:w="1610" w:type="dxa"/>
          </w:tcPr>
          <w:p>
            <w:pPr>
              <w:pStyle w:val="Compact"/>
              <w:jc w:val="left"/>
            </w:pPr>
            <w:r>
              <w:t xml:space="preserve">Supplier and forwarder to broker</w:t>
            </w:r>
          </w:p>
        </w:tc>
        <w:tc>
          <w:tcPr>
            <w:tcW w:w="2943" w:type="dxa"/>
          </w:tcPr>
          <w:p>
            <w:pPr>
              <w:pStyle w:val="Compact"/>
              <w:jc w:val="left"/>
            </w:pPr>
            <w:r>
              <w:t xml:space="preserve">Commercial invoice, packing list, transport documents</w:t>
            </w:r>
          </w:p>
        </w:tc>
        <w:tc>
          <w:tcPr>
            <w:tcW w:w="1610" w:type="dxa"/>
          </w:tcPr>
          <w:p>
            <w:pPr>
              <w:pStyle w:val="Compact"/>
              <w:jc w:val="left"/>
            </w:pPr>
            <w:r>
              <w:t xml:space="preserve">Each shipment</w:t>
            </w:r>
          </w:p>
        </w:tc>
        <w:tc>
          <w:tcPr>
            <w:tcW w:w="2296" w:type="dxa"/>
          </w:tcPr>
          <w:p>
            <w:pPr>
              <w:pStyle w:val="Compact"/>
              <w:jc w:val="left"/>
            </w:pPr>
            <w:r>
              <w:t xml:space="preserve">Invoice versus PO</w:t>
            </w:r>
          </w:p>
        </w:tc>
      </w:tr>
      <w:tr>
        <w:tc>
          <w:tcPr>
            <w:tcW w:w="900" w:type="dxa"/>
          </w:tcPr>
          <w:p>
            <w:pPr>
              <w:pStyle w:val="Compact"/>
              <w:jc w:val="left"/>
            </w:pPr>
            <w:r>
              <w:t xml:space="preserve">7</w:t>
            </w:r>
          </w:p>
        </w:tc>
        <w:tc>
          <w:tcPr>
            <w:tcW w:w="1610" w:type="dxa"/>
          </w:tcPr>
          <w:p>
            <w:pPr>
              <w:pStyle w:val="Compact"/>
              <w:jc w:val="left"/>
            </w:pPr>
            <w:r>
              <w:t xml:space="preserve">Broker to customs</w:t>
            </w:r>
          </w:p>
        </w:tc>
        <w:tc>
          <w:tcPr>
            <w:tcW w:w="2943" w:type="dxa"/>
          </w:tcPr>
          <w:p>
            <w:pPr>
              <w:pStyle w:val="Compact"/>
              <w:jc w:val="left"/>
            </w:pPr>
            <w:r>
              <w:t xml:space="preserve">US entry and entry summary; Canadian CAD; Mexican pedimento</w:t>
            </w:r>
          </w:p>
        </w:tc>
        <w:tc>
          <w:tcPr>
            <w:tcW w:w="1610" w:type="dxa"/>
          </w:tcPr>
          <w:p>
            <w:pPr>
              <w:pStyle w:val="Compact"/>
              <w:jc w:val="left"/>
            </w:pPr>
            <w:r>
              <w:t xml:space="preserve">Each shipment</w:t>
            </w:r>
          </w:p>
        </w:tc>
        <w:tc>
          <w:tcPr>
            <w:tcW w:w="2296" w:type="dxa"/>
          </w:tcPr>
          <w:p>
            <w:pPr>
              <w:pStyle w:val="Compact"/>
              <w:jc w:val="left"/>
            </w:pPr>
            <w:r>
              <w:t xml:space="preserve">Not our system, but our data</w:t>
            </w:r>
          </w:p>
        </w:tc>
      </w:tr>
      <w:tr>
        <w:tc>
          <w:tcPr>
            <w:tcW w:w="900" w:type="dxa"/>
          </w:tcPr>
          <w:p>
            <w:pPr>
              <w:pStyle w:val="Compact"/>
              <w:jc w:val="left"/>
            </w:pPr>
            <w:r>
              <w:t xml:space="preserve">8</w:t>
            </w:r>
          </w:p>
        </w:tc>
        <w:tc>
          <w:tcPr>
            <w:tcW w:w="1610" w:type="dxa"/>
          </w:tcPr>
          <w:p>
            <w:pPr>
              <w:pStyle w:val="Compact"/>
              <w:jc w:val="left"/>
            </w:pPr>
            <w:r>
              <w:t xml:space="preserve">Customs to broker to us</w:t>
            </w:r>
          </w:p>
        </w:tc>
        <w:tc>
          <w:tcPr>
            <w:tcW w:w="2943" w:type="dxa"/>
          </w:tcPr>
          <w:p>
            <w:pPr>
              <w:pStyle w:val="Compact"/>
              <w:jc w:val="left"/>
            </w:pPr>
            <w:r>
              <w:t xml:space="preserve">Release, questions (CBP Forms 28 and 29), liquidation</w:t>
            </w:r>
          </w:p>
        </w:tc>
        <w:tc>
          <w:tcPr>
            <w:tcW w:w="1610" w:type="dxa"/>
          </w:tcPr>
          <w:p>
            <w:pPr>
              <w:pStyle w:val="Compact"/>
              <w:jc w:val="left"/>
            </w:pPr>
            <w:r>
              <w:t xml:space="preserve">Event-driven</w:t>
            </w:r>
          </w:p>
        </w:tc>
        <w:tc>
          <w:tcPr>
            <w:tcW w:w="2296" w:type="dxa"/>
          </w:tcPr>
          <w:p>
            <w:pPr>
              <w:pStyle w:val="Compact"/>
              <w:jc w:val="left"/>
            </w:pPr>
            <w:r>
              <w:t xml:space="preserve">Who receives them [COMPANY]</w:t>
            </w:r>
          </w:p>
        </w:tc>
      </w:tr>
      <w:tr>
        <w:tc>
          <w:tcPr>
            <w:tcW w:w="900" w:type="dxa"/>
          </w:tcPr>
          <w:p>
            <w:pPr>
              <w:pStyle w:val="Compact"/>
              <w:jc w:val="left"/>
            </w:pPr>
            <w:r>
              <w:t xml:space="preserve">9</w:t>
            </w:r>
          </w:p>
        </w:tc>
        <w:tc>
          <w:tcPr>
            <w:tcW w:w="1610" w:type="dxa"/>
          </w:tcPr>
          <w:p>
            <w:pPr>
              <w:pStyle w:val="Compact"/>
              <w:jc w:val="left"/>
            </w:pPr>
            <w:r>
              <w:t xml:space="preserve">Brokers to us</w:t>
            </w:r>
          </w:p>
        </w:tc>
        <w:tc>
          <w:tcPr>
            <w:tcW w:w="2943" w:type="dxa"/>
          </w:tcPr>
          <w:p>
            <w:pPr>
              <w:pStyle w:val="Compact"/>
              <w:jc w:val="left"/>
            </w:pPr>
            <w:r>
              <w:t xml:space="preserve">Declaration data at line level</w:t>
            </w:r>
          </w:p>
        </w:tc>
        <w:tc>
          <w:tcPr>
            <w:tcW w:w="1610" w:type="dxa"/>
          </w:tcPr>
          <w:p>
            <w:pPr>
              <w:pStyle w:val="Compact"/>
              <w:jc w:val="left"/>
            </w:pPr>
            <w:r>
              <w:t xml:space="preserve">[COMPANY: file or report, schedule]</w:t>
            </w:r>
          </w:p>
        </w:tc>
        <w:tc>
          <w:tcPr>
            <w:tcW w:w="2296" w:type="dxa"/>
          </w:tcPr>
          <w:p>
            <w:pPr>
              <w:pStyle w:val="Compact"/>
              <w:jc w:val="left"/>
            </w:pPr>
            <w:r>
              <w:t xml:space="preserve">Arrival, counts, unmatched lines</w:t>
            </w:r>
          </w:p>
        </w:tc>
      </w:tr>
      <w:tr>
        <w:tc>
          <w:tcPr>
            <w:tcW w:w="900" w:type="dxa"/>
          </w:tcPr>
          <w:p>
            <w:pPr>
              <w:pStyle w:val="Compact"/>
              <w:jc w:val="left"/>
            </w:pPr>
            <w:r>
              <w:t xml:space="preserve">10</w:t>
            </w:r>
          </w:p>
        </w:tc>
        <w:tc>
          <w:tcPr>
            <w:tcW w:w="1610" w:type="dxa"/>
          </w:tcPr>
          <w:p>
            <w:pPr>
              <w:pStyle w:val="Compact"/>
              <w:jc w:val="left"/>
            </w:pPr>
            <w:r>
              <w:t xml:space="preserve">Brokers to Oracle (AP)</w:t>
            </w:r>
          </w:p>
        </w:tc>
        <w:tc>
          <w:tcPr>
            <w:tcW w:w="2943" w:type="dxa"/>
          </w:tcPr>
          <w:p>
            <w:pPr>
              <w:pStyle w:val="Compact"/>
              <w:jc w:val="left"/>
            </w:pPr>
            <w:r>
              <w:t xml:space="preserve">Broker invoices: duty, fees, brokerage</w:t>
            </w:r>
          </w:p>
        </w:tc>
        <w:tc>
          <w:tcPr>
            <w:tcW w:w="1610" w:type="dxa"/>
          </w:tcPr>
          <w:p>
            <w:pPr>
              <w:pStyle w:val="Compact"/>
              <w:jc w:val="left"/>
            </w:pPr>
            <w:r>
              <w:t xml:space="preserve">Each shipment</w:t>
            </w:r>
          </w:p>
        </w:tc>
        <w:tc>
          <w:tcPr>
            <w:tcW w:w="2296" w:type="dxa"/>
          </w:tcPr>
          <w:p>
            <w:pPr>
              <w:pStyle w:val="Compact"/>
              <w:jc w:val="left"/>
            </w:pPr>
            <w:r>
              <w:t xml:space="preserve">[COMPANY: how duty is coded in AP]</w:t>
            </w:r>
          </w:p>
        </w:tc>
      </w:tr>
      <w:tr>
        <w:tc>
          <w:tcPr>
            <w:tcW w:w="900" w:type="dxa"/>
          </w:tcPr>
          <w:p>
            <w:pPr>
              <w:pStyle w:val="Compact"/>
              <w:jc w:val="left"/>
            </w:pPr>
            <w:r>
              <w:t xml:space="preserve">11</w:t>
            </w:r>
          </w:p>
        </w:tc>
        <w:tc>
          <w:tcPr>
            <w:tcW w:w="1610" w:type="dxa"/>
          </w:tcPr>
          <w:p>
            <w:pPr>
              <w:pStyle w:val="Compact"/>
              <w:jc w:val="left"/>
            </w:pPr>
            <w:r>
              <w:t xml:space="preserve">Oracle (receiving and cost)</w:t>
            </w:r>
          </w:p>
        </w:tc>
        <w:tc>
          <w:tcPr>
            <w:tcW w:w="2943" w:type="dxa"/>
          </w:tcPr>
          <w:p>
            <w:pPr>
              <w:pStyle w:val="Compact"/>
              <w:jc w:val="left"/>
            </w:pPr>
            <w:r>
              <w:t xml:space="preserve">Receipt at standard cost (including duty); PPV against actual</w:t>
            </w:r>
          </w:p>
        </w:tc>
        <w:tc>
          <w:tcPr>
            <w:tcW w:w="1610" w:type="dxa"/>
          </w:tcPr>
          <w:p>
            <w:pPr>
              <w:pStyle w:val="Compact"/>
              <w:jc w:val="left"/>
            </w:pPr>
            <w:r>
              <w:t xml:space="preserve">Each receipt</w:t>
            </w:r>
          </w:p>
        </w:tc>
        <w:tc>
          <w:tcPr>
            <w:tcW w:w="2296" w:type="dxa"/>
          </w:tcPr>
          <w:p>
            <w:pPr>
              <w:pStyle w:val="Compact"/>
              <w:jc w:val="left"/>
            </w:pPr>
            <w:r>
              <w:t xml:space="preserve">PPV driven by duty differences</w:t>
            </w:r>
          </w:p>
        </w:tc>
      </w:tr>
      <w:tr>
        <w:tc>
          <w:tcPr>
            <w:tcW w:w="900" w:type="dxa"/>
          </w:tcPr>
          <w:p>
            <w:pPr>
              <w:pStyle w:val="Compact"/>
              <w:jc w:val="left"/>
            </w:pPr>
            <w:r>
              <w:t xml:space="preserve">12</w:t>
            </w:r>
          </w:p>
        </w:tc>
        <w:tc>
          <w:tcPr>
            <w:tcW w:w="1610" w:type="dxa"/>
          </w:tcPr>
          <w:p>
            <w:pPr>
              <w:pStyle w:val="Compact"/>
              <w:jc w:val="left"/>
            </w:pPr>
            <w:r>
              <w:t xml:space="preserve">Standard Cost process to Oracle</w:t>
            </w:r>
          </w:p>
        </w:tc>
        <w:tc>
          <w:tcPr>
            <w:tcW w:w="2943" w:type="dxa"/>
          </w:tcPr>
          <w:p>
            <w:pPr>
              <w:pStyle w:val="Compact"/>
              <w:jc w:val="left"/>
            </w:pPr>
            <w:r>
              <w:t xml:space="preserve">New duty rates and landed-cost factors in the cost update, with Finance</w:t>
            </w:r>
          </w:p>
        </w:tc>
        <w:tc>
          <w:tcPr>
            <w:tcW w:w="1610" w:type="dxa"/>
          </w:tcPr>
          <w:p>
            <w:pPr>
              <w:pStyle w:val="Compact"/>
              <w:jc w:val="left"/>
            </w:pPr>
            <w:r>
              <w:t xml:space="preserve">Cost cycle [COMPANY: calendar]</w:t>
            </w:r>
          </w:p>
        </w:tc>
        <w:tc>
          <w:tcPr>
            <w:tcW w:w="2296" w:type="dxa"/>
          </w:tcPr>
          <w:p>
            <w:pPr>
              <w:pStyle w:val="Compact"/>
              <w:jc w:val="left"/>
            </w:pPr>
            <w:r>
              <w:t xml:space="preserve">Maker-checker sign-off (</w:t>
            </w:r>
            <w:r>
              <w:rPr>
                <w:rStyle w:val="VerbatimChar"/>
              </w:rPr>
              <w:t xml:space="preserve">docs/templates/domain/standard-cost-update-checklist.md</w:t>
            </w:r>
            <w:r>
              <w:t xml:space="preserve">)</w:t>
            </w:r>
          </w:p>
        </w:tc>
      </w:tr>
      <w:tr>
        <w:tc>
          <w:tcPr>
            <w:tcW w:w="900" w:type="dxa"/>
          </w:tcPr>
          <w:p>
            <w:pPr>
              <w:pStyle w:val="Compact"/>
              <w:jc w:val="left"/>
            </w:pPr>
            <w:r>
              <w:t xml:space="preserve">13</w:t>
            </w:r>
          </w:p>
        </w:tc>
        <w:tc>
          <w:tcPr>
            <w:tcW w:w="1610" w:type="dxa"/>
          </w:tcPr>
          <w:p>
            <w:pPr>
              <w:pStyle w:val="Compact"/>
              <w:jc w:val="left"/>
            </w:pPr>
            <w:r>
              <w:t xml:space="preserve">Systems to warehouse to BI</w:t>
            </w:r>
          </w:p>
        </w:tc>
        <w:tc>
          <w:tcPr>
            <w:tcW w:w="2943" w:type="dxa"/>
          </w:tcPr>
          <w:p>
            <w:pPr>
              <w:pStyle w:val="Compact"/>
              <w:jc w:val="left"/>
            </w:pPr>
            <w:r>
              <w:t xml:space="preserve">AS400, Oracle and broker data to SQL Server and the warehouse; reports in Power BI and Excel</w:t>
            </w:r>
          </w:p>
        </w:tc>
        <w:tc>
          <w:tcPr>
            <w:tcW w:w="1610" w:type="dxa"/>
          </w:tcPr>
          <w:p>
            <w:pPr>
              <w:pStyle w:val="Compact"/>
              <w:jc w:val="left"/>
            </w:pPr>
            <w:r>
              <w:t xml:space="preserve">[COMPANY: ETL schedule]</w:t>
            </w:r>
          </w:p>
        </w:tc>
        <w:tc>
          <w:tcPr>
            <w:tcW w:w="2296" w:type="dxa"/>
          </w:tcPr>
          <w:p>
            <w:pPr>
              <w:pStyle w:val="Compact"/>
              <w:jc w:val="left"/>
            </w:pPr>
            <w:r>
              <w:t xml:space="preserve">Refresh failures; numbers that do not tie to the source</w:t>
            </w:r>
          </w:p>
        </w:tc>
      </w:tr>
      <w:tr>
        <w:tc>
          <w:tcPr>
            <w:tcW w:w="900" w:type="dxa"/>
          </w:tcPr>
          <w:p>
            <w:pPr>
              <w:pStyle w:val="Compact"/>
              <w:jc w:val="left"/>
            </w:pPr>
            <w:r>
              <w:t xml:space="preserve">14</w:t>
            </w:r>
          </w:p>
        </w:tc>
        <w:tc>
          <w:tcPr>
            <w:tcW w:w="1610" w:type="dxa"/>
          </w:tcPr>
          <w:p>
            <w:pPr>
              <w:pStyle w:val="Compact"/>
              <w:jc w:val="left"/>
            </w:pPr>
            <w:r>
              <w:t xml:space="preserve">Research to everything</w:t>
            </w:r>
          </w:p>
        </w:tc>
        <w:tc>
          <w:tcPr>
            <w:tcW w:w="2943" w:type="dxa"/>
          </w:tcPr>
          <w:p>
            <w:pPr>
              <w:pStyle w:val="Compact"/>
              <w:jc w:val="left"/>
            </w:pPr>
            <w:r>
              <w:t xml:space="preserve">A new tariff action: Tariff-Impact Brief, then the Tariff-Impact Model, then codes, rates, broker instructions and cost updates</w:t>
            </w:r>
          </w:p>
        </w:tc>
        <w:tc>
          <w:tcPr>
            <w:tcW w:w="1610" w:type="dxa"/>
          </w:tcPr>
          <w:p>
            <w:pPr>
              <w:pStyle w:val="Compact"/>
              <w:jc w:val="left"/>
            </w:pPr>
            <w:r>
              <w:t xml:space="preserve">Action published</w:t>
            </w:r>
          </w:p>
        </w:tc>
        <w:tc>
          <w:tcPr>
            <w:tcW w:w="2296" w:type="dxa"/>
          </w:tcPr>
          <w:p>
            <w:pPr>
              <w:pStyle w:val="Compact"/>
              <w:jc w:val="left"/>
            </w:pPr>
            <w:r>
              <w:t xml:space="preserve">Maker-checker on the brief and the model</w:t>
            </w:r>
          </w:p>
        </w:tc>
      </w:tr>
    </w:tbl>
    <w:bookmarkEnd w:id="36"/>
    <w:bookmarkStart w:id="37" w:name="Xb4d3e513ec5c9d012d156c83aa22379482db42e"/>
    <w:p>
      <w:pPr>
        <w:pStyle w:val="Heading3"/>
      </w:pPr>
      <w:r>
        <w:t xml:space="preserve">3.2 Where data quality breaks</w:t>
      </w:r>
    </w:p>
    <w:tbl>
      <w:tblPr>
        <w:tblStyle w:val="Table"/>
        <w:tblW w:type="dxa" w:w="9360"/>
        <w:tblLook w:firstRow="1" w:lastRow="0" w:firstColumn="0" w:lastColumn="0" w:noHBand="0" w:noVBand="0" w:val="0020"/>
        <w:jc w:val="start"/>
        <w:tblLayout w:type="fixed"/>
      </w:tblPr>
      <w:tblGrid>
        <w:gridCol w:w="2735"/>
        <w:gridCol w:w="3011"/>
        <w:gridCol w:w="3613"/>
      </w:tblGrid>
      <w:tr>
        <w:trPr>
          <w:tblHeader w:val="true"/>
        </w:trPr>
        <w:tc>
          <w:tcPr>
            <w:tcW w:w="2735" w:type="dxa"/>
          </w:tcPr>
          <w:p>
            <w:pPr>
              <w:pStyle w:val="Compact"/>
              <w:jc w:val="left"/>
            </w:pPr>
            <w:r>
              <w:t xml:space="preserve">Break point</w:t>
            </w:r>
          </w:p>
        </w:tc>
        <w:tc>
          <w:tcPr>
            <w:tcW w:w="3011" w:type="dxa"/>
          </w:tcPr>
          <w:p>
            <w:pPr>
              <w:pStyle w:val="Compact"/>
              <w:jc w:val="left"/>
            </w:pPr>
            <w:r>
              <w:t xml:space="preserve">Symptom</w:t>
            </w:r>
          </w:p>
        </w:tc>
        <w:tc>
          <w:tcPr>
            <w:tcW w:w="3613" w:type="dxa"/>
          </w:tcPr>
          <w:p>
            <w:pPr>
              <w:pStyle w:val="Compact"/>
              <w:jc w:val="left"/>
            </w:pPr>
            <w:r>
              <w:t xml:space="preserve">Control that should catch it</w:t>
            </w:r>
          </w:p>
        </w:tc>
      </w:tr>
      <w:tr>
        <w:tc>
          <w:tcPr>
            <w:tcW w:w="2735" w:type="dxa"/>
          </w:tcPr>
          <w:p>
            <w:pPr>
              <w:pStyle w:val="Compact"/>
              <w:jc w:val="left"/>
            </w:pPr>
            <w:r>
              <w:t xml:space="preserve">Item set up without trade data</w:t>
            </w:r>
          </w:p>
        </w:tc>
        <w:tc>
          <w:tcPr>
            <w:tcW w:w="3011" w:type="dxa"/>
          </w:tcPr>
          <w:p>
            <w:pPr>
              <w:pStyle w:val="Compact"/>
              <w:jc w:val="left"/>
            </w:pPr>
            <w:r>
              <w:t xml:space="preserve">Broker classifies on its own; first entries use a guessed code</w:t>
            </w:r>
          </w:p>
        </w:tc>
        <w:tc>
          <w:tcPr>
            <w:tcW w:w="3613" w:type="dxa"/>
          </w:tcPr>
          <w:p>
            <w:pPr>
              <w:pStyle w:val="Compact"/>
              <w:jc w:val="left"/>
            </w:pPr>
            <w:r>
              <w:t xml:space="preserve">Report of active items with no classification per import country</w:t>
            </w:r>
          </w:p>
        </w:tc>
      </w:tr>
      <w:tr>
        <w:tc>
          <w:tcPr>
            <w:tcW w:w="2735" w:type="dxa"/>
          </w:tcPr>
          <w:p>
            <w:pPr>
              <w:pStyle w:val="Compact"/>
              <w:jc w:val="left"/>
            </w:pPr>
            <w:r>
              <w:t xml:space="preserve">Classification changed but brokers not updated</w:t>
            </w:r>
          </w:p>
        </w:tc>
        <w:tc>
          <w:tcPr>
            <w:tcW w:w="3011" w:type="dxa"/>
          </w:tcPr>
          <w:p>
            <w:pPr>
              <w:pStyle w:val="Compact"/>
              <w:jc w:val="left"/>
            </w:pPr>
            <w:r>
              <w:t xml:space="preserve">Filed code differs from our master</w:t>
            </w:r>
          </w:p>
        </w:tc>
        <w:tc>
          <w:tcPr>
            <w:tcW w:w="3613" w:type="dxa"/>
          </w:tcPr>
          <w:p>
            <w:pPr>
              <w:pStyle w:val="Compact"/>
              <w:jc w:val="left"/>
            </w:pPr>
            <w:r>
              <w:t xml:space="preserve">Broker filing audit (customs primer, Section 7.3)</w:t>
            </w:r>
          </w:p>
        </w:tc>
      </w:tr>
      <w:tr>
        <w:tc>
          <w:tcPr>
            <w:tcW w:w="2735" w:type="dxa"/>
          </w:tcPr>
          <w:p>
            <w:pPr>
              <w:pStyle w:val="Compact"/>
              <w:jc w:val="left"/>
            </w:pPr>
            <w:r>
              <w:t xml:space="preserve">Origin or certification out of date</w:t>
            </w:r>
          </w:p>
        </w:tc>
        <w:tc>
          <w:tcPr>
            <w:tcW w:w="3011" w:type="dxa"/>
          </w:tcPr>
          <w:p>
            <w:pPr>
              <w:pStyle w:val="Compact"/>
              <w:jc w:val="left"/>
            </w:pPr>
            <w:r>
              <w:t xml:space="preserve">Preference claimed without support</w:t>
            </w:r>
          </w:p>
        </w:tc>
        <w:tc>
          <w:tcPr>
            <w:tcW w:w="3613" w:type="dxa"/>
          </w:tcPr>
          <w:p>
            <w:pPr>
              <w:pStyle w:val="Compact"/>
              <w:jc w:val="left"/>
            </w:pPr>
            <w:r>
              <w:t xml:space="preserve">Expiring-certification report; claim versus certificate check</w:t>
            </w:r>
          </w:p>
        </w:tc>
      </w:tr>
      <w:tr>
        <w:tc>
          <w:tcPr>
            <w:tcW w:w="2735" w:type="dxa"/>
          </w:tcPr>
          <w:p>
            <w:pPr>
              <w:pStyle w:val="Compact"/>
              <w:jc w:val="left"/>
            </w:pPr>
            <w:r>
              <w:t xml:space="preserve">Rate tables not dated or not updated for a new action</w:t>
            </w:r>
          </w:p>
        </w:tc>
        <w:tc>
          <w:tcPr>
            <w:tcW w:w="3011" w:type="dxa"/>
          </w:tcPr>
          <w:p>
            <w:pPr>
              <w:pStyle w:val="Compact"/>
              <w:jc w:val="left"/>
            </w:pPr>
            <w:r>
              <w:t xml:space="preserve">Wrong landed cost; wrong standard cost</w:t>
            </w:r>
          </w:p>
        </w:tc>
        <w:tc>
          <w:tcPr>
            <w:tcW w:w="3613" w:type="dxa"/>
          </w:tcPr>
          <w:p>
            <w:pPr>
              <w:pStyle w:val="Compact"/>
              <w:jc w:val="left"/>
            </w:pPr>
            <w:r>
              <w:t xml:space="preserve">Rate table with effective dates; checker review of the cost update</w:t>
            </w:r>
          </w:p>
        </w:tc>
      </w:tr>
      <w:tr>
        <w:tc>
          <w:tcPr>
            <w:tcW w:w="2735" w:type="dxa"/>
          </w:tcPr>
          <w:p>
            <w:pPr>
              <w:pStyle w:val="Compact"/>
              <w:jc w:val="left"/>
            </w:pPr>
            <w:r>
              <w:t xml:space="preserve">Broker entry file missing or changed layout</w:t>
            </w:r>
          </w:p>
        </w:tc>
        <w:tc>
          <w:tcPr>
            <w:tcW w:w="3011" w:type="dxa"/>
          </w:tcPr>
          <w:p>
            <w:pPr>
              <w:pStyle w:val="Compact"/>
              <w:jc w:val="left"/>
            </w:pPr>
            <w:r>
              <w:t xml:space="preserve">Gaps in actual duty; PPV unexplained</w:t>
            </w:r>
          </w:p>
        </w:tc>
        <w:tc>
          <w:tcPr>
            <w:tcW w:w="3613" w:type="dxa"/>
          </w:tcPr>
          <w:p>
            <w:pPr>
              <w:pStyle w:val="Compact"/>
              <w:jc w:val="left"/>
            </w:pPr>
            <w:r>
              <w:t xml:space="preserve">Arrival monitoring with record counts and control totals</w:t>
            </w:r>
          </w:p>
        </w:tc>
      </w:tr>
      <w:tr>
        <w:tc>
          <w:tcPr>
            <w:tcW w:w="2735" w:type="dxa"/>
          </w:tcPr>
          <w:p>
            <w:pPr>
              <w:pStyle w:val="Compact"/>
              <w:jc w:val="left"/>
            </w:pPr>
            <w:r>
              <w:t xml:space="preserve">Entry lines not matched to items</w:t>
            </w:r>
          </w:p>
        </w:tc>
        <w:tc>
          <w:tcPr>
            <w:tcW w:w="3011" w:type="dxa"/>
          </w:tcPr>
          <w:p>
            <w:pPr>
              <w:pStyle w:val="Compact"/>
              <w:jc w:val="left"/>
            </w:pPr>
            <w:r>
              <w:t xml:space="preserve">Audits and PPV by item impossible</w:t>
            </w:r>
          </w:p>
        </w:tc>
        <w:tc>
          <w:tcPr>
            <w:tcW w:w="3613" w:type="dxa"/>
          </w:tcPr>
          <w:p>
            <w:pPr>
              <w:pStyle w:val="Compact"/>
              <w:jc w:val="left"/>
            </w:pPr>
            <w:r>
              <w:t xml:space="preserve">Match-rate metric; exception queue</w:t>
            </w:r>
          </w:p>
        </w:tc>
      </w:tr>
      <w:tr>
        <w:tc>
          <w:tcPr>
            <w:tcW w:w="2735" w:type="dxa"/>
          </w:tcPr>
          <w:p>
            <w:pPr>
              <w:pStyle w:val="Compact"/>
              <w:jc w:val="left"/>
            </w:pPr>
            <w:r>
              <w:t xml:space="preserve">Unit of measure mismatch</w:t>
            </w:r>
          </w:p>
        </w:tc>
        <w:tc>
          <w:tcPr>
            <w:tcW w:w="3011" w:type="dxa"/>
          </w:tcPr>
          <w:p>
            <w:pPr>
              <w:pStyle w:val="Compact"/>
              <w:jc w:val="left"/>
            </w:pPr>
            <w:r>
              <w:t xml:space="preserve">Wrong specific duty; wrong per-unit cost</w:t>
            </w:r>
          </w:p>
        </w:tc>
        <w:tc>
          <w:tcPr>
            <w:tcW w:w="3613" w:type="dxa"/>
          </w:tcPr>
          <w:p>
            <w:pPr>
              <w:pStyle w:val="Compact"/>
              <w:jc w:val="left"/>
            </w:pPr>
            <w:r>
              <w:t xml:space="preserve">Conversion table, profiled</w:t>
            </w:r>
          </w:p>
        </w:tc>
      </w:tr>
    </w:tbl>
    <w:bookmarkEnd w:id="37"/>
    <w:bookmarkStart w:id="38" w:name="X8c4dbd0e2d599406c4f23eb0cd48ac4719eedcb"/>
    <w:p>
      <w:pPr>
        <w:pStyle w:val="Heading3"/>
      </w:pPr>
      <w:r>
        <w:t xml:space="preserve">3.3 Oracle touchpoints</w:t>
      </w:r>
    </w:p>
    <w:p>
      <w:pPr>
        <w:pStyle w:val="FirstParagraph"/>
      </w:pPr>
      <w:r>
        <w:t xml:space="preserve">Oracle is the ERP: Oracle E-Business Suite (Oracle EBS), which sets the table and screen names. Keep the concepts below and fill in the names in M2.</w:t>
      </w:r>
    </w:p>
    <w:tbl>
      <w:tblPr>
        <w:tblStyle w:val="Table"/>
        <w:tblW w:type="dxa" w:w="9360"/>
        <w:tblLook w:firstRow="1" w:lastRow="0" w:firstColumn="0" w:lastColumn="0" w:noHBand="0" w:noVBand="0" w:val="0020"/>
        <w:jc w:val="start"/>
        <w:tblLayout w:type="fixed"/>
      </w:tblPr>
      <w:tblGrid>
        <w:gridCol w:w="1380"/>
        <w:gridCol w:w="3534"/>
        <w:gridCol w:w="1931"/>
        <w:gridCol w:w="2514"/>
      </w:tblGrid>
      <w:tr>
        <w:trPr>
          <w:tblHeader w:val="true"/>
        </w:trPr>
        <w:tc>
          <w:tcPr>
            <w:tcW w:w="1380" w:type="dxa"/>
          </w:tcPr>
          <w:p>
            <w:pPr>
              <w:pStyle w:val="Compact"/>
              <w:jc w:val="left"/>
            </w:pPr>
            <w:r>
              <w:t xml:space="preserve">Oracle area</w:t>
            </w:r>
          </w:p>
        </w:tc>
        <w:tc>
          <w:tcPr>
            <w:tcW w:w="3534" w:type="dxa"/>
          </w:tcPr>
          <w:p>
            <w:pPr>
              <w:pStyle w:val="Compact"/>
              <w:jc w:val="left"/>
            </w:pPr>
            <w:r>
              <w:t xml:space="preserve">Trade-relevant data</w:t>
            </w:r>
          </w:p>
        </w:tc>
        <w:tc>
          <w:tcPr>
            <w:tcW w:w="1931" w:type="dxa"/>
          </w:tcPr>
          <w:p>
            <w:pPr>
              <w:pStyle w:val="Compact"/>
              <w:jc w:val="left"/>
            </w:pPr>
            <w:r>
              <w:t xml:space="preserve">Direction</w:t>
            </w:r>
          </w:p>
        </w:tc>
        <w:tc>
          <w:tcPr>
            <w:tcW w:w="2514" w:type="dxa"/>
          </w:tcPr>
          <w:p>
            <w:pPr>
              <w:pStyle w:val="Compact"/>
              <w:jc w:val="left"/>
            </w:pPr>
            <w:r>
              <w:t xml:space="preserve">Notes</w:t>
            </w:r>
          </w:p>
        </w:tc>
      </w:tr>
      <w:tr>
        <w:tc>
          <w:tcPr>
            <w:tcW w:w="1380" w:type="dxa"/>
          </w:tcPr>
          <w:p>
            <w:pPr>
              <w:pStyle w:val="Compact"/>
              <w:jc w:val="left"/>
            </w:pPr>
            <w:r>
              <w:t xml:space="preserve">Item master</w:t>
            </w:r>
          </w:p>
        </w:tc>
        <w:tc>
          <w:tcPr>
            <w:tcW w:w="3534" w:type="dxa"/>
          </w:tcPr>
          <w:p>
            <w:pPr>
              <w:pStyle w:val="Compact"/>
              <w:jc w:val="left"/>
            </w:pPr>
            <w:r>
              <w:t xml:space="preserve">Item number, description, unit of measure, status; possibly some trade fields</w:t>
            </w:r>
          </w:p>
        </w:tc>
        <w:tc>
          <w:tcPr>
            <w:tcW w:w="1931" w:type="dxa"/>
          </w:tcPr>
          <w:p>
            <w:pPr>
              <w:pStyle w:val="Compact"/>
              <w:jc w:val="left"/>
            </w:pPr>
            <w:r>
              <w:t xml:space="preserve">Oracle to trade system</w:t>
            </w:r>
          </w:p>
        </w:tc>
        <w:tc>
          <w:tcPr>
            <w:tcW w:w="2514" w:type="dxa"/>
          </w:tcPr>
          <w:p>
            <w:pPr>
              <w:pStyle w:val="Compact"/>
              <w:jc w:val="left"/>
            </w:pPr>
            <w:r>
              <w:t xml:space="preserve">[COMPANY: which system is the master for each field]</w:t>
            </w:r>
          </w:p>
        </w:tc>
      </w:tr>
      <w:tr>
        <w:tc>
          <w:tcPr>
            <w:tcW w:w="1380" w:type="dxa"/>
          </w:tcPr>
          <w:p>
            <w:pPr>
              <w:pStyle w:val="Compact"/>
              <w:jc w:val="left"/>
            </w:pPr>
            <w:r>
              <w:t xml:space="preserve">Supplier master</w:t>
            </w:r>
          </w:p>
        </w:tc>
        <w:tc>
          <w:tcPr>
            <w:tcW w:w="3534" w:type="dxa"/>
          </w:tcPr>
          <w:p>
            <w:pPr>
              <w:pStyle w:val="Compact"/>
              <w:jc w:val="left"/>
            </w:pPr>
            <w:r>
              <w:t xml:space="preserve">Supplier names, sites, addresses; related-party indicator</w:t>
            </w:r>
          </w:p>
        </w:tc>
        <w:tc>
          <w:tcPr>
            <w:tcW w:w="1931" w:type="dxa"/>
          </w:tcPr>
          <w:p>
            <w:pPr>
              <w:pStyle w:val="Compact"/>
              <w:jc w:val="left"/>
            </w:pPr>
            <w:r>
              <w:t xml:space="preserve">Oracle to trade system</w:t>
            </w:r>
          </w:p>
        </w:tc>
        <w:tc>
          <w:tcPr>
            <w:tcW w:w="2514" w:type="dxa"/>
          </w:tcPr>
          <w:p>
            <w:pPr>
              <w:pStyle w:val="Compact"/>
              <w:jc w:val="left"/>
            </w:pPr>
            <w:r>
              <w:t xml:space="preserve">Addresses feed certifications and MIDs</w:t>
            </w:r>
          </w:p>
        </w:tc>
      </w:tr>
      <w:tr>
        <w:tc>
          <w:tcPr>
            <w:tcW w:w="1380" w:type="dxa"/>
          </w:tcPr>
          <w:p>
            <w:pPr>
              <w:pStyle w:val="Compact"/>
              <w:jc w:val="left"/>
            </w:pPr>
            <w:r>
              <w:t xml:space="preserve">Purchasing</w:t>
            </w:r>
          </w:p>
        </w:tc>
        <w:tc>
          <w:tcPr>
            <w:tcW w:w="3534" w:type="dxa"/>
          </w:tcPr>
          <w:p>
            <w:pPr>
              <w:pStyle w:val="Compact"/>
              <w:jc w:val="left"/>
            </w:pPr>
            <w:r>
              <w:t xml:space="preserve">PO price, currency, terms (Incoterm), ship-from and ship-to</w:t>
            </w:r>
          </w:p>
        </w:tc>
        <w:tc>
          <w:tcPr>
            <w:tcW w:w="1931" w:type="dxa"/>
          </w:tcPr>
          <w:p>
            <w:pPr>
              <w:pStyle w:val="Compact"/>
              <w:jc w:val="left"/>
            </w:pPr>
            <w:r>
              <w:t xml:space="preserve">Oracle to brokers (via documents) and models</w:t>
            </w:r>
          </w:p>
        </w:tc>
        <w:tc>
          <w:tcPr>
            <w:tcW w:w="2514" w:type="dxa"/>
          </w:tcPr>
          <w:p>
            <w:pPr>
              <w:pStyle w:val="Compact"/>
              <w:jc w:val="left"/>
            </w:pPr>
            <w:r>
              <w:t xml:space="preserve">The price is the start of transaction value</w:t>
            </w:r>
          </w:p>
        </w:tc>
      </w:tr>
      <w:tr>
        <w:tc>
          <w:tcPr>
            <w:tcW w:w="1380" w:type="dxa"/>
          </w:tcPr>
          <w:p>
            <w:pPr>
              <w:pStyle w:val="Compact"/>
              <w:jc w:val="left"/>
            </w:pPr>
            <w:r>
              <w:t xml:space="preserve">Receiving</w:t>
            </w:r>
          </w:p>
        </w:tc>
        <w:tc>
          <w:tcPr>
            <w:tcW w:w="3534" w:type="dxa"/>
          </w:tcPr>
          <w:p>
            <w:pPr>
              <w:pStyle w:val="Compact"/>
              <w:jc w:val="left"/>
            </w:pPr>
            <w:r>
              <w:t xml:space="preserve">Receipt quantity and date</w:t>
            </w:r>
          </w:p>
        </w:tc>
        <w:tc>
          <w:tcPr>
            <w:tcW w:w="1931" w:type="dxa"/>
          </w:tcPr>
          <w:p>
            <w:pPr>
              <w:pStyle w:val="Compact"/>
              <w:jc w:val="left"/>
            </w:pPr>
            <w:r>
              <w:t xml:space="preserve">Within Oracle</w:t>
            </w:r>
          </w:p>
        </w:tc>
        <w:tc>
          <w:tcPr>
            <w:tcW w:w="2514" w:type="dxa"/>
          </w:tcPr>
          <w:p>
            <w:pPr>
              <w:pStyle w:val="Compact"/>
              <w:jc w:val="left"/>
            </w:pPr>
            <w:r>
              <w:t xml:space="preserve">Receipt at standard cost creates PPV</w:t>
            </w:r>
          </w:p>
        </w:tc>
      </w:tr>
      <w:tr>
        <w:tc>
          <w:tcPr>
            <w:tcW w:w="1380" w:type="dxa"/>
          </w:tcPr>
          <w:p>
            <w:pPr>
              <w:pStyle w:val="Compact"/>
              <w:jc w:val="left"/>
            </w:pPr>
            <w:r>
              <w:t xml:space="preserve">Costing</w:t>
            </w:r>
          </w:p>
        </w:tc>
        <w:tc>
          <w:tcPr>
            <w:tcW w:w="3534" w:type="dxa"/>
          </w:tcPr>
          <w:p>
            <w:pPr>
              <w:pStyle w:val="Compact"/>
              <w:jc w:val="left"/>
            </w:pPr>
            <w:r>
              <w:t xml:space="preserve">Standard cost by cost element; where duty, freight and fees sit</w:t>
            </w:r>
          </w:p>
        </w:tc>
        <w:tc>
          <w:tcPr>
            <w:tcW w:w="1931" w:type="dxa"/>
          </w:tcPr>
          <w:p>
            <w:pPr>
              <w:pStyle w:val="Compact"/>
              <w:jc w:val="left"/>
            </w:pPr>
            <w:r>
              <w:t xml:space="preserve">Standard Cost process to Oracle</w:t>
            </w:r>
          </w:p>
        </w:tc>
        <w:tc>
          <w:tcPr>
            <w:tcW w:w="2514" w:type="dxa"/>
          </w:tcPr>
          <w:p>
            <w:pPr>
              <w:pStyle w:val="Compact"/>
              <w:jc w:val="left"/>
            </w:pPr>
            <w:r>
              <w:t xml:space="preserve">[COMPANY: Oracle EBS cost elements and sub-elements]</w:t>
            </w:r>
          </w:p>
        </w:tc>
      </w:tr>
      <w:tr>
        <w:tc>
          <w:tcPr>
            <w:tcW w:w="1380" w:type="dxa"/>
          </w:tcPr>
          <w:p>
            <w:pPr>
              <w:pStyle w:val="Compact"/>
              <w:jc w:val="left"/>
            </w:pPr>
            <w:r>
              <w:t xml:space="preserve">Payables</w:t>
            </w:r>
          </w:p>
        </w:tc>
        <w:tc>
          <w:tcPr>
            <w:tcW w:w="3534" w:type="dxa"/>
          </w:tcPr>
          <w:p>
            <w:pPr>
              <w:pStyle w:val="Compact"/>
              <w:jc w:val="left"/>
            </w:pPr>
            <w:r>
              <w:t xml:space="preserve">Broker and carrier invoices: duty, fees, freight</w:t>
            </w:r>
          </w:p>
        </w:tc>
        <w:tc>
          <w:tcPr>
            <w:tcW w:w="1931" w:type="dxa"/>
          </w:tcPr>
          <w:p>
            <w:pPr>
              <w:pStyle w:val="Compact"/>
              <w:jc w:val="left"/>
            </w:pPr>
            <w:r>
              <w:t xml:space="preserve">Brokers to Oracle</w:t>
            </w:r>
          </w:p>
        </w:tc>
        <w:tc>
          <w:tcPr>
            <w:tcW w:w="2514" w:type="dxa"/>
          </w:tcPr>
          <w:p>
            <w:pPr>
              <w:pStyle w:val="Compact"/>
              <w:jc w:val="left"/>
            </w:pPr>
            <w:r>
              <w:t xml:space="preserve">Actual duty for PPV</w:t>
            </w:r>
          </w:p>
        </w:tc>
      </w:tr>
      <w:tr>
        <w:tc>
          <w:tcPr>
            <w:tcW w:w="1380" w:type="dxa"/>
          </w:tcPr>
          <w:p>
            <w:pPr>
              <w:pStyle w:val="Compact"/>
              <w:jc w:val="left"/>
            </w:pPr>
            <w:r>
              <w:t xml:space="preserve">BOMs (if used)</w:t>
            </w:r>
          </w:p>
        </w:tc>
        <w:tc>
          <w:tcPr>
            <w:tcW w:w="3534" w:type="dxa"/>
          </w:tcPr>
          <w:p>
            <w:pPr>
              <w:pStyle w:val="Compact"/>
              <w:jc w:val="left"/>
            </w:pPr>
            <w:r>
              <w:t xml:space="preserve">Kit and assembly structures</w:t>
            </w:r>
          </w:p>
        </w:tc>
        <w:tc>
          <w:tcPr>
            <w:tcW w:w="1931" w:type="dxa"/>
          </w:tcPr>
          <w:p>
            <w:pPr>
              <w:pStyle w:val="Compact"/>
              <w:jc w:val="left"/>
            </w:pPr>
            <w:r>
              <w:t xml:space="preserve">Oracle to trade system (if integrated)</w:t>
            </w:r>
          </w:p>
        </w:tc>
        <w:tc>
          <w:tcPr>
            <w:tcW w:w="2514" w:type="dxa"/>
          </w:tcPr>
          <w:p>
            <w:pPr>
              <w:pStyle w:val="Compact"/>
              <w:jc w:val="left"/>
            </w:pPr>
            <w:r>
              <w:t xml:space="preserve">[COMPANY: where kit structures live]</w:t>
            </w:r>
          </w:p>
        </w:tc>
      </w:tr>
    </w:tbl>
    <w:bookmarkEnd w:id="38"/>
    <w:bookmarkStart w:id="39" w:name="X8c52391f938dcc8f89bf29f60d3830949e78964"/>
    <w:p>
      <w:pPr>
        <w:pStyle w:val="Heading3"/>
      </w:pPr>
      <w:r>
        <w:t xml:space="preserve">3.4 Broker data exchange patterns</w:t>
      </w:r>
    </w:p>
    <w:tbl>
      <w:tblPr>
        <w:tblStyle w:val="Table"/>
        <w:tblW w:type="dxa" w:w="9360"/>
        <w:tblLook w:firstRow="1" w:lastRow="0" w:firstColumn="0" w:lastColumn="0" w:noHBand="0" w:noVBand="0" w:val="0020"/>
        <w:jc w:val="start"/>
        <w:tblLayout w:type="fixed"/>
      </w:tblPr>
      <w:tblGrid>
        <w:gridCol w:w="1495"/>
        <w:gridCol w:w="3246"/>
        <w:gridCol w:w="2204"/>
        <w:gridCol w:w="2413"/>
      </w:tblGrid>
      <w:tr>
        <w:trPr>
          <w:tblHeader w:val="true"/>
        </w:trPr>
        <w:tc>
          <w:tcPr>
            <w:tcW w:w="1495" w:type="dxa"/>
          </w:tcPr>
          <w:p>
            <w:pPr>
              <w:pStyle w:val="Compact"/>
              <w:jc w:val="left"/>
            </w:pPr>
            <w:r>
              <w:t xml:space="preserve">Pattern</w:t>
            </w:r>
          </w:p>
        </w:tc>
        <w:tc>
          <w:tcPr>
            <w:tcW w:w="3246" w:type="dxa"/>
          </w:tcPr>
          <w:p>
            <w:pPr>
              <w:pStyle w:val="Compact"/>
              <w:jc w:val="left"/>
            </w:pPr>
            <w:r>
              <w:t xml:space="preserve">How it works</w:t>
            </w:r>
          </w:p>
        </w:tc>
        <w:tc>
          <w:tcPr>
            <w:tcW w:w="2204" w:type="dxa"/>
          </w:tcPr>
          <w:p>
            <w:pPr>
              <w:pStyle w:val="Compact"/>
              <w:jc w:val="left"/>
            </w:pPr>
            <w:r>
              <w:t xml:space="preserve">Typical formats</w:t>
            </w:r>
          </w:p>
        </w:tc>
        <w:tc>
          <w:tcPr>
            <w:tcW w:w="2413" w:type="dxa"/>
          </w:tcPr>
          <w:p>
            <w:pPr>
              <w:pStyle w:val="Compact"/>
              <w:jc w:val="left"/>
            </w:pPr>
            <w:r>
              <w:t xml:space="preserve">What fails</w:t>
            </w:r>
          </w:p>
        </w:tc>
      </w:tr>
      <w:tr>
        <w:tc>
          <w:tcPr>
            <w:tcW w:w="1495" w:type="dxa"/>
          </w:tcPr>
          <w:p>
            <w:pPr>
              <w:pStyle w:val="Compact"/>
              <w:jc w:val="left"/>
            </w:pPr>
            <w:r>
              <w:t xml:space="preserve">Product (parts) file, data out</w:t>
            </w:r>
          </w:p>
        </w:tc>
        <w:tc>
          <w:tcPr>
            <w:tcW w:w="3246" w:type="dxa"/>
          </w:tcPr>
          <w:p>
            <w:pPr>
              <w:pStyle w:val="Compact"/>
              <w:jc w:val="left"/>
            </w:pPr>
            <w:r>
              <w:t xml:space="preserve">Periodic full or delta file of items with codes per country, origin and preference flags, one per broker</w:t>
            </w:r>
          </w:p>
        </w:tc>
        <w:tc>
          <w:tcPr>
            <w:tcW w:w="2204" w:type="dxa"/>
          </w:tcPr>
          <w:p>
            <w:pPr>
              <w:pStyle w:val="Compact"/>
              <w:jc w:val="left"/>
            </w:pPr>
            <w:r>
              <w:t xml:space="preserve">Fixed-width or delimited flat file, Excel; SFTP, email or broker portal</w:t>
            </w:r>
          </w:p>
        </w:tc>
        <w:tc>
          <w:tcPr>
            <w:tcW w:w="2413" w:type="dxa"/>
          </w:tcPr>
          <w:p>
            <w:pPr>
              <w:pStyle w:val="Compact"/>
              <w:jc w:val="left"/>
            </w:pPr>
            <w:r>
              <w:t xml:space="preserve">Deltas missed; stale codes; wrong country's file; leading zeros lost</w:t>
            </w:r>
          </w:p>
        </w:tc>
      </w:tr>
      <w:tr>
        <w:tc>
          <w:tcPr>
            <w:tcW w:w="1495" w:type="dxa"/>
          </w:tcPr>
          <w:p>
            <w:pPr>
              <w:pStyle w:val="Compact"/>
              <w:jc w:val="left"/>
            </w:pPr>
            <w:r>
              <w:t xml:space="preserve">Shipment data, data out</w:t>
            </w:r>
          </w:p>
        </w:tc>
        <w:tc>
          <w:tcPr>
            <w:tcW w:w="3246" w:type="dxa"/>
          </w:tcPr>
          <w:p>
            <w:pPr>
              <w:pStyle w:val="Compact"/>
              <w:jc w:val="left"/>
            </w:pPr>
            <w:r>
              <w:t xml:space="preserve">Invoice or PO line data per shipment, so the broker can build entry lines</w:t>
            </w:r>
          </w:p>
        </w:tc>
        <w:tc>
          <w:tcPr>
            <w:tcW w:w="2204" w:type="dxa"/>
          </w:tcPr>
          <w:p>
            <w:pPr>
              <w:pStyle w:val="Compact"/>
              <w:jc w:val="left"/>
            </w:pPr>
            <w:r>
              <w:t xml:space="preserve">Flat file, EDI, PDF invoices</w:t>
            </w:r>
          </w:p>
        </w:tc>
        <w:tc>
          <w:tcPr>
            <w:tcW w:w="2413" w:type="dxa"/>
          </w:tcPr>
          <w:p>
            <w:pPr>
              <w:pStyle w:val="Compact"/>
              <w:jc w:val="left"/>
            </w:pPr>
            <w:r>
              <w:t xml:space="preserve">Lines that cannot be matched to the product file</w:t>
            </w:r>
          </w:p>
        </w:tc>
      </w:tr>
      <w:tr>
        <w:tc>
          <w:tcPr>
            <w:tcW w:w="1495" w:type="dxa"/>
          </w:tcPr>
          <w:p>
            <w:pPr>
              <w:pStyle w:val="Compact"/>
              <w:jc w:val="left"/>
            </w:pPr>
            <w:r>
              <w:t xml:space="preserve">Declaration data, data back</w:t>
            </w:r>
          </w:p>
        </w:tc>
        <w:tc>
          <w:tcPr>
            <w:tcW w:w="3246" w:type="dxa"/>
          </w:tcPr>
          <w:p>
            <w:pPr>
              <w:pStyle w:val="Compact"/>
              <w:jc w:val="left"/>
            </w:pPr>
            <w:r>
              <w:t xml:space="preserve">Line-level entry, CAD or pedimento data</w:t>
            </w:r>
          </w:p>
        </w:tc>
        <w:tc>
          <w:tcPr>
            <w:tcW w:w="2204" w:type="dxa"/>
          </w:tcPr>
          <w:p>
            <w:pPr>
              <w:pStyle w:val="Compact"/>
              <w:jc w:val="left"/>
            </w:pPr>
            <w:r>
              <w:t xml:space="preserve">Flat file, Excel, EDI; broker portal downloads</w:t>
            </w:r>
          </w:p>
        </w:tc>
        <w:tc>
          <w:tcPr>
            <w:tcW w:w="2413" w:type="dxa"/>
          </w:tcPr>
          <w:p>
            <w:pPr>
              <w:pStyle w:val="Compact"/>
              <w:jc w:val="left"/>
            </w:pPr>
            <w:r>
              <w:t xml:space="preserve">File stops arriving; layout changes; unmatched lines</w:t>
            </w:r>
          </w:p>
        </w:tc>
      </w:tr>
      <w:tr>
        <w:tc>
          <w:tcPr>
            <w:tcW w:w="1495" w:type="dxa"/>
          </w:tcPr>
          <w:p>
            <w:pPr>
              <w:pStyle w:val="Compact"/>
              <w:jc w:val="left"/>
            </w:pPr>
            <w:r>
              <w:t xml:space="preserve">Government portal reports</w:t>
            </w:r>
          </w:p>
        </w:tc>
        <w:tc>
          <w:tcPr>
            <w:tcW w:w="3246" w:type="dxa"/>
          </w:tcPr>
          <w:p>
            <w:pPr>
              <w:pStyle w:val="Compact"/>
              <w:jc w:val="left"/>
            </w:pPr>
            <w:r>
              <w:t xml:space="preserve">ACE Portal reports (US); CARM Client Portal statements and declarations (Canada)</w:t>
            </w:r>
          </w:p>
        </w:tc>
        <w:tc>
          <w:tcPr>
            <w:tcW w:w="2204" w:type="dxa"/>
          </w:tcPr>
          <w:p>
            <w:pPr>
              <w:pStyle w:val="Compact"/>
              <w:jc w:val="left"/>
            </w:pPr>
            <w:r>
              <w:t xml:space="preserve">CSV or Excel downloads</w:t>
            </w:r>
          </w:p>
        </w:tc>
        <w:tc>
          <w:tcPr>
            <w:tcW w:w="2413" w:type="dxa"/>
          </w:tcPr>
          <w:p>
            <w:pPr>
              <w:pStyle w:val="Compact"/>
              <w:jc w:val="left"/>
            </w:pPr>
            <w:r>
              <w:t xml:space="preserve">Manual; access lapses when people leave</w:t>
            </w:r>
          </w:p>
        </w:tc>
      </w:tr>
      <w:tr>
        <w:tc>
          <w:tcPr>
            <w:tcW w:w="1495" w:type="dxa"/>
          </w:tcPr>
          <w:p>
            <w:pPr>
              <w:pStyle w:val="Compact"/>
              <w:jc w:val="left"/>
            </w:pPr>
            <w:r>
              <w:t xml:space="preserve">Broker invoices</w:t>
            </w:r>
          </w:p>
        </w:tc>
        <w:tc>
          <w:tcPr>
            <w:tcW w:w="3246" w:type="dxa"/>
          </w:tcPr>
          <w:p>
            <w:pPr>
              <w:pStyle w:val="Compact"/>
              <w:jc w:val="left"/>
            </w:pPr>
            <w:r>
              <w:t xml:space="preserve">Duty, fees and brokerage billed</w:t>
            </w:r>
          </w:p>
        </w:tc>
        <w:tc>
          <w:tcPr>
            <w:tcW w:w="2204" w:type="dxa"/>
          </w:tcPr>
          <w:p>
            <w:pPr>
              <w:pStyle w:val="Compact"/>
              <w:jc w:val="left"/>
            </w:pPr>
            <w:r>
              <w:t xml:space="preserve">PDF or EDI to AP</w:t>
            </w:r>
          </w:p>
        </w:tc>
        <w:tc>
          <w:tcPr>
            <w:tcW w:w="2413" w:type="dxa"/>
          </w:tcPr>
          <w:p>
            <w:pPr>
              <w:pStyle w:val="Compact"/>
              <w:jc w:val="left"/>
            </w:pPr>
            <w:r>
              <w:t xml:space="preserve">Duty coded to the wrong account</w:t>
            </w:r>
          </w:p>
        </w:tc>
      </w:tr>
    </w:tbl>
    <w:p>
      <w:pPr>
        <w:pStyle w:val="BodyText"/>
      </w:pPr>
      <w:r>
        <w:t xml:space="preserve">Controls every interface needs: a header or trailer with record counts and totals; a reject file and who gets it; someone who checks that it ran; and advance notice and a test file before any layout change. Record them in Part 4 of</w:t>
      </w:r>
      <w:r>
        <w:t xml:space="preserve"> </w:t>
      </w:r>
      <w:r>
        <w:rPr>
          <w:rStyle w:val="VerbatimChar"/>
        </w:rPr>
        <w:t xml:space="preserve">docs/templates/bsa/04-data-mapping-spec.md</w:t>
      </w:r>
      <w:r>
        <w:t xml:space="preserve">. [COMPANY: broker interface specifications].</w:t>
      </w:r>
    </w:p>
    <w:bookmarkEnd w:id="39"/>
    <w:bookmarkEnd w:id="40"/>
    <w:bookmarkStart w:id="49" w:name="Xc9d4ca966b89723097dbe505410131b9dedd853"/>
    <w:p>
      <w:pPr>
        <w:pStyle w:val="Heading2"/>
      </w:pPr>
      <w:r>
        <w:t xml:space="preserve">4. Legacy AS400 (IBM i) trade systems</w:t>
      </w:r>
    </w:p>
    <w:p>
      <w:pPr>
        <w:pStyle w:val="FirstParagraph"/>
      </w:pPr>
      <w:r>
        <w:t xml:space="preserve">"AS400" is the everyday name for IBM's midrange platform. AS/400 was the original name (later iSeries and System i); the operating system today is</w:t>
      </w:r>
      <w:r>
        <w:t xml:space="preserve"> </w:t>
      </w:r>
      <w:r>
        <w:rPr>
          <w:bCs/>
          <w:b/>
        </w:rPr>
        <w:t xml:space="preserve">IBM i</w:t>
      </w:r>
      <w:r>
        <w:t xml:space="preserve">, and its built-in database is</w:t>
      </w:r>
      <w:r>
        <w:t xml:space="preserve"> </w:t>
      </w:r>
      <w:r>
        <w:rPr>
          <w:bCs/>
          <w:b/>
        </w:rPr>
        <w:t xml:space="preserve">Db2 for i</w:t>
      </w:r>
      <w:r>
        <w:t xml:space="preserve">. Many trade systems were built on it in-house or bought as packages and customized. This section explains the common patterns so the Manager's walkthrough makes sense. It is generic: our actual libraries, files and programs are [COMPANY: ...] until the Manager shows them.</w:t>
      </w:r>
    </w:p>
    <w:bookmarkStart w:id="41" w:name="X69d1447c40085df7baa7176357e125dcecc796e"/>
    <w:p>
      <w:pPr>
        <w:pStyle w:val="Heading3"/>
      </w:pPr>
      <w:r>
        <w:t xml:space="preserve">4.1 Vocabulary translation</w:t>
      </w:r>
    </w:p>
    <w:tbl>
      <w:tblPr>
        <w:tblStyle w:val="Table"/>
        <w:tblW w:type="dxa" w:w="9360"/>
        <w:tblLook w:firstRow="1" w:lastRow="0" w:firstColumn="0" w:lastColumn="0" w:noHBand="0" w:noVBand="0" w:val="0020"/>
        <w:jc w:val="start"/>
        <w:tblLayout w:type="fixed"/>
      </w:tblPr>
      <w:tblGrid>
        <w:gridCol w:w="1495"/>
        <w:gridCol w:w="3014"/>
        <w:gridCol w:w="1495"/>
        <w:gridCol w:w="3355"/>
      </w:tblGrid>
      <w:tr>
        <w:trPr>
          <w:tblHeader w:val="true"/>
        </w:trPr>
        <w:tc>
          <w:tcPr>
            <w:tcW w:w="1495" w:type="dxa"/>
          </w:tcPr>
          <w:p>
            <w:pPr>
              <w:pStyle w:val="Compact"/>
              <w:jc w:val="left"/>
            </w:pPr>
            <w:r>
              <w:t xml:space="preserve">IBM i term</w:t>
            </w:r>
          </w:p>
        </w:tc>
        <w:tc>
          <w:tcPr>
            <w:tcW w:w="3014" w:type="dxa"/>
          </w:tcPr>
          <w:p>
            <w:pPr>
              <w:pStyle w:val="Compact"/>
              <w:jc w:val="left"/>
            </w:pPr>
            <w:r>
              <w:t xml:space="preserve">What it is</w:t>
            </w:r>
          </w:p>
        </w:tc>
        <w:tc>
          <w:tcPr>
            <w:tcW w:w="1495" w:type="dxa"/>
          </w:tcPr>
          <w:p>
            <w:pPr>
              <w:pStyle w:val="Compact"/>
              <w:jc w:val="left"/>
            </w:pPr>
            <w:r>
              <w:t xml:space="preserve">Nearest SQL Server or Windows idea</w:t>
            </w:r>
          </w:p>
        </w:tc>
        <w:tc>
          <w:tcPr>
            <w:tcW w:w="3355" w:type="dxa"/>
          </w:tcPr>
          <w:p>
            <w:pPr>
              <w:pStyle w:val="Compact"/>
              <w:jc w:val="left"/>
            </w:pPr>
            <w:r>
              <w:t xml:space="preserve">Why it matters to you</w:t>
            </w:r>
          </w:p>
        </w:tc>
      </w:tr>
      <w:tr>
        <w:tc>
          <w:tcPr>
            <w:tcW w:w="1495" w:type="dxa"/>
          </w:tcPr>
          <w:p>
            <w:pPr>
              <w:pStyle w:val="Compact"/>
              <w:jc w:val="left"/>
            </w:pPr>
            <w:r>
              <w:t xml:space="preserve">Library</w:t>
            </w:r>
          </w:p>
        </w:tc>
        <w:tc>
          <w:tcPr>
            <w:tcW w:w="3014" w:type="dxa"/>
          </w:tcPr>
          <w:p>
            <w:pPr>
              <w:pStyle w:val="Compact"/>
              <w:jc w:val="left"/>
            </w:pPr>
            <w:r>
              <w:t xml:space="preserve">A container for objects (files, programs)</w:t>
            </w:r>
          </w:p>
        </w:tc>
        <w:tc>
          <w:tcPr>
            <w:tcW w:w="1495" w:type="dxa"/>
          </w:tcPr>
          <w:p>
            <w:pPr>
              <w:pStyle w:val="Compact"/>
              <w:jc w:val="left"/>
            </w:pPr>
            <w:r>
              <w:t xml:space="preserve">Schema or database</w:t>
            </w:r>
          </w:p>
        </w:tc>
        <w:tc>
          <w:tcPr>
            <w:tcW w:w="3355" w:type="dxa"/>
          </w:tcPr>
          <w:p>
            <w:pPr>
              <w:pStyle w:val="Compact"/>
              <w:jc w:val="left"/>
            </w:pPr>
            <w:r>
              <w:t xml:space="preserve">Trade data may sit in several libraries: production, test, history [COMPANY]</w:t>
            </w:r>
          </w:p>
        </w:tc>
      </w:tr>
      <w:tr>
        <w:tc>
          <w:tcPr>
            <w:tcW w:w="1495" w:type="dxa"/>
          </w:tcPr>
          <w:p>
            <w:pPr>
              <w:pStyle w:val="Compact"/>
              <w:jc w:val="left"/>
            </w:pPr>
            <w:r>
              <w:t xml:space="preserve">Physical file (PF)</w:t>
            </w:r>
          </w:p>
        </w:tc>
        <w:tc>
          <w:tcPr>
            <w:tcW w:w="3014" w:type="dxa"/>
          </w:tcPr>
          <w:p>
            <w:pPr>
              <w:pStyle w:val="Compact"/>
              <w:jc w:val="left"/>
            </w:pPr>
            <w:r>
              <w:t xml:space="preserve">An object that holds data in records</w:t>
            </w:r>
          </w:p>
        </w:tc>
        <w:tc>
          <w:tcPr>
            <w:tcW w:w="1495" w:type="dxa"/>
          </w:tcPr>
          <w:p>
            <w:pPr>
              <w:pStyle w:val="Compact"/>
              <w:jc w:val="left"/>
            </w:pPr>
            <w:r>
              <w:t xml:space="preserve">Table</w:t>
            </w:r>
          </w:p>
        </w:tc>
        <w:tc>
          <w:tcPr>
            <w:tcW w:w="3355" w:type="dxa"/>
          </w:tcPr>
          <w:p>
            <w:pPr>
              <w:pStyle w:val="Compact"/>
              <w:jc w:val="left"/>
            </w:pPr>
            <w:r>
              <w:t xml:space="preserve">The real data</w:t>
            </w:r>
          </w:p>
        </w:tc>
      </w:tr>
      <w:tr>
        <w:tc>
          <w:tcPr>
            <w:tcW w:w="1495" w:type="dxa"/>
          </w:tcPr>
          <w:p>
            <w:pPr>
              <w:pStyle w:val="Compact"/>
              <w:jc w:val="left"/>
            </w:pPr>
            <w:r>
              <w:t xml:space="preserve">Logical file (LF)</w:t>
            </w:r>
          </w:p>
        </w:tc>
        <w:tc>
          <w:tcPr>
            <w:tcW w:w="3014" w:type="dxa"/>
          </w:tcPr>
          <w:p>
            <w:pPr>
              <w:pStyle w:val="Compact"/>
              <w:jc w:val="left"/>
            </w:pPr>
            <w:r>
              <w:t xml:space="preserve">A keyed or filtered view over one or more physical files</w:t>
            </w:r>
          </w:p>
        </w:tc>
        <w:tc>
          <w:tcPr>
            <w:tcW w:w="1495" w:type="dxa"/>
          </w:tcPr>
          <w:p>
            <w:pPr>
              <w:pStyle w:val="Compact"/>
              <w:jc w:val="left"/>
            </w:pPr>
            <w:r>
              <w:t xml:space="preserve">View or index</w:t>
            </w:r>
          </w:p>
        </w:tc>
        <w:tc>
          <w:tcPr>
            <w:tcW w:w="3355" w:type="dxa"/>
          </w:tcPr>
          <w:p>
            <w:pPr>
              <w:pStyle w:val="Compact"/>
              <w:jc w:val="left"/>
            </w:pPr>
            <w:r>
              <w:t xml:space="preserve">Same data in another order or subset; never add it to its physical file and double count</w:t>
            </w:r>
          </w:p>
        </w:tc>
      </w:tr>
      <w:tr>
        <w:tc>
          <w:tcPr>
            <w:tcW w:w="1495" w:type="dxa"/>
          </w:tcPr>
          <w:p>
            <w:pPr>
              <w:pStyle w:val="Compact"/>
              <w:jc w:val="left"/>
            </w:pPr>
            <w:r>
              <w:t xml:space="preserve">Member</w:t>
            </w:r>
          </w:p>
        </w:tc>
        <w:tc>
          <w:tcPr>
            <w:tcW w:w="3014" w:type="dxa"/>
          </w:tcPr>
          <w:p>
            <w:pPr>
              <w:pStyle w:val="Compact"/>
              <w:jc w:val="left"/>
            </w:pPr>
            <w:r>
              <w:t xml:space="preserve">A partition inside a file</w:t>
            </w:r>
          </w:p>
        </w:tc>
        <w:tc>
          <w:tcPr>
            <w:tcW w:w="1495" w:type="dxa"/>
          </w:tcPr>
          <w:p>
            <w:pPr>
              <w:pStyle w:val="Compact"/>
              <w:jc w:val="left"/>
            </w:pPr>
            <w:r>
              <w:t xml:space="preserve">Partition</w:t>
            </w:r>
          </w:p>
        </w:tc>
        <w:tc>
          <w:tcPr>
            <w:tcW w:w="3355" w:type="dxa"/>
          </w:tcPr>
          <w:p>
            <w:pPr>
              <w:pStyle w:val="Compact"/>
              <w:jc w:val="left"/>
            </w:pPr>
            <w:r>
              <w:t xml:space="preserve">SQL reads the first member unless an alias is created; multi-member files can hide data</w:t>
            </w:r>
          </w:p>
        </w:tc>
      </w:tr>
      <w:tr>
        <w:tc>
          <w:tcPr>
            <w:tcW w:w="1495" w:type="dxa"/>
          </w:tcPr>
          <w:p>
            <w:pPr>
              <w:pStyle w:val="Compact"/>
              <w:jc w:val="left"/>
            </w:pPr>
            <w:r>
              <w:t xml:space="preserve">Record format and field</w:t>
            </w:r>
          </w:p>
        </w:tc>
        <w:tc>
          <w:tcPr>
            <w:tcW w:w="3014" w:type="dxa"/>
          </w:tcPr>
          <w:p>
            <w:pPr>
              <w:pStyle w:val="Compact"/>
              <w:jc w:val="left"/>
            </w:pPr>
            <w:r>
              <w:t xml:space="preserve">Row layout and column</w:t>
            </w:r>
          </w:p>
        </w:tc>
        <w:tc>
          <w:tcPr>
            <w:tcW w:w="1495" w:type="dxa"/>
          </w:tcPr>
          <w:p>
            <w:pPr>
              <w:pStyle w:val="Compact"/>
              <w:jc w:val="left"/>
            </w:pPr>
            <w:r>
              <w:t xml:space="preserve">Row and column</w:t>
            </w:r>
          </w:p>
        </w:tc>
        <w:tc>
          <w:tcPr>
            <w:tcW w:w="3355" w:type="dxa"/>
          </w:tcPr>
          <w:p>
            <w:pPr>
              <w:pStyle w:val="Compact"/>
              <w:jc w:val="left"/>
            </w:pPr>
            <w:r>
              <w:t xml:space="preserve">System names are 10 characters or fewer and cryptic; use the field text descriptions</w:t>
            </w:r>
          </w:p>
        </w:tc>
      </w:tr>
      <w:tr>
        <w:tc>
          <w:tcPr>
            <w:tcW w:w="1495" w:type="dxa"/>
          </w:tcPr>
          <w:p>
            <w:pPr>
              <w:pStyle w:val="Compact"/>
              <w:jc w:val="left"/>
            </w:pPr>
            <w:r>
              <w:t xml:space="preserve">DDS or SQL DDL</w:t>
            </w:r>
          </w:p>
        </w:tc>
        <w:tc>
          <w:tcPr>
            <w:tcW w:w="3014" w:type="dxa"/>
          </w:tcPr>
          <w:p>
            <w:pPr>
              <w:pStyle w:val="Compact"/>
              <w:jc w:val="left"/>
            </w:pPr>
            <w:r>
              <w:t xml:space="preserve">Two ways files are defined: older Data Description Specifications, or SQL</w:t>
            </w:r>
          </w:p>
        </w:tc>
        <w:tc>
          <w:tcPr>
            <w:tcW w:w="1495" w:type="dxa"/>
          </w:tcPr>
          <w:p>
            <w:pPr>
              <w:pStyle w:val="Compact"/>
              <w:jc w:val="left"/>
            </w:pPr>
            <w:r>
              <w:t xml:space="preserve">Table definition scripts</w:t>
            </w:r>
          </w:p>
        </w:tc>
        <w:tc>
          <w:tcPr>
            <w:tcW w:w="3355" w:type="dxa"/>
          </w:tcPr>
          <w:p>
            <w:pPr>
              <w:pStyle w:val="Compact"/>
              <w:jc w:val="left"/>
            </w:pPr>
            <w:r>
              <w:t xml:space="preserve">Tells you types, lengths and decimal places</w:t>
            </w:r>
          </w:p>
        </w:tc>
      </w:tr>
      <w:tr>
        <w:tc>
          <w:tcPr>
            <w:tcW w:w="1495" w:type="dxa"/>
          </w:tcPr>
          <w:p>
            <w:pPr>
              <w:pStyle w:val="Compact"/>
              <w:jc w:val="left"/>
            </w:pPr>
            <w:r>
              <w:t xml:space="preserve">Db2 for i</w:t>
            </w:r>
          </w:p>
        </w:tc>
        <w:tc>
          <w:tcPr>
            <w:tcW w:w="3014" w:type="dxa"/>
          </w:tcPr>
          <w:p>
            <w:pPr>
              <w:pStyle w:val="Compact"/>
              <w:jc w:val="left"/>
            </w:pPr>
            <w:r>
              <w:t xml:space="preserve">The integrated relational database</w:t>
            </w:r>
          </w:p>
        </w:tc>
        <w:tc>
          <w:tcPr>
            <w:tcW w:w="1495" w:type="dxa"/>
          </w:tcPr>
          <w:p>
            <w:pPr>
              <w:pStyle w:val="Compact"/>
              <w:jc w:val="left"/>
            </w:pPr>
            <w:r>
              <w:t xml:space="preserve">SQL Server</w:t>
            </w:r>
          </w:p>
        </w:tc>
        <w:tc>
          <w:tcPr>
            <w:tcW w:w="3355" w:type="dxa"/>
          </w:tcPr>
          <w:p>
            <w:pPr>
              <w:pStyle w:val="Compact"/>
              <w:jc w:val="left"/>
            </w:pPr>
            <w:r>
              <w:t xml:space="preserve">It can be queried with SQL (ODBC, JDBC) if access is granted</w:t>
            </w:r>
          </w:p>
        </w:tc>
      </w:tr>
      <w:tr>
        <w:tc>
          <w:tcPr>
            <w:tcW w:w="1495" w:type="dxa"/>
          </w:tcPr>
          <w:p>
            <w:pPr>
              <w:pStyle w:val="Compact"/>
              <w:jc w:val="left"/>
            </w:pPr>
            <w:r>
              <w:t xml:space="preserve">Program (RPG, COBOL, CL)</w:t>
            </w:r>
          </w:p>
        </w:tc>
        <w:tc>
          <w:tcPr>
            <w:tcW w:w="3014" w:type="dxa"/>
          </w:tcPr>
          <w:p>
            <w:pPr>
              <w:pStyle w:val="Compact"/>
              <w:jc w:val="left"/>
            </w:pPr>
            <w:r>
              <w:t xml:space="preserve">Business logic (RPG or COBOL) and job control (CL, Control Language)</w:t>
            </w:r>
          </w:p>
        </w:tc>
        <w:tc>
          <w:tcPr>
            <w:tcW w:w="1495" w:type="dxa"/>
          </w:tcPr>
          <w:p>
            <w:pPr>
              <w:pStyle w:val="Compact"/>
              <w:jc w:val="left"/>
            </w:pPr>
            <w:r>
              <w:t xml:space="preserve">Stored procedures, scripts</w:t>
            </w:r>
          </w:p>
        </w:tc>
        <w:tc>
          <w:tcPr>
            <w:tcW w:w="3355" w:type="dxa"/>
          </w:tcPr>
          <w:p>
            <w:pPr>
              <w:pStyle w:val="Compact"/>
              <w:jc w:val="left"/>
            </w:pPr>
            <w:r>
              <w:t xml:space="preserve">Business rules live in code, not in tables. Ask the owner, do not guess</w:t>
            </w:r>
          </w:p>
        </w:tc>
      </w:tr>
      <w:tr>
        <w:tc>
          <w:tcPr>
            <w:tcW w:w="1495" w:type="dxa"/>
          </w:tcPr>
          <w:p>
            <w:pPr>
              <w:pStyle w:val="Compact"/>
              <w:jc w:val="left"/>
            </w:pPr>
            <w:r>
              <w:t xml:space="preserve">Batch job, job queue, job scheduler</w:t>
            </w:r>
          </w:p>
        </w:tc>
        <w:tc>
          <w:tcPr>
            <w:tcW w:w="3014" w:type="dxa"/>
          </w:tcPr>
          <w:p>
            <w:pPr>
              <w:pStyle w:val="Compact"/>
              <w:jc w:val="left"/>
            </w:pPr>
            <w:r>
              <w:t xml:space="preserve">Background processing, often scheduled (the IBM i job scheduler or a third-party scheduler)</w:t>
            </w:r>
          </w:p>
        </w:tc>
        <w:tc>
          <w:tcPr>
            <w:tcW w:w="1495" w:type="dxa"/>
          </w:tcPr>
          <w:p>
            <w:pPr>
              <w:pStyle w:val="Compact"/>
              <w:jc w:val="left"/>
            </w:pPr>
            <w:r>
              <w:t xml:space="preserve">SQL Agent jobs, Task Scheduler</w:t>
            </w:r>
          </w:p>
        </w:tc>
        <w:tc>
          <w:tcPr>
            <w:tcW w:w="3355" w:type="dxa"/>
          </w:tcPr>
          <w:p>
            <w:pPr>
              <w:pStyle w:val="Compact"/>
              <w:jc w:val="left"/>
            </w:pPr>
            <w:r>
              <w:t xml:space="preserve">Broker files, rate updates and extracts usually run as nightly jobs</w:t>
            </w:r>
          </w:p>
        </w:tc>
      </w:tr>
      <w:tr>
        <w:tc>
          <w:tcPr>
            <w:tcW w:w="1495" w:type="dxa"/>
          </w:tcPr>
          <w:p>
            <w:pPr>
              <w:pStyle w:val="Compact"/>
              <w:jc w:val="left"/>
            </w:pPr>
            <w:r>
              <w:t xml:space="preserve">Spooled file and output queue</w:t>
            </w:r>
          </w:p>
        </w:tc>
        <w:tc>
          <w:tcPr>
            <w:tcW w:w="3014" w:type="dxa"/>
          </w:tcPr>
          <w:p>
            <w:pPr>
              <w:pStyle w:val="Compact"/>
              <w:jc w:val="left"/>
            </w:pPr>
            <w:r>
              <w:t xml:space="preserve">Report output waiting to print or be viewed</w:t>
            </w:r>
          </w:p>
        </w:tc>
        <w:tc>
          <w:tcPr>
            <w:tcW w:w="1495" w:type="dxa"/>
          </w:tcPr>
          <w:p>
            <w:pPr>
              <w:pStyle w:val="Compact"/>
              <w:jc w:val="left"/>
            </w:pPr>
            <w:r>
              <w:t xml:space="preserve">Report files</w:t>
            </w:r>
          </w:p>
        </w:tc>
        <w:tc>
          <w:tcPr>
            <w:tcW w:w="3355" w:type="dxa"/>
          </w:tcPr>
          <w:p>
            <w:pPr>
              <w:pStyle w:val="Compact"/>
              <w:jc w:val="left"/>
            </w:pPr>
            <w:r>
              <w:t xml:space="preserve">Many "reports" are spooled files that someone exports to Excel</w:t>
            </w:r>
          </w:p>
        </w:tc>
      </w:tr>
      <w:tr>
        <w:tc>
          <w:tcPr>
            <w:tcW w:w="1495" w:type="dxa"/>
          </w:tcPr>
          <w:p>
            <w:pPr>
              <w:pStyle w:val="Compact"/>
              <w:jc w:val="left"/>
            </w:pPr>
            <w:r>
              <w:t xml:space="preserve">5250 "green screen"</w:t>
            </w:r>
          </w:p>
        </w:tc>
        <w:tc>
          <w:tcPr>
            <w:tcW w:w="3014" w:type="dxa"/>
          </w:tcPr>
          <w:p>
            <w:pPr>
              <w:pStyle w:val="Compact"/>
              <w:jc w:val="left"/>
            </w:pPr>
            <w:r>
              <w:t xml:space="preserve">The terminal interface, used through IBM i Access Client Solutions (ACS)</w:t>
            </w:r>
          </w:p>
        </w:tc>
        <w:tc>
          <w:tcPr>
            <w:tcW w:w="1495" w:type="dxa"/>
          </w:tcPr>
          <w:p>
            <w:pPr>
              <w:pStyle w:val="Compact"/>
              <w:jc w:val="left"/>
            </w:pPr>
            <w:r>
              <w:t xml:space="preserve">Application screens</w:t>
            </w:r>
          </w:p>
        </w:tc>
        <w:tc>
          <w:tcPr>
            <w:tcW w:w="3355" w:type="dxa"/>
          </w:tcPr>
          <w:p>
            <w:pPr>
              <w:pStyle w:val="Compact"/>
              <w:jc w:val="left"/>
            </w:pPr>
            <w:r>
              <w:t xml:space="preserve">Inquiry screens show the data the way the business sees it</w:t>
            </w:r>
          </w:p>
        </w:tc>
      </w:tr>
      <w:tr>
        <w:tc>
          <w:tcPr>
            <w:tcW w:w="1495" w:type="dxa"/>
          </w:tcPr>
          <w:p>
            <w:pPr>
              <w:pStyle w:val="Compact"/>
              <w:jc w:val="left"/>
            </w:pPr>
            <w:r>
              <w:t xml:space="preserve">IFS (Integrated File System)</w:t>
            </w:r>
          </w:p>
        </w:tc>
        <w:tc>
          <w:tcPr>
            <w:tcW w:w="3014" w:type="dxa"/>
          </w:tcPr>
          <w:p>
            <w:pPr>
              <w:pStyle w:val="Compact"/>
              <w:jc w:val="left"/>
            </w:pPr>
            <w:r>
              <w:t xml:space="preserve">Directory-style storage for stream files</w:t>
            </w:r>
          </w:p>
        </w:tc>
        <w:tc>
          <w:tcPr>
            <w:tcW w:w="1495" w:type="dxa"/>
          </w:tcPr>
          <w:p>
            <w:pPr>
              <w:pStyle w:val="Compact"/>
              <w:jc w:val="left"/>
            </w:pPr>
            <w:r>
              <w:t xml:space="preserve">File share</w:t>
            </w:r>
          </w:p>
        </w:tc>
        <w:tc>
          <w:tcPr>
            <w:tcW w:w="3355" w:type="dxa"/>
          </w:tcPr>
          <w:p>
            <w:pPr>
              <w:pStyle w:val="Compact"/>
              <w:jc w:val="left"/>
            </w:pPr>
            <w:r>
              <w:t xml:space="preserve">Flat files to and from brokers often land here</w:t>
            </w:r>
          </w:p>
        </w:tc>
      </w:tr>
      <w:tr>
        <w:tc>
          <w:tcPr>
            <w:tcW w:w="1495" w:type="dxa"/>
          </w:tcPr>
          <w:p>
            <w:pPr>
              <w:pStyle w:val="Compact"/>
              <w:jc w:val="left"/>
            </w:pPr>
            <w:r>
              <w:t xml:space="preserve">Journal</w:t>
            </w:r>
          </w:p>
        </w:tc>
        <w:tc>
          <w:tcPr>
            <w:tcW w:w="3014" w:type="dxa"/>
          </w:tcPr>
          <w:p>
            <w:pPr>
              <w:pStyle w:val="Compact"/>
              <w:jc w:val="left"/>
            </w:pPr>
            <w:r>
              <w:t xml:space="preserve">A log of changes to files, if journaling is switched on</w:t>
            </w:r>
          </w:p>
        </w:tc>
        <w:tc>
          <w:tcPr>
            <w:tcW w:w="1495" w:type="dxa"/>
          </w:tcPr>
          <w:p>
            <w:pPr>
              <w:pStyle w:val="Compact"/>
              <w:jc w:val="left"/>
            </w:pPr>
            <w:r>
              <w:t xml:space="preserve">Change data capture or audit log</w:t>
            </w:r>
          </w:p>
        </w:tc>
        <w:tc>
          <w:tcPr>
            <w:tcW w:w="3355" w:type="dxa"/>
          </w:tcPr>
          <w:p>
            <w:pPr>
              <w:pStyle w:val="Compact"/>
              <w:jc w:val="left"/>
            </w:pPr>
            <w:r>
              <w:t xml:space="preserve">Can show who changed a code and when; ask whether it exists</w:t>
            </w:r>
          </w:p>
        </w:tc>
      </w:tr>
      <w:tr>
        <w:tc>
          <w:tcPr>
            <w:tcW w:w="1495" w:type="dxa"/>
          </w:tcPr>
          <w:p>
            <w:pPr>
              <w:pStyle w:val="Compact"/>
              <w:jc w:val="left"/>
            </w:pPr>
            <w:r>
              <w:t xml:space="preserve">CCSID and EBCDIC</w:t>
            </w:r>
          </w:p>
        </w:tc>
        <w:tc>
          <w:tcPr>
            <w:tcW w:w="3014" w:type="dxa"/>
          </w:tcPr>
          <w:p>
            <w:pPr>
              <w:pStyle w:val="Compact"/>
              <w:jc w:val="left"/>
            </w:pPr>
            <w:r>
              <w:t xml:space="preserve">Character encoding on the server</w:t>
            </w:r>
          </w:p>
        </w:tc>
        <w:tc>
          <w:tcPr>
            <w:tcW w:w="1495" w:type="dxa"/>
          </w:tcPr>
          <w:p>
            <w:pPr>
              <w:pStyle w:val="Compact"/>
              <w:jc w:val="left"/>
            </w:pPr>
            <w:r>
              <w:t xml:space="preserve">Code page</w:t>
            </w:r>
          </w:p>
        </w:tc>
        <w:tc>
          <w:tcPr>
            <w:tcW w:w="3355" w:type="dxa"/>
          </w:tcPr>
          <w:p>
            <w:pPr>
              <w:pStyle w:val="Compact"/>
              <w:jc w:val="left"/>
            </w:pPr>
            <w:r>
              <w:t xml:space="preserve">Accented characters (é, ñ) can break in extracts</w:t>
            </w:r>
          </w:p>
        </w:tc>
      </w:tr>
    </w:tbl>
    <w:bookmarkEnd w:id="41"/>
    <w:bookmarkStart w:id="42" w:name="Xb71e396cf1eea264ffa26511c86b47e5002d959"/>
    <w:p>
      <w:pPr>
        <w:pStyle w:val="Heading3"/>
      </w:pPr>
      <w:r>
        <w:t xml:space="preserve">4.2 Typical building blocks of an AS400 trade system</w:t>
      </w:r>
    </w:p>
    <w:tbl>
      <w:tblPr>
        <w:tblStyle w:val="Table"/>
        <w:tblW w:type="dxa" w:w="9360"/>
        <w:tblLook w:firstRow="1" w:lastRow="0" w:firstColumn="0" w:lastColumn="0" w:noHBand="0" w:noVBand="0" w:val="0020"/>
        <w:jc w:val="start"/>
        <w:tblLayout w:type="fixed"/>
      </w:tblPr>
      <w:tblGrid>
        <w:gridCol w:w="2225"/>
        <w:gridCol w:w="4584"/>
        <w:gridCol w:w="2549"/>
      </w:tblGrid>
      <w:tr>
        <w:trPr>
          <w:tblHeader w:val="true"/>
        </w:trPr>
        <w:tc>
          <w:tcPr>
            <w:tcW w:w="2225" w:type="dxa"/>
          </w:tcPr>
          <w:p>
            <w:pPr>
              <w:pStyle w:val="Compact"/>
              <w:jc w:val="left"/>
            </w:pPr>
            <w:r>
              <w:t xml:space="preserve">Building block</w:t>
            </w:r>
          </w:p>
        </w:tc>
        <w:tc>
          <w:tcPr>
            <w:tcW w:w="4584" w:type="dxa"/>
          </w:tcPr>
          <w:p>
            <w:pPr>
              <w:pStyle w:val="Compact"/>
              <w:jc w:val="left"/>
            </w:pPr>
            <w:r>
              <w:t xml:space="preserve">Typical content</w:t>
            </w:r>
          </w:p>
        </w:tc>
        <w:tc>
          <w:tcPr>
            <w:tcW w:w="2549" w:type="dxa"/>
          </w:tcPr>
          <w:p>
            <w:pPr>
              <w:pStyle w:val="Compact"/>
              <w:jc w:val="left"/>
            </w:pPr>
            <w:r>
              <w:t xml:space="preserve">Ours</w:t>
            </w:r>
          </w:p>
        </w:tc>
      </w:tr>
      <w:tr>
        <w:tc>
          <w:tcPr>
            <w:tcW w:w="2225" w:type="dxa"/>
          </w:tcPr>
          <w:p>
            <w:pPr>
              <w:pStyle w:val="Compact"/>
              <w:jc w:val="left"/>
            </w:pPr>
            <w:r>
              <w:t xml:space="preserve">Item trade master file</w:t>
            </w:r>
          </w:p>
        </w:tc>
        <w:tc>
          <w:tcPr>
            <w:tcW w:w="4584" w:type="dxa"/>
          </w:tcPr>
          <w:p>
            <w:pPr>
              <w:pStyle w:val="Compact"/>
              <w:jc w:val="left"/>
            </w:pPr>
            <w:r>
              <w:t xml:space="preserve">Item, trade description, origin, program flags</w:t>
            </w:r>
          </w:p>
        </w:tc>
        <w:tc>
          <w:tcPr>
            <w:tcW w:w="2549" w:type="dxa"/>
          </w:tcPr>
          <w:p>
            <w:pPr>
              <w:pStyle w:val="Compact"/>
              <w:jc w:val="left"/>
            </w:pPr>
            <w:r>
              <w:t xml:space="preserve">[COMPANY: library/file]</w:t>
            </w:r>
          </w:p>
        </w:tc>
      </w:tr>
      <w:tr>
        <w:tc>
          <w:tcPr>
            <w:tcW w:w="2225" w:type="dxa"/>
          </w:tcPr>
          <w:p>
            <w:pPr>
              <w:pStyle w:val="Compact"/>
              <w:jc w:val="left"/>
            </w:pPr>
            <w:r>
              <w:t xml:space="preserve">Classification file</w:t>
            </w:r>
          </w:p>
        </w:tc>
        <w:tc>
          <w:tcPr>
            <w:tcW w:w="4584" w:type="dxa"/>
          </w:tcPr>
          <w:p>
            <w:pPr>
              <w:pStyle w:val="Compact"/>
              <w:jc w:val="left"/>
            </w:pPr>
            <w:r>
              <w:t xml:space="preserve">Item, country, tariff code, effective dates, status</w:t>
            </w:r>
          </w:p>
        </w:tc>
        <w:tc>
          <w:tcPr>
            <w:tcW w:w="2549" w:type="dxa"/>
          </w:tcPr>
          <w:p>
            <w:pPr>
              <w:pStyle w:val="Compact"/>
              <w:jc w:val="left"/>
            </w:pPr>
            <w:r>
              <w:t xml:space="preserve">[COMPANY: library/file]</w:t>
            </w:r>
          </w:p>
        </w:tc>
      </w:tr>
      <w:tr>
        <w:tc>
          <w:tcPr>
            <w:tcW w:w="2225" w:type="dxa"/>
          </w:tcPr>
          <w:p>
            <w:pPr>
              <w:pStyle w:val="Compact"/>
              <w:jc w:val="left"/>
            </w:pPr>
            <w:r>
              <w:t xml:space="preserve">Tariff rate table</w:t>
            </w:r>
          </w:p>
        </w:tc>
        <w:tc>
          <w:tcPr>
            <w:tcW w:w="4584" w:type="dxa"/>
          </w:tcPr>
          <w:p>
            <w:pPr>
              <w:pStyle w:val="Compact"/>
              <w:jc w:val="left"/>
            </w:pPr>
            <w:r>
              <w:t xml:space="preserve">Code, country, rate, effective dates (often maintained by hand)</w:t>
            </w:r>
          </w:p>
        </w:tc>
        <w:tc>
          <w:tcPr>
            <w:tcW w:w="2549" w:type="dxa"/>
          </w:tcPr>
          <w:p>
            <w:pPr>
              <w:pStyle w:val="Compact"/>
              <w:jc w:val="left"/>
            </w:pPr>
            <w:r>
              <w:t xml:space="preserve">[COMPANY: library/file or "not on AS400"]</w:t>
            </w:r>
          </w:p>
        </w:tc>
      </w:tr>
      <w:tr>
        <w:tc>
          <w:tcPr>
            <w:tcW w:w="2225" w:type="dxa"/>
          </w:tcPr>
          <w:p>
            <w:pPr>
              <w:pStyle w:val="Compact"/>
              <w:jc w:val="left"/>
            </w:pPr>
            <w:r>
              <w:t xml:space="preserve">Origin and USMCA files</w:t>
            </w:r>
          </w:p>
        </w:tc>
        <w:tc>
          <w:tcPr>
            <w:tcW w:w="4584" w:type="dxa"/>
          </w:tcPr>
          <w:p>
            <w:pPr>
              <w:pStyle w:val="Compact"/>
              <w:jc w:val="left"/>
            </w:pPr>
            <w:r>
              <w:t xml:space="preserve">Qualification flags, certificate references, expiry dates</w:t>
            </w:r>
          </w:p>
        </w:tc>
        <w:tc>
          <w:tcPr>
            <w:tcW w:w="2549" w:type="dxa"/>
          </w:tcPr>
          <w:p>
            <w:pPr>
              <w:pStyle w:val="Compact"/>
              <w:jc w:val="left"/>
            </w:pPr>
            <w:r>
              <w:t xml:space="preserve">[COMPANY]</w:t>
            </w:r>
          </w:p>
        </w:tc>
      </w:tr>
      <w:tr>
        <w:tc>
          <w:tcPr>
            <w:tcW w:w="2225" w:type="dxa"/>
          </w:tcPr>
          <w:p>
            <w:pPr>
              <w:pStyle w:val="Compact"/>
              <w:jc w:val="left"/>
            </w:pPr>
            <w:r>
              <w:t xml:space="preserve">Party cross-reference</w:t>
            </w:r>
          </w:p>
        </w:tc>
        <w:tc>
          <w:tcPr>
            <w:tcW w:w="4584" w:type="dxa"/>
          </w:tcPr>
          <w:p>
            <w:pPr>
              <w:pStyle w:val="Compact"/>
              <w:jc w:val="left"/>
            </w:pPr>
            <w:r>
              <w:t xml:space="preserve">Trade-system supplier ID to Oracle supplier; manufacturer IDs</w:t>
            </w:r>
          </w:p>
        </w:tc>
        <w:tc>
          <w:tcPr>
            <w:tcW w:w="2549" w:type="dxa"/>
          </w:tcPr>
          <w:p>
            <w:pPr>
              <w:pStyle w:val="Compact"/>
              <w:jc w:val="left"/>
            </w:pPr>
            <w:r>
              <w:t xml:space="preserve">[COMPANY]</w:t>
            </w:r>
          </w:p>
        </w:tc>
      </w:tr>
      <w:tr>
        <w:tc>
          <w:tcPr>
            <w:tcW w:w="2225" w:type="dxa"/>
          </w:tcPr>
          <w:p>
            <w:pPr>
              <w:pStyle w:val="Compact"/>
              <w:jc w:val="left"/>
            </w:pPr>
            <w:r>
              <w:t xml:space="preserve">Code tables</w:t>
            </w:r>
          </w:p>
        </w:tc>
        <w:tc>
          <w:tcPr>
            <w:tcW w:w="4584" w:type="dxa"/>
          </w:tcPr>
          <w:p>
            <w:pPr>
              <w:pStyle w:val="Compact"/>
              <w:jc w:val="left"/>
            </w:pPr>
            <w:r>
              <w:t xml:space="preserve">Country, unit of measure and status codes</w:t>
            </w:r>
          </w:p>
        </w:tc>
        <w:tc>
          <w:tcPr>
            <w:tcW w:w="2549" w:type="dxa"/>
          </w:tcPr>
          <w:p>
            <w:pPr>
              <w:pStyle w:val="Compact"/>
              <w:jc w:val="left"/>
            </w:pPr>
            <w:r>
              <w:t xml:space="preserve">[COMPANY]</w:t>
            </w:r>
          </w:p>
        </w:tc>
      </w:tr>
      <w:tr>
        <w:tc>
          <w:tcPr>
            <w:tcW w:w="2225" w:type="dxa"/>
          </w:tcPr>
          <w:p>
            <w:pPr>
              <w:pStyle w:val="Compact"/>
              <w:jc w:val="left"/>
            </w:pPr>
            <w:r>
              <w:t xml:space="preserve">Broker extract programs and jobs</w:t>
            </w:r>
          </w:p>
        </w:tc>
        <w:tc>
          <w:tcPr>
            <w:tcW w:w="4584" w:type="dxa"/>
          </w:tcPr>
          <w:p>
            <w:pPr>
              <w:pStyle w:val="Compact"/>
              <w:jc w:val="left"/>
            </w:pPr>
            <w:r>
              <w:t xml:space="preserve">Build the product file for each broker and send it</w:t>
            </w:r>
          </w:p>
        </w:tc>
        <w:tc>
          <w:tcPr>
            <w:tcW w:w="2549" w:type="dxa"/>
          </w:tcPr>
          <w:p>
            <w:pPr>
              <w:pStyle w:val="Compact"/>
              <w:jc w:val="left"/>
            </w:pPr>
            <w:r>
              <w:t xml:space="preserve">[COMPANY: program and job names, schedule]</w:t>
            </w:r>
          </w:p>
        </w:tc>
      </w:tr>
      <w:tr>
        <w:tc>
          <w:tcPr>
            <w:tcW w:w="2225" w:type="dxa"/>
          </w:tcPr>
          <w:p>
            <w:pPr>
              <w:pStyle w:val="Compact"/>
              <w:jc w:val="left"/>
            </w:pPr>
            <w:r>
              <w:t xml:space="preserve">Entry upload programs</w:t>
            </w:r>
          </w:p>
        </w:tc>
        <w:tc>
          <w:tcPr>
            <w:tcW w:w="4584" w:type="dxa"/>
          </w:tcPr>
          <w:p>
            <w:pPr>
              <w:pStyle w:val="Compact"/>
              <w:jc w:val="left"/>
            </w:pPr>
            <w:r>
              <w:t xml:space="preserve">Load the declaration data that brokers return</w:t>
            </w:r>
          </w:p>
        </w:tc>
        <w:tc>
          <w:tcPr>
            <w:tcW w:w="2549" w:type="dxa"/>
          </w:tcPr>
          <w:p>
            <w:pPr>
              <w:pStyle w:val="Compact"/>
              <w:jc w:val="left"/>
            </w:pPr>
            <w:r>
              <w:t xml:space="preserve">[COMPANY]</w:t>
            </w:r>
          </w:p>
        </w:tc>
      </w:tr>
      <w:tr>
        <w:tc>
          <w:tcPr>
            <w:tcW w:w="2225" w:type="dxa"/>
          </w:tcPr>
          <w:p>
            <w:pPr>
              <w:pStyle w:val="Compact"/>
              <w:jc w:val="left"/>
            </w:pPr>
            <w:r>
              <w:t xml:space="preserve">History or audit files</w:t>
            </w:r>
          </w:p>
        </w:tc>
        <w:tc>
          <w:tcPr>
            <w:tcW w:w="4584" w:type="dxa"/>
          </w:tcPr>
          <w:p>
            <w:pPr>
              <w:pStyle w:val="Compact"/>
              <w:jc w:val="left"/>
            </w:pPr>
            <w:r>
              <w:t xml:space="preserve">Before and after images of changes</w:t>
            </w:r>
          </w:p>
        </w:tc>
        <w:tc>
          <w:tcPr>
            <w:tcW w:w="2549" w:type="dxa"/>
          </w:tcPr>
          <w:p>
            <w:pPr>
              <w:pStyle w:val="Compact"/>
              <w:jc w:val="left"/>
            </w:pPr>
            <w:r>
              <w:t xml:space="preserve">[COMPANY: exists?]</w:t>
            </w:r>
          </w:p>
        </w:tc>
      </w:tr>
      <w:tr>
        <w:tc>
          <w:tcPr>
            <w:tcW w:w="2225" w:type="dxa"/>
          </w:tcPr>
          <w:p>
            <w:pPr>
              <w:pStyle w:val="Compact"/>
              <w:jc w:val="left"/>
            </w:pPr>
            <w:r>
              <w:t xml:space="preserve">Inquiry and maintenance screens</w:t>
            </w:r>
          </w:p>
        </w:tc>
        <w:tc>
          <w:tcPr>
            <w:tcW w:w="4584" w:type="dxa"/>
          </w:tcPr>
          <w:p>
            <w:pPr>
              <w:pStyle w:val="Compact"/>
              <w:jc w:val="left"/>
            </w:pPr>
            <w:r>
              <w:t xml:space="preserve">Menus to look up and change trade data</w:t>
            </w:r>
          </w:p>
        </w:tc>
        <w:tc>
          <w:tcPr>
            <w:tcW w:w="2549" w:type="dxa"/>
          </w:tcPr>
          <w:p>
            <w:pPr>
              <w:pStyle w:val="Compact"/>
              <w:jc w:val="left"/>
            </w:pPr>
            <w:r>
              <w:t xml:space="preserve">[COMPANY: menu path, inquiry-only options]</w:t>
            </w:r>
          </w:p>
        </w:tc>
      </w:tr>
      <w:tr>
        <w:tc>
          <w:tcPr>
            <w:tcW w:w="2225" w:type="dxa"/>
          </w:tcPr>
          <w:p>
            <w:pPr>
              <w:pStyle w:val="Compact"/>
              <w:jc w:val="left"/>
            </w:pPr>
            <w:r>
              <w:t xml:space="preserve">Reports and queries</w:t>
            </w:r>
          </w:p>
        </w:tc>
        <w:tc>
          <w:tcPr>
            <w:tcW w:w="4584" w:type="dxa"/>
          </w:tcPr>
          <w:p>
            <w:pPr>
              <w:pStyle w:val="Compact"/>
              <w:jc w:val="left"/>
            </w:pPr>
            <w:r>
              <w:t xml:space="preserve">Spooled reports, saved Query/400 queries</w:t>
            </w:r>
          </w:p>
        </w:tc>
        <w:tc>
          <w:tcPr>
            <w:tcW w:w="2549" w:type="dxa"/>
          </w:tcPr>
          <w:p>
            <w:pPr>
              <w:pStyle w:val="Compact"/>
              <w:jc w:val="left"/>
            </w:pPr>
            <w:r>
              <w:t xml:space="preserve">[COMPANY: report list]</w:t>
            </w:r>
          </w:p>
        </w:tc>
      </w:tr>
    </w:tbl>
    <w:bookmarkEnd w:id="42"/>
    <w:bookmarkStart w:id="43" w:name="Xba8eadf26e886a6808fb6216c88843ba2d60c9e"/>
    <w:p>
      <w:pPr>
        <w:pStyle w:val="Heading3"/>
      </w:pPr>
      <w:r>
        <w:t xml:space="preserve">4.3 Batch jobs and schedules</w:t>
      </w:r>
    </w:p>
    <w:p>
      <w:pPr>
        <w:pStyle w:val="FirstParagraph"/>
      </w:pPr>
      <w:r>
        <w:t xml:space="preserve">For each job that matters to your process, find out: what it does, when it runs, what it depends on, who is alerted when it fails, how it is rerun, and who owns it. A trade system's failures are usually silent: a job that did not run means a broker filed with yesterday's codes. [COMPANY: job schedule list and owner].</w:t>
      </w:r>
    </w:p>
    <w:bookmarkEnd w:id="43"/>
    <w:bookmarkStart w:id="44" w:name="Xe7f5dbdc8985a20fbb1845b5848539b2f4736e4"/>
    <w:p>
      <w:pPr>
        <w:pStyle w:val="Heading3"/>
      </w:pPr>
      <w:r>
        <w:t xml:space="preserve">4.4 Green-screen inquiry</w:t>
      </w:r>
    </w:p>
    <w:p>
      <w:pPr>
        <w:numPr>
          <w:ilvl w:val="0"/>
          <w:numId w:val="1011"/>
        </w:numPr>
        <w:pStyle w:val="Compact"/>
      </w:pPr>
      <w:r>
        <w:t xml:space="preserve">Screens are reached through menus. "Work with" list screens usually take option codes next to a line. A common convention is 5 = display, 2 = change, 4 = delete; function keys F3 = exit and F12 = cancel are also common.</w:t>
      </w:r>
      <w:r>
        <w:t xml:space="preserve"> </w:t>
      </w:r>
      <w:r>
        <w:rPr>
          <w:bCs/>
          <w:b/>
        </w:rPr>
        <w:t xml:space="preserve">Applications vary: confirm the options on every screen with the Manager before you use it.</w:t>
      </w:r>
    </w:p>
    <w:p>
      <w:pPr>
        <w:numPr>
          <w:ilvl w:val="0"/>
          <w:numId w:val="1011"/>
        </w:numPr>
        <w:pStyle w:val="Compact"/>
      </w:pPr>
      <w:r>
        <w:t xml:space="preserve">Use only display options. Your access (AR-06 in</w:t>
      </w:r>
      <w:r>
        <w:t xml:space="preserve"> </w:t>
      </w:r>
      <w:r>
        <w:rPr>
          <w:rStyle w:val="VerbatimChar"/>
        </w:rPr>
        <w:t xml:space="preserve">docs/04-access-request-checklist.md</w:t>
      </w:r>
      <w:r>
        <w:t xml:space="preserve">) is meant to be inquiry-only; if a screen lets you change data, stop and tell the Manager.</w:t>
      </w:r>
    </w:p>
    <w:p>
      <w:pPr>
        <w:numPr>
          <w:ilvl w:val="0"/>
          <w:numId w:val="1011"/>
        </w:numPr>
        <w:pStyle w:val="Compact"/>
      </w:pPr>
      <w:r>
        <w:t xml:space="preserve">Inquiry screens are the fastest way to see one known item end to end: item, codes per country, origin, flags.</w:t>
      </w:r>
    </w:p>
    <w:bookmarkEnd w:id="44"/>
    <w:bookmarkStart w:id="45" w:name="X80fcbc039488c62867eff0135217d110174451b"/>
    <w:p>
      <w:pPr>
        <w:pStyle w:val="Heading3"/>
      </w:pPr>
      <w:r>
        <w:t xml:space="preserve">4.5 Flat-file and EDI exchanges</w:t>
      </w:r>
    </w:p>
    <w:p>
      <w:pPr>
        <w:numPr>
          <w:ilvl w:val="0"/>
          <w:numId w:val="1012"/>
        </w:numPr>
        <w:pStyle w:val="Compact"/>
      </w:pPr>
      <w:r>
        <w:rPr>
          <w:bCs/>
          <w:b/>
        </w:rPr>
        <w:t xml:space="preserve">Fixed-width</w:t>
      </w:r>
      <w:r>
        <w:t xml:space="preserve"> </w:t>
      </w:r>
      <w:r>
        <w:t xml:space="preserve">files place each field at set positions;</w:t>
      </w:r>
      <w:r>
        <w:t xml:space="preserve"> </w:t>
      </w:r>
      <w:r>
        <w:rPr>
          <w:bCs/>
          <w:b/>
        </w:rPr>
        <w:t xml:space="preserve">delimited</w:t>
      </w:r>
      <w:r>
        <w:t xml:space="preserve"> </w:t>
      </w:r>
      <w:r>
        <w:t xml:space="preserve">files (CSV) separate fields with a character. Fixed-width layouts need a layout document; without one, the file is unreadable.</w:t>
      </w:r>
    </w:p>
    <w:p>
      <w:pPr>
        <w:numPr>
          <w:ilvl w:val="0"/>
          <w:numId w:val="1012"/>
        </w:numPr>
        <w:pStyle w:val="Compact"/>
      </w:pPr>
      <w:r>
        <w:t xml:space="preserve">Files are often built by a batch program, copied from a database file to a stream file (for example with the CPYTOIMPF command), placed on the IFS and sent by FTP or SFTP [COMPANY: method].</w:t>
      </w:r>
    </w:p>
    <w:p>
      <w:pPr>
        <w:numPr>
          <w:ilvl w:val="0"/>
          <w:numId w:val="1012"/>
        </w:numPr>
        <w:pStyle w:val="Compact"/>
      </w:pPr>
      <w:r>
        <w:rPr>
          <w:bCs/>
          <w:b/>
        </w:rPr>
        <w:t xml:space="preserve">Control records:</w:t>
      </w:r>
      <w:r>
        <w:t xml:space="preserve"> </w:t>
      </w:r>
      <w:r>
        <w:t xml:space="preserve">a header or trailer with the record count and totals proves the file is complete.</w:t>
      </w:r>
    </w:p>
    <w:p>
      <w:pPr>
        <w:numPr>
          <w:ilvl w:val="0"/>
          <w:numId w:val="1012"/>
        </w:numPr>
        <w:pStyle w:val="Compact"/>
      </w:pPr>
      <w:r>
        <w:rPr>
          <w:bCs/>
          <w:b/>
        </w:rPr>
        <w:t xml:space="preserve">EDI</w:t>
      </w:r>
      <w:r>
        <w:t xml:space="preserve"> </w:t>
      </w:r>
      <w:r>
        <w:t xml:space="preserve">(for example ANSI X12) needs a translator that maps the standard to the internal layout. Customs filing itself (ABI in the US, CARM in Canada, the pedimento in Mexico) is done by the broker's systems, not ours.</w:t>
      </w:r>
    </w:p>
    <w:p>
      <w:pPr>
        <w:numPr>
          <w:ilvl w:val="0"/>
          <w:numId w:val="1012"/>
        </w:numPr>
        <w:pStyle w:val="Compact"/>
      </w:pPr>
      <w:r>
        <w:t xml:space="preserve">Watch for: leading zeros lost, numbers with implied decimals, dates as CYYMMDD, accented characters, trailing blanks.</w:t>
      </w:r>
    </w:p>
    <w:bookmarkEnd w:id="45"/>
    <w:bookmarkStart w:id="46" w:name="X5e93e85a99ecad86bf9e0db97324b000f6e97fb"/>
    <w:p>
      <w:pPr>
        <w:pStyle w:val="Heading3"/>
      </w:pPr>
      <w:r>
        <w:t xml:space="preserve">4.6 Query tools</w:t>
      </w:r>
    </w:p>
    <w:tbl>
      <w:tblPr>
        <w:tblStyle w:val="Table"/>
        <w:tblW w:type="dxa" w:w="9360"/>
        <w:tblLook w:firstRow="1" w:lastRow="0" w:firstColumn="0" w:lastColumn="0" w:noHBand="0" w:noVBand="0" w:val="0020"/>
        <w:jc w:val="start"/>
        <w:tblLayout w:type="fixed"/>
      </w:tblPr>
      <w:tblGrid>
        <w:gridCol w:w="2452"/>
        <w:gridCol w:w="3222"/>
        <w:gridCol w:w="3685"/>
      </w:tblGrid>
      <w:tr>
        <w:trPr>
          <w:tblHeader w:val="true"/>
        </w:trPr>
        <w:tc>
          <w:tcPr>
            <w:tcW w:w="2452" w:type="dxa"/>
          </w:tcPr>
          <w:p>
            <w:pPr>
              <w:pStyle w:val="Compact"/>
              <w:jc w:val="left"/>
            </w:pPr>
            <w:r>
              <w:t xml:space="preserve">Tool</w:t>
            </w:r>
          </w:p>
        </w:tc>
        <w:tc>
          <w:tcPr>
            <w:tcW w:w="3222" w:type="dxa"/>
          </w:tcPr>
          <w:p>
            <w:pPr>
              <w:pStyle w:val="Compact"/>
              <w:jc w:val="left"/>
            </w:pPr>
            <w:r>
              <w:t xml:space="preserve">What it is</w:t>
            </w:r>
          </w:p>
        </w:tc>
        <w:tc>
          <w:tcPr>
            <w:tcW w:w="3685" w:type="dxa"/>
          </w:tcPr>
          <w:p>
            <w:pPr>
              <w:pStyle w:val="Compact"/>
              <w:jc w:val="left"/>
            </w:pPr>
            <w:r>
              <w:t xml:space="preserve">Notes</w:t>
            </w:r>
          </w:p>
        </w:tc>
      </w:tr>
      <w:tr>
        <w:tc>
          <w:tcPr>
            <w:tcW w:w="2452" w:type="dxa"/>
          </w:tcPr>
          <w:p>
            <w:pPr>
              <w:pStyle w:val="Compact"/>
              <w:jc w:val="left"/>
            </w:pPr>
            <w:r>
              <w:t xml:space="preserve">Query/400 (WRKQRY)</w:t>
            </w:r>
          </w:p>
        </w:tc>
        <w:tc>
          <w:tcPr>
            <w:tcW w:w="3222" w:type="dxa"/>
          </w:tcPr>
          <w:p>
            <w:pPr>
              <w:pStyle w:val="Compact"/>
              <w:jc w:val="left"/>
            </w:pPr>
            <w:r>
              <w:t xml:space="preserve">The classic IBM i query tool; saved queries produce reports or files</w:t>
            </w:r>
          </w:p>
        </w:tc>
        <w:tc>
          <w:tcPr>
            <w:tcW w:w="3685" w:type="dxa"/>
          </w:tcPr>
          <w:p>
            <w:pPr>
              <w:pStyle w:val="Compact"/>
              <w:jc w:val="left"/>
            </w:pPr>
            <w:r>
              <w:t xml:space="preserve">Many legacy reports are saved queries [COMPANY]</w:t>
            </w:r>
          </w:p>
        </w:tc>
      </w:tr>
      <w:tr>
        <w:tc>
          <w:tcPr>
            <w:tcW w:w="2452" w:type="dxa"/>
          </w:tcPr>
          <w:p>
            <w:pPr>
              <w:pStyle w:val="Compact"/>
              <w:jc w:val="left"/>
            </w:pPr>
            <w:r>
              <w:t xml:space="preserve">Run SQL Scripts in IBM i Access Client Solutions</w:t>
            </w:r>
          </w:p>
        </w:tc>
        <w:tc>
          <w:tcPr>
            <w:tcW w:w="3222" w:type="dxa"/>
          </w:tcPr>
          <w:p>
            <w:pPr>
              <w:pStyle w:val="Compact"/>
              <w:jc w:val="left"/>
            </w:pPr>
            <w:r>
              <w:t xml:space="preserve">An SQL editor against Db2 for i</w:t>
            </w:r>
          </w:p>
        </w:tc>
        <w:tc>
          <w:tcPr>
            <w:tcW w:w="3685" w:type="dxa"/>
          </w:tcPr>
          <w:p>
            <w:pPr>
              <w:pStyle w:val="Compact"/>
              <w:jc w:val="left"/>
            </w:pPr>
            <w:r>
              <w:t xml:space="preserve">Needs authority; read-only use only</w:t>
            </w:r>
          </w:p>
        </w:tc>
      </w:tr>
      <w:tr>
        <w:tc>
          <w:tcPr>
            <w:tcW w:w="2452" w:type="dxa"/>
          </w:tcPr>
          <w:p>
            <w:pPr>
              <w:pStyle w:val="Compact"/>
              <w:jc w:val="left"/>
            </w:pPr>
            <w:r>
              <w:t xml:space="preserve">ODBC from Excel, Power Query or SQL Server</w:t>
            </w:r>
          </w:p>
        </w:tc>
        <w:tc>
          <w:tcPr>
            <w:tcW w:w="3222" w:type="dxa"/>
          </w:tcPr>
          <w:p>
            <w:pPr>
              <w:pStyle w:val="Compact"/>
              <w:jc w:val="left"/>
            </w:pPr>
            <w:r>
              <w:t xml:space="preserve">Direct database connections</w:t>
            </w:r>
          </w:p>
        </w:tc>
        <w:tc>
          <w:tcPr>
            <w:tcW w:w="3685" w:type="dxa"/>
          </w:tcPr>
          <w:p>
            <w:pPr>
              <w:pStyle w:val="Compact"/>
              <w:jc w:val="left"/>
            </w:pPr>
            <w:r>
              <w:t xml:space="preserve">Not part of your inquiry profile (AR-06) unless separately approved</w:t>
            </w:r>
          </w:p>
        </w:tc>
      </w:tr>
      <w:tr>
        <w:tc>
          <w:tcPr>
            <w:tcW w:w="2452" w:type="dxa"/>
          </w:tcPr>
          <w:p>
            <w:pPr>
              <w:pStyle w:val="Compact"/>
              <w:jc w:val="left"/>
            </w:pPr>
            <w:r>
              <w:t xml:space="preserve">Warehouse or SQL Server copies</w:t>
            </w:r>
          </w:p>
        </w:tc>
        <w:tc>
          <w:tcPr>
            <w:tcW w:w="3222" w:type="dxa"/>
          </w:tcPr>
          <w:p>
            <w:pPr>
              <w:pStyle w:val="Compact"/>
              <w:jc w:val="left"/>
            </w:pPr>
            <w:r>
              <w:t xml:space="preserve">Data already extracted from the AS400</w:t>
            </w:r>
          </w:p>
        </w:tc>
        <w:tc>
          <w:tcPr>
            <w:tcW w:w="3685" w:type="dxa"/>
          </w:tcPr>
          <w:p>
            <w:pPr>
              <w:pStyle w:val="Compact"/>
              <w:jc w:val="left"/>
            </w:pPr>
            <w:r>
              <w:rPr>
                <w:bCs/>
                <w:b/>
              </w:rPr>
              <w:t xml:space="preserve">Use these first.</w:t>
            </w:r>
            <w:r>
              <w:t xml:space="preserve"> </w:t>
            </w:r>
            <w:r>
              <w:t xml:space="preserve">No load on production, and SQL you already know (M3)</w:t>
            </w:r>
          </w:p>
        </w:tc>
      </w:tr>
    </w:tbl>
    <w:p>
      <w:pPr>
        <w:pStyle w:val="BodyText"/>
      </w:pPr>
      <w:r>
        <w:t xml:space="preserve">Db2 for i has catalog views that describe files and fields (for example</w:t>
      </w:r>
      <w:r>
        <w:t xml:space="preserve"> </w:t>
      </w:r>
      <w:r>
        <w:rPr>
          <w:rStyle w:val="VerbatimChar"/>
        </w:rPr>
        <w:t xml:space="preserve">QSYS2.SYSTABLES</w:t>
      </w:r>
      <w:r>
        <w:t xml:space="preserve"> </w:t>
      </w:r>
      <w:r>
        <w:t xml:space="preserve">and</w:t>
      </w:r>
      <w:r>
        <w:t xml:space="preserve"> </w:t>
      </w:r>
      <w:r>
        <w:rPr>
          <w:rStyle w:val="VerbatimChar"/>
        </w:rPr>
        <w:t xml:space="preserve">QSYS2.SYSCOLUMNS</w:t>
      </w:r>
      <w:r>
        <w:t xml:space="preserve">, which include each field's text description). If the Manager or IT can run a query like</w:t>
      </w:r>
      <w:r>
        <w:t xml:space="preserve"> </w:t>
      </w:r>
      <w:r>
        <w:rPr>
          <w:rStyle w:val="VerbatimChar"/>
        </w:rPr>
        <w:t xml:space="preserve">SELECT COLUMN_NAME, COLUMN_TEXT, DATA_TYPE, LENGTH, NUMERIC_SCALE FROM QSYS2.SYSCOLUMNS WHERE TABLE_SCHEMA = 'LIBNAME' AND TABLE_NAME = 'FILENAME'</w:t>
      </w:r>
      <w:r>
        <w:t xml:space="preserve"> </w:t>
      </w:r>
      <w:r>
        <w:t xml:space="preserve">for the trade files, you have most of a data dictionary.</w:t>
      </w:r>
    </w:p>
    <w:bookmarkEnd w:id="46"/>
    <w:bookmarkStart w:id="47" w:name="Xaa253dbb81c1a8d2f65051ad06b6bb989a10267"/>
    <w:p>
      <w:pPr>
        <w:pStyle w:val="Heading3"/>
      </w:pPr>
      <w:r>
        <w:t xml:space="preserve">4.7 How to explore an AS400 trade system safely</w:t>
      </w:r>
    </w:p>
    <w:p>
      <w:pPr>
        <w:pStyle w:val="FirstParagraph"/>
      </w:pPr>
      <w:r>
        <w:t xml:space="preserve">Rules:</w:t>
      </w:r>
    </w:p>
    <w:p>
      <w:pPr>
        <w:numPr>
          <w:ilvl w:val="0"/>
          <w:numId w:val="1013"/>
        </w:numPr>
        <w:pStyle w:val="Compact"/>
      </w:pPr>
      <w:r>
        <w:rPr>
          <w:bCs/>
          <w:b/>
        </w:rPr>
        <w:t xml:space="preserve">Read-only, always.</w:t>
      </w:r>
      <w:r>
        <w:t xml:space="preserve"> </w:t>
      </w:r>
      <w:r>
        <w:t xml:space="preserve">Inquiry screens and extracts only. Never use change or delete options, never run a menu option or job you do not fully understand (for example anything that sends files to brokers or updates rates), and never ask for more authority than inquiry.</w:t>
      </w:r>
    </w:p>
    <w:p>
      <w:pPr>
        <w:numPr>
          <w:ilvl w:val="0"/>
          <w:numId w:val="1013"/>
        </w:numPr>
        <w:pStyle w:val="Compact"/>
      </w:pPr>
      <w:r>
        <w:rPr>
          <w:bCs/>
          <w:b/>
        </w:rPr>
        <w:t xml:space="preserve">Prefer copies.</w:t>
      </w:r>
      <w:r>
        <w:t xml:space="preserve"> </w:t>
      </w:r>
      <w:r>
        <w:t xml:space="preserve">Query the warehouse or an extract, not production. Heavy queries on production during business hours can slow the system for everyone.</w:t>
      </w:r>
    </w:p>
    <w:p>
      <w:pPr>
        <w:numPr>
          <w:ilvl w:val="0"/>
          <w:numId w:val="1013"/>
        </w:numPr>
        <w:pStyle w:val="Compact"/>
      </w:pPr>
      <w:r>
        <w:rPr>
          <w:bCs/>
          <w:b/>
        </w:rPr>
        <w:t xml:space="preserve">Never script against production.</w:t>
      </w:r>
      <w:r>
        <w:t xml:space="preserve"> </w:t>
      </w:r>
      <w:r>
        <w:t xml:space="preserve">Python, Power Query and Excel work on extracts.</w:t>
      </w:r>
    </w:p>
    <w:p>
      <w:pPr>
        <w:numPr>
          <w:ilvl w:val="0"/>
          <w:numId w:val="1013"/>
        </w:numPr>
        <w:pStyle w:val="Compact"/>
      </w:pPr>
      <w:r>
        <w:rPr>
          <w:bCs/>
          <w:b/>
        </w:rPr>
        <w:t xml:space="preserve">Handle data properly.</w:t>
      </w:r>
      <w:r>
        <w:t xml:space="preserve"> </w:t>
      </w:r>
      <w:r>
        <w:t xml:space="preserve">Keep extracts in [COMPANY: approved team location], not on personal drives or email.</w:t>
      </w:r>
    </w:p>
    <w:p>
      <w:pPr>
        <w:numPr>
          <w:ilvl w:val="0"/>
          <w:numId w:val="1013"/>
        </w:numPr>
        <w:pStyle w:val="Compact"/>
      </w:pPr>
      <w:r>
        <w:rPr>
          <w:bCs/>
          <w:b/>
        </w:rPr>
        <w:t xml:space="preserve">Ask the owner</w:t>
      </w:r>
      <w:r>
        <w:t xml:space="preserve"> </w:t>
      </w:r>
      <w:r>
        <w:t xml:space="preserve">before drawing conclusions about business rules. The code, not the field name, decides what a field means.</w:t>
      </w:r>
    </w:p>
    <w:p>
      <w:pPr>
        <w:pStyle w:val="FirstParagraph"/>
      </w:pPr>
      <w:r>
        <w:t xml:space="preserve">Steps:</w:t>
      </w:r>
    </w:p>
    <w:p>
      <w:pPr>
        <w:numPr>
          <w:ilvl w:val="0"/>
          <w:numId w:val="1014"/>
        </w:numPr>
        <w:pStyle w:val="Compact"/>
      </w:pPr>
      <w:r>
        <w:t xml:space="preserve">☐ Start with the business question and the recording of the Manager's walkthrough.</w:t>
      </w:r>
    </w:p>
    <w:p>
      <w:pPr>
        <w:numPr>
          <w:ilvl w:val="0"/>
          <w:numId w:val="1014"/>
        </w:numPr>
        <w:pStyle w:val="Compact"/>
      </w:pPr>
      <w:r>
        <w:t xml:space="preserve">☐ Pick one known item and look it up on the inquiry screens: description, codes per country, origin, flags. Screenshot what you see.</w:t>
      </w:r>
    </w:p>
    <w:p>
      <w:pPr>
        <w:numPr>
          <w:ilvl w:val="0"/>
          <w:numId w:val="1014"/>
        </w:numPr>
        <w:pStyle w:val="Compact"/>
      </w:pPr>
      <w:r>
        <w:t xml:space="preserve">☐ Ask which file is behind each screen and get the field descriptions (from</w:t>
      </w:r>
      <w:r>
        <w:t xml:space="preserve"> </w:t>
      </w:r>
      <w:r>
        <w:rPr>
          <w:rStyle w:val="VerbatimChar"/>
        </w:rPr>
        <w:t xml:space="preserve">QSYS2.SYSCOLUMNS</w:t>
      </w:r>
      <w:r>
        <w:t xml:space="preserve">, the DSPFFD command, or a layout document) [COMPANY: who can provide the AS400 data dictionary].</w:t>
      </w:r>
    </w:p>
    <w:p>
      <w:pPr>
        <w:numPr>
          <w:ilvl w:val="0"/>
          <w:numId w:val="1014"/>
        </w:numPr>
        <w:pStyle w:val="Compact"/>
      </w:pPr>
      <w:r>
        <w:t xml:space="preserve">☐ Find related files: IT can show which logical files sit over a physical file (DSPDBR) and which files a program uses (DSPPGMREF). Ask; do not run commands you do not have authority for.</w:t>
      </w:r>
    </w:p>
    <w:p>
      <w:pPr>
        <w:numPr>
          <w:ilvl w:val="0"/>
          <w:numId w:val="1014"/>
        </w:numPr>
        <w:pStyle w:val="Compact"/>
      </w:pPr>
      <w:r>
        <w:t xml:space="preserve">☐ Find the same item in the warehouse or extract and match field by field.</w:t>
      </w:r>
    </w:p>
    <w:p>
      <w:pPr>
        <w:numPr>
          <w:ilvl w:val="0"/>
          <w:numId w:val="1014"/>
        </w:numPr>
        <w:pStyle w:val="Compact"/>
      </w:pPr>
      <w:r>
        <w:t xml:space="preserve">☐ Profile the extract with SQL: counts, blanks, distinct values, invalid codes, dates.</w:t>
      </w:r>
    </w:p>
    <w:p>
      <w:pPr>
        <w:numPr>
          <w:ilvl w:val="0"/>
          <w:numId w:val="1014"/>
        </w:numPr>
        <w:pStyle w:val="Compact"/>
      </w:pPr>
      <w:r>
        <w:t xml:space="preserve">☐ Confirm what you found with the owner, then write it down: screen, file, field, meaning, owner. This becomes part of your tool doc (</w:t>
      </w:r>
      <w:r>
        <w:rPr>
          <w:rStyle w:val="VerbatimChar"/>
        </w:rPr>
        <w:t xml:space="preserve">docs/templates/knowledge/tool-doc.md</w:t>
      </w:r>
      <w:r>
        <w:t xml:space="preserve">) and your data map.</w:t>
      </w:r>
    </w:p>
    <w:p>
      <w:pPr>
        <w:numPr>
          <w:ilvl w:val="0"/>
          <w:numId w:val="1014"/>
        </w:numPr>
        <w:pStyle w:val="Compact"/>
      </w:pPr>
      <w:r>
        <w:t xml:space="preserve">☐ Log every open question in your question log, batched for the Manager.</w:t>
      </w:r>
    </w:p>
    <w:bookmarkEnd w:id="47"/>
    <w:bookmarkStart w:id="48" w:name="X3577f5778a13589942e62480f797bc98d85b2f8"/>
    <w:p>
      <w:pPr>
        <w:pStyle w:val="Heading3"/>
      </w:pPr>
      <w:r>
        <w:t xml:space="preserve">4.8 Trade-specific data traps</w:t>
      </w:r>
    </w:p>
    <w:p>
      <w:pPr>
        <w:pStyle w:val="FirstParagraph"/>
      </w:pPr>
      <w:r>
        <w:t xml:space="preserve">The AS400 reading traps in</w:t>
      </w:r>
      <w:r>
        <w:t xml:space="preserve"> </w:t>
      </w:r>
      <w:r>
        <w:rPr>
          <w:rStyle w:val="VerbatimChar"/>
        </w:rPr>
        <w:t xml:space="preserve">docs/templates/bsa/04-data-mapping-spec.md</w:t>
      </w:r>
      <w:r>
        <w:t xml:space="preserve"> </w:t>
      </w:r>
      <w:r>
        <w:t xml:space="preserve">(packed decimals, CYYMMDD dates, EBCDIC, trailing blanks, code files) all apply. Trade data adds these:</w:t>
      </w:r>
    </w:p>
    <w:p>
      <w:pPr>
        <w:numPr>
          <w:ilvl w:val="0"/>
          <w:numId w:val="1015"/>
        </w:numPr>
        <w:pStyle w:val="Compact"/>
      </w:pPr>
      <w:r>
        <w:t xml:space="preserve">Tariff codes stored as numbers, losing leading zeros, or with periods in some rows and not others.</w:t>
      </w:r>
    </w:p>
    <w:p>
      <w:pPr>
        <w:numPr>
          <w:ilvl w:val="0"/>
          <w:numId w:val="1015"/>
        </w:numPr>
        <w:pStyle w:val="Compact"/>
      </w:pPr>
      <w:r>
        <w:t xml:space="preserve">Codes stored at different lengths per country (8 versus 10 digits) in one field.</w:t>
      </w:r>
    </w:p>
    <w:p>
      <w:pPr>
        <w:numPr>
          <w:ilvl w:val="0"/>
          <w:numId w:val="1015"/>
        </w:numPr>
        <w:pStyle w:val="Compact"/>
      </w:pPr>
      <w:r>
        <w:t xml:space="preserve">Country codes that are internal codes rather than ISO 2-letter codes.</w:t>
      </w:r>
    </w:p>
    <w:p>
      <w:pPr>
        <w:numPr>
          <w:ilvl w:val="0"/>
          <w:numId w:val="1015"/>
        </w:numPr>
        <w:pStyle w:val="Compact"/>
      </w:pPr>
      <w:r>
        <w:t xml:space="preserve">Effective dates overwritten in place, so there is no history.</w:t>
      </w:r>
    </w:p>
    <w:p>
      <w:pPr>
        <w:numPr>
          <w:ilvl w:val="0"/>
          <w:numId w:val="1015"/>
        </w:numPr>
        <w:pStyle w:val="Compact"/>
      </w:pPr>
      <w:r>
        <w:t xml:space="preserve">Free-text origin ("CN", "China", "PRC").</w:t>
      </w:r>
    </w:p>
    <w:p>
      <w:pPr>
        <w:numPr>
          <w:ilvl w:val="0"/>
          <w:numId w:val="1015"/>
        </w:numPr>
        <w:pStyle w:val="Compact"/>
      </w:pPr>
      <w:r>
        <w:t xml:space="preserve">Yes/No flags that also contain blanks and other values, each meaning something different.</w:t>
      </w:r>
    </w:p>
    <w:p>
      <w:pPr>
        <w:numPr>
          <w:ilvl w:val="0"/>
          <w:numId w:val="1015"/>
        </w:numPr>
        <w:pStyle w:val="Compact"/>
      </w:pPr>
      <w:r>
        <w:t xml:space="preserve">First 6 digits that differ between the US, Canada and Mexico codes for the same item.</w:t>
      </w:r>
    </w:p>
    <w:p>
      <w:pPr>
        <w:numPr>
          <w:ilvl w:val="0"/>
          <w:numId w:val="1015"/>
        </w:numPr>
        <w:pStyle w:val="Compact"/>
      </w:pPr>
      <w:r>
        <w:t xml:space="preserve">Expired codes still on active items after a tariff schedule change.</w:t>
      </w:r>
    </w:p>
    <w:p>
      <w:pPr>
        <w:numPr>
          <w:ilvl w:val="0"/>
          <w:numId w:val="1015"/>
        </w:numPr>
        <w:pStyle w:val="Compact"/>
      </w:pPr>
      <w:r>
        <w:t xml:space="preserve">Units of measure that differ between Oracle, the trade system and the customs unit.</w:t>
      </w:r>
    </w:p>
    <w:bookmarkEnd w:id="48"/>
    <w:bookmarkEnd w:id="49"/>
    <w:bookmarkStart w:id="54" w:name="Xf12f106d1864deaa1a84a6cada9f2ca6298d61f"/>
    <w:p>
      <w:pPr>
        <w:pStyle w:val="Heading2"/>
      </w:pPr>
      <w:r>
        <w:t xml:space="preserve">5. e2open Global Trade Management</w:t>
      </w:r>
    </w:p>
    <w:p>
      <w:pPr>
        <w:pStyle w:val="FirstParagraph"/>
      </w:pPr>
      <w:r>
        <w:t xml:space="preserve">This section describes e2open only at the level the vendor states publicly. It was compiled on 2026-10-08 from e2open's public website and press releases. Product names and packaging change; the project's contract and scope decide what we actually get.</w:t>
      </w:r>
    </w:p>
    <w:bookmarkStart w:id="50" w:name="X25faf441b4db48fcd348834c22c9042f9e642fd"/>
    <w:p>
      <w:pPr>
        <w:pStyle w:val="Heading3"/>
      </w:pPr>
      <w:r>
        <w:t xml:space="preserve">5.1 The company</w:t>
      </w:r>
    </w:p>
    <w:p>
      <w:pPr>
        <w:numPr>
          <w:ilvl w:val="0"/>
          <w:numId w:val="1016"/>
        </w:numPr>
        <w:pStyle w:val="Compact"/>
      </w:pPr>
      <w:r>
        <w:rPr>
          <w:bCs/>
          <w:b/>
        </w:rPr>
        <w:t xml:space="preserve">e2open</w:t>
      </w:r>
      <w:r>
        <w:t xml:space="preserve"> </w:t>
      </w:r>
      <w:r>
        <w:t xml:space="preserve">is a supply chain software vendor. Its GTM applications will replace our AS400 trade system; the project is expected to start in January 2027 [COMPANY: confirm kickoff date and scope].</w:t>
      </w:r>
    </w:p>
    <w:p>
      <w:pPr>
        <w:numPr>
          <w:ilvl w:val="0"/>
          <w:numId w:val="1016"/>
        </w:numPr>
        <w:pStyle w:val="Compact"/>
      </w:pPr>
      <w:r>
        <w:rPr>
          <w:bCs/>
          <w:b/>
        </w:rPr>
        <w:t xml:space="preserve">Amber Road:</w:t>
      </w:r>
      <w:r>
        <w:t xml:space="preserve"> </w:t>
      </w:r>
      <w:r>
        <w:t xml:space="preserve">e2open acquired Amber Road, a GTM software and trade content vendor, through a cash tender offer and merger announced in May 2019 and completed in early July 2019. Amber Road's GTM applications and trade content became part of e2open.</w:t>
      </w:r>
    </w:p>
    <w:p>
      <w:pPr>
        <w:numPr>
          <w:ilvl w:val="0"/>
          <w:numId w:val="1016"/>
        </w:numPr>
        <w:pStyle w:val="Compact"/>
      </w:pPr>
      <w:r>
        <w:rPr>
          <w:bCs/>
          <w:b/>
        </w:rPr>
        <w:t xml:space="preserve">WiseTech Global:</w:t>
      </w:r>
      <w:r>
        <w:t xml:space="preserve"> </w:t>
      </w:r>
      <w:r>
        <w:t xml:space="preserve">in August 2025 WiseTech Global completed its acquisition of e2open. e2open's 2026 press releases describe it as a WiseTech Global company. Ask at kickoff whether this changes product names, roadmap or support.</w:t>
      </w:r>
    </w:p>
    <w:bookmarkEnd w:id="50"/>
    <w:bookmarkStart w:id="51" w:name="X2f5a3e86eab7a27e54204f4fd7fdd34dd68139b"/>
    <w:p>
      <w:pPr>
        <w:pStyle w:val="Heading3"/>
      </w:pPr>
      <w:r>
        <w:t xml:space="preserve">5.2 Publicly described GTM applications</w:t>
      </w:r>
    </w:p>
    <w:tbl>
      <w:tblPr>
        <w:tblStyle w:val="Table"/>
        <w:tblW w:type="dxa" w:w="9360"/>
        <w:tblLook w:firstRow="1" w:lastRow="0" w:firstColumn="0" w:lastColumn="0" w:noHBand="0" w:noVBand="0" w:val="0020"/>
        <w:jc w:val="start"/>
        <w:tblLayout w:type="fixed"/>
      </w:tblPr>
      <w:tblGrid>
        <w:gridCol w:w="2279"/>
        <w:gridCol w:w="4472"/>
        <w:gridCol w:w="2608"/>
      </w:tblGrid>
      <w:tr>
        <w:trPr>
          <w:tblHeader w:val="true"/>
        </w:trPr>
        <w:tc>
          <w:tcPr>
            <w:tcW w:w="2279" w:type="dxa"/>
          </w:tcPr>
          <w:p>
            <w:pPr>
              <w:pStyle w:val="Compact"/>
              <w:jc w:val="left"/>
            </w:pPr>
            <w:r>
              <w:t xml:space="preserve">Application (as e2open names it publicly)</w:t>
            </w:r>
          </w:p>
        </w:tc>
        <w:tc>
          <w:tcPr>
            <w:tcW w:w="4472" w:type="dxa"/>
          </w:tcPr>
          <w:p>
            <w:pPr>
              <w:pStyle w:val="Compact"/>
              <w:jc w:val="left"/>
            </w:pPr>
            <w:r>
              <w:t xml:space="preserve">What e2open says it does</w:t>
            </w:r>
          </w:p>
        </w:tc>
        <w:tc>
          <w:tcPr>
            <w:tcW w:w="2608" w:type="dxa"/>
          </w:tcPr>
          <w:p>
            <w:pPr>
              <w:pStyle w:val="Compact"/>
              <w:jc w:val="left"/>
            </w:pPr>
            <w:r>
              <w:t xml:space="preserve">Relevance to us</w:t>
            </w:r>
          </w:p>
        </w:tc>
      </w:tr>
      <w:tr>
        <w:tc>
          <w:tcPr>
            <w:tcW w:w="2279" w:type="dxa"/>
          </w:tcPr>
          <w:p>
            <w:pPr>
              <w:pStyle w:val="Compact"/>
              <w:jc w:val="left"/>
            </w:pPr>
            <w:r>
              <w:t xml:space="preserve">Global Knowledge</w:t>
            </w:r>
          </w:p>
        </w:tc>
        <w:tc>
          <w:tcPr>
            <w:tcW w:w="4472" w:type="dxa"/>
          </w:tcPr>
          <w:p>
            <w:pPr>
              <w:pStyle w:val="Compact"/>
              <w:jc w:val="left"/>
            </w:pPr>
            <w:r>
              <w:t xml:space="preserve">Trade content: HS codes and national tariff lines, section and chapter notes, binding rulings, WCO Explanatory Notes, rules of origin, restricted party lists; it feeds the other GTM applications</w:t>
            </w:r>
          </w:p>
        </w:tc>
        <w:tc>
          <w:tcPr>
            <w:tcW w:w="2608" w:type="dxa"/>
          </w:tcPr>
          <w:p>
            <w:pPr>
              <w:pStyle w:val="Compact"/>
              <w:jc w:val="left"/>
            </w:pPr>
            <w:r>
              <w:t xml:space="preserve">Research still verifies new actions against primary sources (Section 1.9)</w:t>
            </w:r>
          </w:p>
        </w:tc>
      </w:tr>
      <w:tr>
        <w:tc>
          <w:tcPr>
            <w:tcW w:w="2279" w:type="dxa"/>
          </w:tcPr>
          <w:p>
            <w:pPr>
              <w:pStyle w:val="Compact"/>
              <w:jc w:val="left"/>
            </w:pPr>
            <w:r>
              <w:t xml:space="preserve">Product classification (part of the GTM suite; e2open markets AI-assisted classification)</w:t>
            </w:r>
          </w:p>
        </w:tc>
        <w:tc>
          <w:tcPr>
            <w:tcW w:w="4472" w:type="dxa"/>
          </w:tcPr>
          <w:p>
            <w:pPr>
              <w:pStyle w:val="Compact"/>
              <w:jc w:val="left"/>
            </w:pPr>
            <w:r>
              <w:t xml:space="preserve">Helps classify products to HS and national codes, using the trade content</w:t>
            </w:r>
          </w:p>
        </w:tc>
        <w:tc>
          <w:tcPr>
            <w:tcW w:w="2608" w:type="dxa"/>
          </w:tcPr>
          <w:p>
            <w:pPr>
              <w:pStyle w:val="Compact"/>
              <w:jc w:val="left"/>
            </w:pPr>
            <w:r>
              <w:t xml:space="preserve">Our classification master and its maker-checker workflow</w:t>
            </w:r>
          </w:p>
        </w:tc>
      </w:tr>
      <w:tr>
        <w:tc>
          <w:tcPr>
            <w:tcW w:w="2279" w:type="dxa"/>
          </w:tcPr>
          <w:p>
            <w:pPr>
              <w:pStyle w:val="Compact"/>
              <w:jc w:val="left"/>
            </w:pPr>
            <w:r>
              <w:t xml:space="preserve">Import Management</w:t>
            </w:r>
          </w:p>
        </w:tc>
        <w:tc>
          <w:tcPr>
            <w:tcW w:w="4472" w:type="dxa"/>
          </w:tcPr>
          <w:p>
            <w:pPr>
              <w:pStyle w:val="Compact"/>
              <w:jc w:val="left"/>
            </w:pPr>
            <w:r>
              <w:t xml:space="preserve">Import compliance: checking purchase order lines against import regulations, working with suppliers and brokers, visibility of entry stages</w:t>
            </w:r>
          </w:p>
        </w:tc>
        <w:tc>
          <w:tcPr>
            <w:tcW w:w="2608" w:type="dxa"/>
          </w:tcPr>
          <w:p>
            <w:pPr>
              <w:pStyle w:val="Compact"/>
              <w:jc w:val="left"/>
            </w:pPr>
            <w:r>
              <w:t xml:space="preserve">Broker data exchange and broker filing audits</w:t>
            </w:r>
          </w:p>
        </w:tc>
      </w:tr>
      <w:tr>
        <w:tc>
          <w:tcPr>
            <w:tcW w:w="2279" w:type="dxa"/>
          </w:tcPr>
          <w:p>
            <w:pPr>
              <w:pStyle w:val="Compact"/>
              <w:jc w:val="left"/>
            </w:pPr>
            <w:r>
              <w:t xml:space="preserve">Customs Filing</w:t>
            </w:r>
          </w:p>
        </w:tc>
        <w:tc>
          <w:tcPr>
            <w:tcW w:w="4472" w:type="dxa"/>
          </w:tcPr>
          <w:p>
            <w:pPr>
              <w:pStyle w:val="Compact"/>
              <w:jc w:val="left"/>
            </w:pPr>
            <w:r>
              <w:t xml:space="preserve">Direct (self) filing of customs declarations in a number of countries</w:t>
            </w:r>
          </w:p>
        </w:tc>
        <w:tc>
          <w:tcPr>
            <w:tcW w:w="2608" w:type="dxa"/>
          </w:tcPr>
          <w:p>
            <w:pPr>
              <w:pStyle w:val="Compact"/>
              <w:jc w:val="left"/>
            </w:pPr>
            <w:r>
              <w:t xml:space="preserve">We use brokers in all three countries; likely out of scope [COMPANY: confirm]</w:t>
            </w:r>
          </w:p>
        </w:tc>
      </w:tr>
      <w:tr>
        <w:tc>
          <w:tcPr>
            <w:tcW w:w="2279" w:type="dxa"/>
          </w:tcPr>
          <w:p>
            <w:pPr>
              <w:pStyle w:val="Compact"/>
              <w:jc w:val="left"/>
            </w:pPr>
            <w:r>
              <w:t xml:space="preserve">Duty Management</w:t>
            </w:r>
          </w:p>
        </w:tc>
        <w:tc>
          <w:tcPr>
            <w:tcW w:w="4472" w:type="dxa"/>
          </w:tcPr>
          <w:p>
            <w:pPr>
              <w:pStyle w:val="Compact"/>
              <w:jc w:val="left"/>
            </w:pPr>
            <w:r>
              <w:t xml:space="preserve">Using free trade agreements and duty programs: supplier solicitation, qualification and certificate management for trade agreements; duty drawback and duty deferral programs. Its help documentation describes BOM-based qualification and supplier campaigns</w:t>
            </w:r>
          </w:p>
        </w:tc>
        <w:tc>
          <w:tcPr>
            <w:tcW w:w="2608" w:type="dxa"/>
          </w:tcPr>
          <w:p>
            <w:pPr>
              <w:pStyle w:val="Compact"/>
              <w:jc w:val="left"/>
            </w:pPr>
            <w:r>
              <w:t xml:space="preserve">USMCA qualification and supplier solicitation; drawback (the Senior)</w:t>
            </w:r>
          </w:p>
        </w:tc>
      </w:tr>
      <w:tr>
        <w:tc>
          <w:tcPr>
            <w:tcW w:w="2279" w:type="dxa"/>
          </w:tcPr>
          <w:p>
            <w:pPr>
              <w:pStyle w:val="Compact"/>
              <w:jc w:val="left"/>
            </w:pPr>
            <w:r>
              <w:t xml:space="preserve">Export Management</w:t>
            </w:r>
          </w:p>
        </w:tc>
        <w:tc>
          <w:tcPr>
            <w:tcW w:w="4472" w:type="dxa"/>
          </w:tcPr>
          <w:p>
            <w:pPr>
              <w:pStyle w:val="Compact"/>
              <w:jc w:val="left"/>
            </w:pPr>
            <w:r>
              <w:t xml:space="preserve">Export compliance: export classification, license determination and management, export documents</w:t>
            </w:r>
          </w:p>
        </w:tc>
        <w:tc>
          <w:tcPr>
            <w:tcW w:w="2608" w:type="dxa"/>
          </w:tcPr>
          <w:p>
            <w:pPr>
              <w:pStyle w:val="Compact"/>
              <w:jc w:val="left"/>
            </w:pPr>
            <w:r>
              <w:t xml:space="preserve">Exports (M7)</w:t>
            </w:r>
          </w:p>
        </w:tc>
      </w:tr>
      <w:tr>
        <w:tc>
          <w:tcPr>
            <w:tcW w:w="2279" w:type="dxa"/>
          </w:tcPr>
          <w:p>
            <w:pPr>
              <w:pStyle w:val="Compact"/>
              <w:jc w:val="left"/>
            </w:pPr>
            <w:r>
              <w:t xml:space="preserve">Due Diligence Screening</w:t>
            </w:r>
          </w:p>
        </w:tc>
        <w:tc>
          <w:tcPr>
            <w:tcW w:w="4472" w:type="dxa"/>
          </w:tcPr>
          <w:p>
            <w:pPr>
              <w:pStyle w:val="Compact"/>
              <w:jc w:val="left"/>
            </w:pPr>
            <w:r>
              <w:t xml:space="preserve">Restricted and denied party screening against government lists</w:t>
            </w:r>
          </w:p>
        </w:tc>
        <w:tc>
          <w:tcPr>
            <w:tcW w:w="2608" w:type="dxa"/>
          </w:tcPr>
          <w:p>
            <w:pPr>
              <w:pStyle w:val="Compact"/>
              <w:jc w:val="left"/>
            </w:pPr>
            <w:r>
              <w:t xml:space="preserve">Awareness only</w:t>
            </w:r>
          </w:p>
        </w:tc>
      </w:tr>
      <w:tr>
        <w:tc>
          <w:tcPr>
            <w:tcW w:w="2279" w:type="dxa"/>
          </w:tcPr>
          <w:p>
            <w:pPr>
              <w:pStyle w:val="Compact"/>
              <w:jc w:val="left"/>
            </w:pPr>
            <w:r>
              <w:t xml:space="preserve">Landed cost and tariff modeling</w:t>
            </w:r>
          </w:p>
        </w:tc>
        <w:tc>
          <w:tcPr>
            <w:tcW w:w="4472" w:type="dxa"/>
          </w:tcPr>
          <w:p>
            <w:pPr>
              <w:pStyle w:val="Compact"/>
              <w:jc w:val="left"/>
            </w:pPr>
            <w:r>
              <w:t xml:space="preserve">e2open says its tariff and duty tables feed landed-cost calculations and scenario modeling</w:t>
            </w:r>
          </w:p>
        </w:tc>
        <w:tc>
          <w:tcPr>
            <w:tcW w:w="2608" w:type="dxa"/>
          </w:tcPr>
          <w:p>
            <w:pPr>
              <w:pStyle w:val="Compact"/>
              <w:jc w:val="left"/>
            </w:pPr>
            <w:r>
              <w:t xml:space="preserve">Standard Cost; the Tariff-Impact Model</w:t>
            </w:r>
          </w:p>
        </w:tc>
      </w:tr>
    </w:tbl>
    <w:p>
      <w:pPr>
        <w:pStyle w:val="BodyText"/>
      </w:pPr>
      <w:r>
        <w:t xml:space="preserve">Vendor claims (number of lists, countries, accuracy) are marketing statements. Do not repeat them as facts; ask for them in writing if they matter.</w:t>
      </w:r>
    </w:p>
    <w:bookmarkEnd w:id="51"/>
    <w:bookmarkStart w:id="52" w:name="Xd511deda55702a9115fa6332446754e78b79485"/>
    <w:p>
      <w:pPr>
        <w:pStyle w:val="Heading3"/>
      </w:pPr>
      <w:r>
        <w:t xml:space="preserve">5.3 What we do not know yet: questions for the project</w:t>
      </w:r>
    </w:p>
    <w:p>
      <w:pPr>
        <w:pStyle w:val="FirstParagraph"/>
      </w:pPr>
      <w:r>
        <w:t xml:space="preserve">Do not assume any of these. Each is a [COMPANY: confirm] until the project answers it.</w:t>
      </w:r>
    </w:p>
    <w:p>
      <w:pPr>
        <w:numPr>
          <w:ilvl w:val="0"/>
          <w:numId w:val="1017"/>
        </w:numPr>
        <w:pStyle w:val="Compact"/>
      </w:pPr>
      <w:r>
        <w:t xml:space="preserve">Which e2open applications and countries are licensed and in scope for the first release.</w:t>
      </w:r>
    </w:p>
    <w:p>
      <w:pPr>
        <w:numPr>
          <w:ilvl w:val="0"/>
          <w:numId w:val="1017"/>
        </w:numPr>
        <w:pStyle w:val="Compact"/>
      </w:pPr>
      <w:r>
        <w:t xml:space="preserve">Whether Mexico IMMEX and Anexo 24 inventory control are in scope, and in which system they will live.</w:t>
      </w:r>
    </w:p>
    <w:p>
      <w:pPr>
        <w:numPr>
          <w:ilvl w:val="0"/>
          <w:numId w:val="1017"/>
        </w:numPr>
        <w:pStyle w:val="Compact"/>
      </w:pPr>
      <w:r>
        <w:t xml:space="preserve">Whether landed cost and duty calculation are in scope, and whether results feed Oracle standard cost.</w:t>
      </w:r>
    </w:p>
    <w:p>
      <w:pPr>
        <w:numPr>
          <w:ilvl w:val="0"/>
          <w:numId w:val="1017"/>
        </w:numPr>
        <w:pStyle w:val="Compact"/>
      </w:pPr>
      <w:r>
        <w:t xml:space="preserve">How broker data exchange will work for each broker and country: who builds the interfaces, in what formats.</w:t>
      </w:r>
    </w:p>
    <w:p>
      <w:pPr>
        <w:numPr>
          <w:ilvl w:val="0"/>
          <w:numId w:val="1017"/>
        </w:numPr>
        <w:pStyle w:val="Compact"/>
      </w:pPr>
      <w:r>
        <w:t xml:space="preserve">How e2open will integrate with Oracle EBS (items, suppliers, POs, costs).</w:t>
      </w:r>
    </w:p>
    <w:p>
      <w:pPr>
        <w:numPr>
          <w:ilvl w:val="0"/>
          <w:numId w:val="1017"/>
        </w:numPr>
        <w:pStyle w:val="Compact"/>
      </w:pPr>
      <w:r>
        <w:t xml:space="preserve">How much history will be migrated (classification versions, qualification results, entries).</w:t>
      </w:r>
    </w:p>
    <w:p>
      <w:pPr>
        <w:numPr>
          <w:ilvl w:val="0"/>
          <w:numId w:val="1017"/>
        </w:numPr>
        <w:pStyle w:val="Compact"/>
      </w:pPr>
      <w:r>
        <w:t xml:space="preserve">How the vendor's content is updated for a new tariff action, and how we override or supplement it.</w:t>
      </w:r>
    </w:p>
    <w:p>
      <w:pPr>
        <w:numPr>
          <w:ilvl w:val="0"/>
          <w:numId w:val="1017"/>
        </w:numPr>
        <w:pStyle w:val="Compact"/>
      </w:pPr>
      <w:r>
        <w:t xml:space="preserve">Whether e2open supports our maker-checker controls (approval workflow, audit trail) for classification and qualification.</w:t>
      </w:r>
    </w:p>
    <w:p>
      <w:pPr>
        <w:numPr>
          <w:ilvl w:val="0"/>
          <w:numId w:val="1017"/>
        </w:numPr>
        <w:pStyle w:val="Compact"/>
      </w:pPr>
      <w:r>
        <w:t xml:space="preserve">What reporting and data extracts will feed SQL Server, the warehouse and Power BI.</w:t>
      </w:r>
    </w:p>
    <w:p>
      <w:pPr>
        <w:numPr>
          <w:ilvl w:val="0"/>
          <w:numId w:val="1017"/>
        </w:numPr>
        <w:pStyle w:val="Compact"/>
      </w:pPr>
      <w:r>
        <w:t xml:space="preserve">Which environments (test, UAT, production) exist, and when.</w:t>
      </w:r>
    </w:p>
    <w:bookmarkEnd w:id="52"/>
    <w:bookmarkStart w:id="53" w:name="Xbbe2e548f5186d5121e29a304c31d0f7f676b87"/>
    <w:p>
      <w:pPr>
        <w:pStyle w:val="Heading3"/>
      </w:pPr>
      <w:r>
        <w:t xml:space="preserve">5.4 Today's functions mapped to e2open concepts</w:t>
      </w:r>
    </w:p>
    <w:p>
      <w:pPr>
        <w:pStyle w:val="FirstParagraph"/>
      </w:pPr>
      <w:r>
        <w:t xml:space="preserve">This is the starting point for the day-30 mapping (A30-4) and the knowledge topic K-M2-07. Fill the "Today" column in M2; the "Status" column stays "confirm" until the project decides.</w:t>
      </w:r>
    </w:p>
    <w:tbl>
      <w:tblPr>
        <w:tblStyle w:val="Table"/>
        <w:tblW w:type="dxa" w:w="9360"/>
        <w:tblLook w:firstRow="1" w:lastRow="0" w:firstColumn="0" w:lastColumn="0" w:noHBand="0" w:noVBand="0" w:val="0020"/>
        <w:jc w:val="start"/>
        <w:tblLayout w:type="fixed"/>
      </w:tblPr>
      <w:tblGrid>
        <w:gridCol w:w="2262"/>
        <w:gridCol w:w="1837"/>
        <w:gridCol w:w="3765"/>
        <w:gridCol w:w="1495"/>
      </w:tblGrid>
      <w:tr>
        <w:trPr>
          <w:tblHeader w:val="true"/>
        </w:trPr>
        <w:tc>
          <w:tcPr>
            <w:tcW w:w="2262" w:type="dxa"/>
          </w:tcPr>
          <w:p>
            <w:pPr>
              <w:pStyle w:val="Compact"/>
              <w:jc w:val="left"/>
            </w:pPr>
            <w:r>
              <w:t xml:space="preserve">Today's function</w:t>
            </w:r>
          </w:p>
        </w:tc>
        <w:tc>
          <w:tcPr>
            <w:tcW w:w="1837" w:type="dxa"/>
          </w:tcPr>
          <w:p>
            <w:pPr>
              <w:pStyle w:val="Compact"/>
              <w:jc w:val="left"/>
            </w:pPr>
            <w:r>
              <w:t xml:space="preserve">Where it happens today</w:t>
            </w:r>
          </w:p>
        </w:tc>
        <w:tc>
          <w:tcPr>
            <w:tcW w:w="3765" w:type="dxa"/>
          </w:tcPr>
          <w:p>
            <w:pPr>
              <w:pStyle w:val="Compact"/>
              <w:jc w:val="left"/>
            </w:pPr>
            <w:r>
              <w:t xml:space="preserve">e2open concept</w:t>
            </w:r>
          </w:p>
        </w:tc>
        <w:tc>
          <w:tcPr>
            <w:tcW w:w="1495" w:type="dxa"/>
          </w:tcPr>
          <w:p>
            <w:pPr>
              <w:pStyle w:val="Compact"/>
              <w:jc w:val="left"/>
            </w:pPr>
            <w:r>
              <w:t xml:space="preserve">Status</w:t>
            </w:r>
          </w:p>
        </w:tc>
      </w:tr>
      <w:tr>
        <w:tc>
          <w:tcPr>
            <w:tcW w:w="2262" w:type="dxa"/>
          </w:tcPr>
          <w:p>
            <w:pPr>
              <w:pStyle w:val="Compact"/>
              <w:jc w:val="left"/>
            </w:pPr>
            <w:r>
              <w:t xml:space="preserve">Item trade master and classification by country</w:t>
            </w:r>
          </w:p>
        </w:tc>
        <w:tc>
          <w:tcPr>
            <w:tcW w:w="1837" w:type="dxa"/>
          </w:tcPr>
          <w:p>
            <w:pPr>
              <w:pStyle w:val="Compact"/>
              <w:jc w:val="left"/>
            </w:pPr>
            <w:r>
              <w:t xml:space="preserve">[COMPANY: AS400 file or screen]</w:t>
            </w:r>
          </w:p>
        </w:tc>
        <w:tc>
          <w:tcPr>
            <w:tcW w:w="3765" w:type="dxa"/>
          </w:tcPr>
          <w:p>
            <w:pPr>
              <w:pStyle w:val="Compact"/>
              <w:jc w:val="left"/>
            </w:pPr>
            <w:r>
              <w:t xml:space="preserve">Product classification with Global Knowledge content</w:t>
            </w:r>
          </w:p>
        </w:tc>
        <w:tc>
          <w:tcPr>
            <w:tcW w:w="1495" w:type="dxa"/>
          </w:tcPr>
          <w:p>
            <w:pPr>
              <w:pStyle w:val="Compact"/>
              <w:jc w:val="left"/>
            </w:pPr>
            <w:r>
              <w:t xml:space="preserve">Likely replace; confirm</w:t>
            </w:r>
          </w:p>
        </w:tc>
      </w:tr>
      <w:tr>
        <w:tc>
          <w:tcPr>
            <w:tcW w:w="2262" w:type="dxa"/>
          </w:tcPr>
          <w:p>
            <w:pPr>
              <w:pStyle w:val="Compact"/>
              <w:jc w:val="left"/>
            </w:pPr>
            <w:r>
              <w:t xml:space="preserve">Tariff rate tables</w:t>
            </w:r>
          </w:p>
        </w:tc>
        <w:tc>
          <w:tcPr>
            <w:tcW w:w="1837" w:type="dxa"/>
          </w:tcPr>
          <w:p>
            <w:pPr>
              <w:pStyle w:val="Compact"/>
              <w:jc w:val="left"/>
            </w:pPr>
            <w:r>
              <w:t xml:space="preserve">[COMPANY: AS400, custom tool, Excel]</w:t>
            </w:r>
          </w:p>
        </w:tc>
        <w:tc>
          <w:tcPr>
            <w:tcW w:w="3765" w:type="dxa"/>
          </w:tcPr>
          <w:p>
            <w:pPr>
              <w:pStyle w:val="Compact"/>
              <w:jc w:val="left"/>
            </w:pPr>
            <w:r>
              <w:t xml:space="preserve">Global Knowledge content; duty calculation</w:t>
            </w:r>
          </w:p>
        </w:tc>
        <w:tc>
          <w:tcPr>
            <w:tcW w:w="1495" w:type="dxa"/>
          </w:tcPr>
          <w:p>
            <w:pPr>
              <w:pStyle w:val="Compact"/>
              <w:jc w:val="left"/>
            </w:pPr>
            <w:r>
              <w:t xml:space="preserve">Confirm; Research keeps verifying</w:t>
            </w:r>
          </w:p>
        </w:tc>
      </w:tr>
      <w:tr>
        <w:tc>
          <w:tcPr>
            <w:tcW w:w="2262" w:type="dxa"/>
          </w:tcPr>
          <w:p>
            <w:pPr>
              <w:pStyle w:val="Compact"/>
              <w:jc w:val="left"/>
            </w:pPr>
            <w:r>
              <w:t xml:space="preserve">USMCA qualification flags and certificates</w:t>
            </w:r>
          </w:p>
        </w:tc>
        <w:tc>
          <w:tcPr>
            <w:tcW w:w="1837" w:type="dxa"/>
          </w:tcPr>
          <w:p>
            <w:pPr>
              <w:pStyle w:val="Compact"/>
              <w:jc w:val="left"/>
            </w:pPr>
            <w:r>
              <w:t xml:space="preserve">[COMPANY]</w:t>
            </w:r>
          </w:p>
        </w:tc>
        <w:tc>
          <w:tcPr>
            <w:tcW w:w="3765" w:type="dxa"/>
          </w:tcPr>
          <w:p>
            <w:pPr>
              <w:pStyle w:val="Compact"/>
              <w:jc w:val="left"/>
            </w:pPr>
            <w:r>
              <w:t xml:space="preserve">Duty Management: trade agreement qualification, supplier solicitation, certificate management</w:t>
            </w:r>
          </w:p>
        </w:tc>
        <w:tc>
          <w:tcPr>
            <w:tcW w:w="1495" w:type="dxa"/>
          </w:tcPr>
          <w:p>
            <w:pPr>
              <w:pStyle w:val="Compact"/>
              <w:jc w:val="left"/>
            </w:pPr>
            <w:r>
              <w:t xml:space="preserve">Confirm</w:t>
            </w:r>
          </w:p>
        </w:tc>
      </w:tr>
      <w:tr>
        <w:tc>
          <w:tcPr>
            <w:tcW w:w="2262" w:type="dxa"/>
          </w:tcPr>
          <w:p>
            <w:pPr>
              <w:pStyle w:val="Compact"/>
              <w:jc w:val="left"/>
            </w:pPr>
            <w:r>
              <w:t xml:space="preserve">Product files to brokers</w:t>
            </w:r>
          </w:p>
        </w:tc>
        <w:tc>
          <w:tcPr>
            <w:tcW w:w="1837" w:type="dxa"/>
          </w:tcPr>
          <w:p>
            <w:pPr>
              <w:pStyle w:val="Compact"/>
              <w:jc w:val="left"/>
            </w:pPr>
            <w:r>
              <w:t xml:space="preserve">[COMPANY: AS400 batch jobs]</w:t>
            </w:r>
          </w:p>
        </w:tc>
        <w:tc>
          <w:tcPr>
            <w:tcW w:w="3765" w:type="dxa"/>
          </w:tcPr>
          <w:p>
            <w:pPr>
              <w:pStyle w:val="Compact"/>
              <w:jc w:val="left"/>
            </w:pPr>
            <w:r>
              <w:t xml:space="preserve">Import Management and integrations</w:t>
            </w:r>
          </w:p>
        </w:tc>
        <w:tc>
          <w:tcPr>
            <w:tcW w:w="1495" w:type="dxa"/>
          </w:tcPr>
          <w:p>
            <w:pPr>
              <w:pStyle w:val="Compact"/>
              <w:jc w:val="left"/>
            </w:pPr>
            <w:r>
              <w:t xml:space="preserve">Interface; confirm</w:t>
            </w:r>
          </w:p>
        </w:tc>
      </w:tr>
      <w:tr>
        <w:tc>
          <w:tcPr>
            <w:tcW w:w="2262" w:type="dxa"/>
          </w:tcPr>
          <w:p>
            <w:pPr>
              <w:pStyle w:val="Compact"/>
              <w:jc w:val="left"/>
            </w:pPr>
            <w:r>
              <w:t xml:space="preserve">Broker declaration data load</w:t>
            </w:r>
          </w:p>
        </w:tc>
        <w:tc>
          <w:tcPr>
            <w:tcW w:w="1837" w:type="dxa"/>
          </w:tcPr>
          <w:p>
            <w:pPr>
              <w:pStyle w:val="Compact"/>
              <w:jc w:val="left"/>
            </w:pPr>
            <w:r>
              <w:t xml:space="preserve">[COMPANY: upload program, warehouse]</w:t>
            </w:r>
          </w:p>
        </w:tc>
        <w:tc>
          <w:tcPr>
            <w:tcW w:w="3765" w:type="dxa"/>
          </w:tcPr>
          <w:p>
            <w:pPr>
              <w:pStyle w:val="Compact"/>
              <w:jc w:val="left"/>
            </w:pPr>
            <w:r>
              <w:t xml:space="preserve">Import Management (entry data), or stays in the warehouse</w:t>
            </w:r>
          </w:p>
        </w:tc>
        <w:tc>
          <w:tcPr>
            <w:tcW w:w="1495" w:type="dxa"/>
          </w:tcPr>
          <w:p>
            <w:pPr>
              <w:pStyle w:val="Compact"/>
              <w:jc w:val="left"/>
            </w:pPr>
            <w:r>
              <w:t xml:space="preserve">Unknown</w:t>
            </w:r>
          </w:p>
        </w:tc>
      </w:tr>
      <w:tr>
        <w:tc>
          <w:tcPr>
            <w:tcW w:w="2262" w:type="dxa"/>
          </w:tcPr>
          <w:p>
            <w:pPr>
              <w:pStyle w:val="Compact"/>
              <w:jc w:val="left"/>
            </w:pPr>
            <w:r>
              <w:t xml:space="preserve">Landed cost and duty rates for standard cost</w:t>
            </w:r>
          </w:p>
        </w:tc>
        <w:tc>
          <w:tcPr>
            <w:tcW w:w="1837" w:type="dxa"/>
          </w:tcPr>
          <w:p>
            <w:pPr>
              <w:pStyle w:val="Compact"/>
              <w:jc w:val="left"/>
            </w:pPr>
            <w:r>
              <w:t xml:space="preserve">[COMPANY: name of std-cost tool]</w:t>
            </w:r>
          </w:p>
        </w:tc>
        <w:tc>
          <w:tcPr>
            <w:tcW w:w="3765" w:type="dxa"/>
          </w:tcPr>
          <w:p>
            <w:pPr>
              <w:pStyle w:val="Compact"/>
              <w:jc w:val="left"/>
            </w:pPr>
            <w:r>
              <w:t xml:space="preserve">Landed cost calculation</w:t>
            </w:r>
          </w:p>
        </w:tc>
        <w:tc>
          <w:tcPr>
            <w:tcW w:w="1495" w:type="dxa"/>
          </w:tcPr>
          <w:p>
            <w:pPr>
              <w:pStyle w:val="Compact"/>
              <w:jc w:val="left"/>
            </w:pPr>
            <w:r>
              <w:t xml:space="preserve">Unknown</w:t>
            </w:r>
          </w:p>
        </w:tc>
      </w:tr>
      <w:tr>
        <w:tc>
          <w:tcPr>
            <w:tcW w:w="2262" w:type="dxa"/>
          </w:tcPr>
          <w:p>
            <w:pPr>
              <w:pStyle w:val="Compact"/>
              <w:jc w:val="left"/>
            </w:pPr>
            <w:r>
              <w:t xml:space="preserve">Export classification and license determination</w:t>
            </w:r>
          </w:p>
        </w:tc>
        <w:tc>
          <w:tcPr>
            <w:tcW w:w="1837" w:type="dxa"/>
          </w:tcPr>
          <w:p>
            <w:pPr>
              <w:pStyle w:val="Compact"/>
              <w:jc w:val="left"/>
            </w:pPr>
            <w:r>
              <w:t xml:space="preserve">[COMPANY]</w:t>
            </w:r>
          </w:p>
        </w:tc>
        <w:tc>
          <w:tcPr>
            <w:tcW w:w="3765" w:type="dxa"/>
          </w:tcPr>
          <w:p>
            <w:pPr>
              <w:pStyle w:val="Compact"/>
              <w:jc w:val="left"/>
            </w:pPr>
            <w:r>
              <w:t xml:space="preserve">Export Management</w:t>
            </w:r>
          </w:p>
        </w:tc>
        <w:tc>
          <w:tcPr>
            <w:tcW w:w="1495" w:type="dxa"/>
          </w:tcPr>
          <w:p>
            <w:pPr>
              <w:pStyle w:val="Compact"/>
              <w:jc w:val="left"/>
            </w:pPr>
            <w:r>
              <w:t xml:space="preserve">Unknown</w:t>
            </w:r>
          </w:p>
        </w:tc>
      </w:tr>
      <w:tr>
        <w:tc>
          <w:tcPr>
            <w:tcW w:w="2262" w:type="dxa"/>
          </w:tcPr>
          <w:p>
            <w:pPr>
              <w:pStyle w:val="Compact"/>
              <w:jc w:val="left"/>
            </w:pPr>
            <w:r>
              <w:t xml:space="preserve">Restricted party screening</w:t>
            </w:r>
          </w:p>
        </w:tc>
        <w:tc>
          <w:tcPr>
            <w:tcW w:w="1837" w:type="dxa"/>
          </w:tcPr>
          <w:p>
            <w:pPr>
              <w:pStyle w:val="Compact"/>
              <w:jc w:val="left"/>
            </w:pPr>
            <w:r>
              <w:t xml:space="preserve">[COMPANY]</w:t>
            </w:r>
          </w:p>
        </w:tc>
        <w:tc>
          <w:tcPr>
            <w:tcW w:w="3765" w:type="dxa"/>
          </w:tcPr>
          <w:p>
            <w:pPr>
              <w:pStyle w:val="Compact"/>
              <w:jc w:val="left"/>
            </w:pPr>
            <w:r>
              <w:t xml:space="preserve">Due Diligence Screening</w:t>
            </w:r>
          </w:p>
        </w:tc>
        <w:tc>
          <w:tcPr>
            <w:tcW w:w="1495" w:type="dxa"/>
          </w:tcPr>
          <w:p>
            <w:pPr>
              <w:pStyle w:val="Compact"/>
              <w:jc w:val="left"/>
            </w:pPr>
            <w:r>
              <w:t xml:space="preserve">Unknown</w:t>
            </w:r>
          </w:p>
        </w:tc>
      </w:tr>
      <w:tr>
        <w:tc>
          <w:tcPr>
            <w:tcW w:w="2262" w:type="dxa"/>
          </w:tcPr>
          <w:p>
            <w:pPr>
              <w:pStyle w:val="Compact"/>
              <w:jc w:val="left"/>
            </w:pPr>
            <w:r>
              <w:t xml:space="preserve">IMMEX Anexo 24 inventory</w:t>
            </w:r>
          </w:p>
        </w:tc>
        <w:tc>
          <w:tcPr>
            <w:tcW w:w="1837" w:type="dxa"/>
          </w:tcPr>
          <w:p>
            <w:pPr>
              <w:pStyle w:val="Compact"/>
              <w:jc w:val="left"/>
            </w:pPr>
            <w:r>
              <w:t xml:space="preserve">[COMPANY]</w:t>
            </w:r>
          </w:p>
        </w:tc>
        <w:tc>
          <w:tcPr>
            <w:tcW w:w="3765" w:type="dxa"/>
          </w:tcPr>
          <w:p>
            <w:pPr>
              <w:pStyle w:val="Compact"/>
              <w:jc w:val="left"/>
            </w:pPr>
            <w:r>
              <w:t xml:space="preserve">Not confirmed in public material</w:t>
            </w:r>
          </w:p>
        </w:tc>
        <w:tc>
          <w:tcPr>
            <w:tcW w:w="1495" w:type="dxa"/>
          </w:tcPr>
          <w:p>
            <w:pPr>
              <w:pStyle w:val="Compact"/>
              <w:jc w:val="left"/>
            </w:pPr>
            <w:r>
              <w:t xml:space="preserve">Unknown: do not assume</w:t>
            </w:r>
          </w:p>
        </w:tc>
      </w:tr>
      <w:tr>
        <w:tc>
          <w:tcPr>
            <w:tcW w:w="2262" w:type="dxa"/>
          </w:tcPr>
          <w:p>
            <w:pPr>
              <w:pStyle w:val="Compact"/>
              <w:jc w:val="left"/>
            </w:pPr>
            <w:r>
              <w:t xml:space="preserve">Drawback data</w:t>
            </w:r>
          </w:p>
        </w:tc>
        <w:tc>
          <w:tcPr>
            <w:tcW w:w="1837" w:type="dxa"/>
          </w:tcPr>
          <w:p>
            <w:pPr>
              <w:pStyle w:val="Compact"/>
              <w:jc w:val="left"/>
            </w:pPr>
            <w:r>
              <w:t xml:space="preserve">[COMPANY: Senior's process]</w:t>
            </w:r>
          </w:p>
        </w:tc>
        <w:tc>
          <w:tcPr>
            <w:tcW w:w="3765" w:type="dxa"/>
          </w:tcPr>
          <w:p>
            <w:pPr>
              <w:pStyle w:val="Compact"/>
              <w:jc w:val="left"/>
            </w:pPr>
            <w:r>
              <w:t xml:space="preserve">Duty Management (drawback)</w:t>
            </w:r>
          </w:p>
        </w:tc>
        <w:tc>
          <w:tcPr>
            <w:tcW w:w="1495" w:type="dxa"/>
          </w:tcPr>
          <w:p>
            <w:pPr>
              <w:pStyle w:val="Compact"/>
              <w:jc w:val="left"/>
            </w:pPr>
            <w:r>
              <w:t xml:space="preserve">Unknown</w:t>
            </w:r>
          </w:p>
        </w:tc>
      </w:tr>
      <w:tr>
        <w:tc>
          <w:tcPr>
            <w:tcW w:w="2262" w:type="dxa"/>
          </w:tcPr>
          <w:p>
            <w:pPr>
              <w:pStyle w:val="Compact"/>
              <w:jc w:val="left"/>
            </w:pPr>
            <w:r>
              <w:t xml:space="preserve">Trade reports</w:t>
            </w:r>
          </w:p>
        </w:tc>
        <w:tc>
          <w:tcPr>
            <w:tcW w:w="1837" w:type="dxa"/>
          </w:tcPr>
          <w:p>
            <w:pPr>
              <w:pStyle w:val="Compact"/>
              <w:jc w:val="left"/>
            </w:pPr>
            <w:r>
              <w:t xml:space="preserve">[COMPANY: AS400 reports, Power BI]</w:t>
            </w:r>
          </w:p>
        </w:tc>
        <w:tc>
          <w:tcPr>
            <w:tcW w:w="3765" w:type="dxa"/>
          </w:tcPr>
          <w:p>
            <w:pPr>
              <w:pStyle w:val="Compact"/>
              <w:jc w:val="left"/>
            </w:pPr>
            <w:r>
              <w:t xml:space="preserve">e2open reporting plus the warehouse and Power BI</w:t>
            </w:r>
          </w:p>
        </w:tc>
        <w:tc>
          <w:tcPr>
            <w:tcW w:w="1495" w:type="dxa"/>
          </w:tcPr>
          <w:p>
            <w:pPr>
              <w:pStyle w:val="Compact"/>
              <w:jc w:val="left"/>
            </w:pPr>
            <w:r>
              <w:t xml:space="preserve">Interface; confirm</w:t>
            </w:r>
          </w:p>
        </w:tc>
      </w:tr>
      <w:tr>
        <w:tc>
          <w:tcPr>
            <w:tcW w:w="2262" w:type="dxa"/>
          </w:tcPr>
          <w:p>
            <w:pPr>
              <w:pStyle w:val="Compact"/>
              <w:jc w:val="left"/>
            </w:pPr>
            <w:r>
              <w:t xml:space="preserve">Custom tools (10+)</w:t>
            </w:r>
          </w:p>
        </w:tc>
        <w:tc>
          <w:tcPr>
            <w:tcW w:w="1837" w:type="dxa"/>
          </w:tcPr>
          <w:p>
            <w:pPr>
              <w:pStyle w:val="Compact"/>
              <w:jc w:val="left"/>
            </w:pPr>
            <w:r>
              <w:t xml:space="preserve">[COMPANY: Tool Inventory tab]</w:t>
            </w:r>
          </w:p>
        </w:tc>
        <w:tc>
          <w:tcPr>
            <w:tcW w:w="3765" w:type="dxa"/>
          </w:tcPr>
          <w:p>
            <w:pPr>
              <w:pStyle w:val="Compact"/>
              <w:jc w:val="left"/>
            </w:pPr>
            <w:r>
              <w:t xml:space="preserve">Each needs a disposition: replace, interface, retire or keep</w:t>
            </w:r>
          </w:p>
        </w:tc>
        <w:tc>
          <w:tcPr>
            <w:tcW w:w="1495" w:type="dxa"/>
          </w:tcPr>
          <w:p>
            <w:pPr>
              <w:pStyle w:val="Compact"/>
              <w:jc w:val="left"/>
            </w:pPr>
            <w:r>
              <w:t xml:space="preserve">Owned-tool disposition note (day 60)</w:t>
            </w:r>
          </w:p>
        </w:tc>
      </w:tr>
    </w:tbl>
    <w:bookmarkEnd w:id="53"/>
    <w:bookmarkEnd w:id="54"/>
    <w:bookmarkStart w:id="59" w:name="Xcfd2b88fc2dce2a4a921d7f35382b83a2d3d1ba"/>
    <w:p>
      <w:pPr>
        <w:pStyle w:val="Heading2"/>
      </w:pPr>
      <w:r>
        <w:t xml:space="preserve">6. Migration concepts</w:t>
      </w:r>
    </w:p>
    <w:bookmarkStart w:id="55" w:name="X09fe0ec483bd902c55d2b000d306819fa0bc939"/>
    <w:p>
      <w:pPr>
        <w:pStyle w:val="Heading3"/>
      </w:pPr>
      <w:r>
        <w:t xml:space="preserve">6.1 The phases</w:t>
      </w:r>
    </w:p>
    <w:tbl>
      <w:tblPr>
        <w:tblStyle w:val="Table"/>
        <w:tblW w:type="dxa" w:w="9360"/>
        <w:tblLook w:firstRow="1" w:lastRow="0" w:firstColumn="0" w:lastColumn="0" w:noHBand="0" w:noVBand="0" w:val="0020"/>
        <w:jc w:val="start"/>
        <w:tblLayout w:type="fixed"/>
      </w:tblPr>
      <w:tblGrid>
        <w:gridCol w:w="1724"/>
        <w:gridCol w:w="2113"/>
        <w:gridCol w:w="1724"/>
        <w:gridCol w:w="2199"/>
        <w:gridCol w:w="1596"/>
      </w:tblGrid>
      <w:tr>
        <w:trPr>
          <w:tblHeader w:val="true"/>
        </w:trPr>
        <w:tc>
          <w:tcPr>
            <w:tcW w:w="1724" w:type="dxa"/>
          </w:tcPr>
          <w:p>
            <w:pPr>
              <w:pStyle w:val="Compact"/>
              <w:jc w:val="left"/>
            </w:pPr>
            <w:r>
              <w:t xml:space="preserve">Phase</w:t>
            </w:r>
          </w:p>
        </w:tc>
        <w:tc>
          <w:tcPr>
            <w:tcW w:w="2113" w:type="dxa"/>
          </w:tcPr>
          <w:p>
            <w:pPr>
              <w:pStyle w:val="Compact"/>
              <w:jc w:val="left"/>
            </w:pPr>
            <w:r>
              <w:t xml:space="preserve">What it is</w:t>
            </w:r>
          </w:p>
        </w:tc>
        <w:tc>
          <w:tcPr>
            <w:tcW w:w="1724" w:type="dxa"/>
          </w:tcPr>
          <w:p>
            <w:pPr>
              <w:pStyle w:val="Compact"/>
              <w:jc w:val="left"/>
            </w:pPr>
            <w:r>
              <w:t xml:space="preserve">BSA role</w:t>
            </w:r>
          </w:p>
        </w:tc>
        <w:tc>
          <w:tcPr>
            <w:tcW w:w="2199" w:type="dxa"/>
          </w:tcPr>
          <w:p>
            <w:pPr>
              <w:pStyle w:val="Compact"/>
              <w:jc w:val="left"/>
            </w:pPr>
            <w:r>
              <w:t xml:space="preserve">Deliverable</w:t>
            </w:r>
          </w:p>
        </w:tc>
        <w:tc>
          <w:tcPr>
            <w:tcW w:w="1596" w:type="dxa"/>
          </w:tcPr>
          <w:p>
            <w:pPr>
              <w:pStyle w:val="Compact"/>
              <w:jc w:val="left"/>
            </w:pPr>
            <w:r>
              <w:t xml:space="preserve">Common pitfall</w:t>
            </w:r>
          </w:p>
        </w:tc>
      </w:tr>
      <w:tr>
        <w:tc>
          <w:tcPr>
            <w:tcW w:w="1724" w:type="dxa"/>
          </w:tcPr>
          <w:p>
            <w:pPr>
              <w:pStyle w:val="Compact"/>
              <w:jc w:val="left"/>
            </w:pPr>
            <w:r>
              <w:t xml:space="preserve">As-is documentation</w:t>
            </w:r>
          </w:p>
        </w:tc>
        <w:tc>
          <w:tcPr>
            <w:tcW w:w="2113" w:type="dxa"/>
          </w:tcPr>
          <w:p>
            <w:pPr>
              <w:pStyle w:val="Compact"/>
              <w:jc w:val="left"/>
            </w:pPr>
            <w:r>
              <w:t xml:space="preserve">How the process and data work today, workarounds included</w:t>
            </w:r>
          </w:p>
        </w:tc>
        <w:tc>
          <w:tcPr>
            <w:tcW w:w="1724" w:type="dxa"/>
          </w:tcPr>
          <w:p>
            <w:pPr>
              <w:pStyle w:val="Compact"/>
              <w:jc w:val="left"/>
            </w:pPr>
            <w:r>
              <w:t xml:space="preserve">Interview, observe, map</w:t>
            </w:r>
          </w:p>
        </w:tc>
        <w:tc>
          <w:tcPr>
            <w:tcW w:w="2199" w:type="dxa"/>
          </w:tcPr>
          <w:p>
            <w:pPr>
              <w:pStyle w:val="Compact"/>
              <w:jc w:val="left"/>
            </w:pPr>
            <w:r>
              <w:t xml:space="preserve">As-is process doc (</w:t>
            </w:r>
            <w:r>
              <w:rPr>
                <w:rStyle w:val="VerbatimChar"/>
              </w:rPr>
              <w:t xml:space="preserve">docs/templates/bsa/03-process-map-as-is-to-be.md</w:t>
            </w:r>
            <w:r>
              <w:t xml:space="preserve">)</w:t>
            </w:r>
          </w:p>
        </w:tc>
        <w:tc>
          <w:tcPr>
            <w:tcW w:w="1596" w:type="dxa"/>
          </w:tcPr>
          <w:p>
            <w:pPr>
              <w:pStyle w:val="Compact"/>
              <w:jc w:val="left"/>
            </w:pPr>
            <w:r>
              <w:t xml:space="preserve">Documenting the official process, not the real one</w:t>
            </w:r>
          </w:p>
        </w:tc>
      </w:tr>
      <w:tr>
        <w:tc>
          <w:tcPr>
            <w:tcW w:w="1724" w:type="dxa"/>
          </w:tcPr>
          <w:p>
            <w:pPr>
              <w:pStyle w:val="Compact"/>
              <w:jc w:val="left"/>
            </w:pPr>
            <w:r>
              <w:t xml:space="preserve">Future-state (to-be) design</w:t>
            </w:r>
          </w:p>
        </w:tc>
        <w:tc>
          <w:tcPr>
            <w:tcW w:w="2113" w:type="dxa"/>
          </w:tcPr>
          <w:p>
            <w:pPr>
              <w:pStyle w:val="Compact"/>
              <w:jc w:val="left"/>
            </w:pPr>
            <w:r>
              <w:t xml:space="preserve">How the process will work in the new system; fit and gap against the vendor's standard</w:t>
            </w:r>
          </w:p>
        </w:tc>
        <w:tc>
          <w:tcPr>
            <w:tcW w:w="1724" w:type="dxa"/>
          </w:tcPr>
          <w:p>
            <w:pPr>
              <w:pStyle w:val="Compact"/>
              <w:jc w:val="left"/>
            </w:pPr>
            <w:r>
              <w:t xml:space="preserve">Requirements, fit-gap, decisions log</w:t>
            </w:r>
          </w:p>
        </w:tc>
        <w:tc>
          <w:tcPr>
            <w:tcW w:w="2199" w:type="dxa"/>
          </w:tcPr>
          <w:p>
            <w:pPr>
              <w:pStyle w:val="Compact"/>
              <w:jc w:val="left"/>
            </w:pPr>
            <w:r>
              <w:t xml:space="preserve">To-be steps, gap list, requirements (</w:t>
            </w:r>
            <w:r>
              <w:rPr>
                <w:rStyle w:val="VerbatimChar"/>
              </w:rPr>
              <w:t xml:space="preserve">docs/templates/bsa/02-requirements.md</w:t>
            </w:r>
            <w:r>
              <w:t xml:space="preserve">)</w:t>
            </w:r>
          </w:p>
        </w:tc>
        <w:tc>
          <w:tcPr>
            <w:tcW w:w="1596" w:type="dxa"/>
          </w:tcPr>
          <w:p>
            <w:pPr>
              <w:pStyle w:val="Compact"/>
              <w:jc w:val="left"/>
            </w:pPr>
            <w:r>
              <w:t xml:space="preserve">Rebuilding the AS400 inside e2open</w:t>
            </w:r>
          </w:p>
        </w:tc>
      </w:tr>
      <w:tr>
        <w:tc>
          <w:tcPr>
            <w:tcW w:w="1724" w:type="dxa"/>
          </w:tcPr>
          <w:p>
            <w:pPr>
              <w:pStyle w:val="Compact"/>
              <w:jc w:val="left"/>
            </w:pPr>
            <w:r>
              <w:t xml:space="preserve">Data mapping</w:t>
            </w:r>
          </w:p>
        </w:tc>
        <w:tc>
          <w:tcPr>
            <w:tcW w:w="2113" w:type="dxa"/>
          </w:tcPr>
          <w:p>
            <w:pPr>
              <w:pStyle w:val="Compact"/>
              <w:jc w:val="left"/>
            </w:pPr>
            <w:r>
              <w:t xml:space="preserve">Field-by-field rules from each source to the target</w:t>
            </w:r>
          </w:p>
        </w:tc>
        <w:tc>
          <w:tcPr>
            <w:tcW w:w="1724" w:type="dxa"/>
          </w:tcPr>
          <w:p>
            <w:pPr>
              <w:pStyle w:val="Compact"/>
              <w:jc w:val="left"/>
            </w:pPr>
            <w:r>
              <w:t xml:space="preserve">Map, define transforms, raise open questions</w:t>
            </w:r>
          </w:p>
        </w:tc>
        <w:tc>
          <w:tcPr>
            <w:tcW w:w="2199" w:type="dxa"/>
          </w:tcPr>
          <w:p>
            <w:pPr>
              <w:pStyle w:val="Compact"/>
              <w:jc w:val="left"/>
            </w:pPr>
            <w:r>
              <w:t xml:space="preserve">Data map (</w:t>
            </w:r>
            <w:r>
              <w:rPr>
                <w:rStyle w:val="VerbatimChar"/>
              </w:rPr>
              <w:t xml:space="preserve">docs/templates/bsa/04-data-mapping-spec.md</w:t>
            </w:r>
            <w:r>
              <w:t xml:space="preserve">)</w:t>
            </w:r>
          </w:p>
        </w:tc>
        <w:tc>
          <w:tcPr>
            <w:tcW w:w="1596" w:type="dxa"/>
          </w:tcPr>
          <w:p>
            <w:pPr>
              <w:pStyle w:val="Compact"/>
              <w:jc w:val="left"/>
            </w:pPr>
            <w:r>
              <w:t xml:space="preserve">Guessing target field names</w:t>
            </w:r>
          </w:p>
        </w:tc>
      </w:tr>
      <w:tr>
        <w:tc>
          <w:tcPr>
            <w:tcW w:w="1724" w:type="dxa"/>
          </w:tcPr>
          <w:p>
            <w:pPr>
              <w:pStyle w:val="Compact"/>
              <w:jc w:val="left"/>
            </w:pPr>
            <w:r>
              <w:t xml:space="preserve">Data profiling and cleansing</w:t>
            </w:r>
          </w:p>
        </w:tc>
        <w:tc>
          <w:tcPr>
            <w:tcW w:w="2113" w:type="dxa"/>
          </w:tcPr>
          <w:p>
            <w:pPr>
              <w:pStyle w:val="Compact"/>
              <w:jc w:val="left"/>
            </w:pPr>
            <w:r>
              <w:t xml:space="preserve">Measuring data quality, then fixing it at the source with the data owner's decision</w:t>
            </w:r>
          </w:p>
        </w:tc>
        <w:tc>
          <w:tcPr>
            <w:tcW w:w="1724" w:type="dxa"/>
          </w:tcPr>
          <w:p>
            <w:pPr>
              <w:pStyle w:val="Compact"/>
              <w:jc w:val="left"/>
            </w:pPr>
            <w:r>
              <w:t xml:space="preserve">Profile with SQL, log issues, propose fixes</w:t>
            </w:r>
          </w:p>
        </w:tc>
        <w:tc>
          <w:tcPr>
            <w:tcW w:w="2199" w:type="dxa"/>
          </w:tcPr>
          <w:p>
            <w:pPr>
              <w:pStyle w:val="Compact"/>
              <w:jc w:val="left"/>
            </w:pPr>
            <w:r>
              <w:t xml:space="preserve">Profiling results and cleansing log (Parts 5 and 6 of the data-mapping template)</w:t>
            </w:r>
          </w:p>
        </w:tc>
        <w:tc>
          <w:tcPr>
            <w:tcW w:w="1596" w:type="dxa"/>
          </w:tcPr>
          <w:p>
            <w:pPr>
              <w:pStyle w:val="Compact"/>
              <w:jc w:val="left"/>
            </w:pPr>
            <w:r>
              <w:t xml:space="preserve">"Fixing" data only in the load file; no owner sign-off</w:t>
            </w:r>
          </w:p>
        </w:tc>
      </w:tr>
      <w:tr>
        <w:tc>
          <w:tcPr>
            <w:tcW w:w="1724" w:type="dxa"/>
          </w:tcPr>
          <w:p>
            <w:pPr>
              <w:pStyle w:val="Compact"/>
              <w:jc w:val="left"/>
            </w:pPr>
            <w:r>
              <w:t xml:space="preserve">Conversion and cutover</w:t>
            </w:r>
          </w:p>
        </w:tc>
        <w:tc>
          <w:tcPr>
            <w:tcW w:w="2113" w:type="dxa"/>
          </w:tcPr>
          <w:p>
            <w:pPr>
              <w:pStyle w:val="Compact"/>
              <w:jc w:val="left"/>
            </w:pPr>
            <w:r>
              <w:t xml:space="preserve">Loading data into the new system, reconciling it, then switching over</w:t>
            </w:r>
          </w:p>
        </w:tc>
        <w:tc>
          <w:tcPr>
            <w:tcW w:w="1724" w:type="dxa"/>
          </w:tcPr>
          <w:p>
            <w:pPr>
              <w:pStyle w:val="Compact"/>
              <w:jc w:val="left"/>
            </w:pPr>
            <w:r>
              <w:t xml:space="preserve">Reconcile counts and totals; run cutover tasks</w:t>
            </w:r>
          </w:p>
        </w:tc>
        <w:tc>
          <w:tcPr>
            <w:tcW w:w="2199" w:type="dxa"/>
          </w:tcPr>
          <w:p>
            <w:pPr>
              <w:pStyle w:val="Compact"/>
              <w:jc w:val="left"/>
            </w:pPr>
            <w:r>
              <w:t xml:space="preserve">Reconciliation evidence; cutover checklist</w:t>
            </w:r>
          </w:p>
        </w:tc>
        <w:tc>
          <w:tcPr>
            <w:tcW w:w="1596" w:type="dxa"/>
          </w:tcPr>
          <w:p>
            <w:pPr>
              <w:pStyle w:val="Compact"/>
              <w:jc w:val="left"/>
            </w:pPr>
            <w:r>
              <w:t xml:space="preserve">No rehearsal; no fallback plan</w:t>
            </w:r>
          </w:p>
        </w:tc>
      </w:tr>
      <w:tr>
        <w:tc>
          <w:tcPr>
            <w:tcW w:w="1724" w:type="dxa"/>
          </w:tcPr>
          <w:p>
            <w:pPr>
              <w:pStyle w:val="Compact"/>
              <w:jc w:val="left"/>
            </w:pPr>
            <w:r>
              <w:t xml:space="preserve">Parallel run</w:t>
            </w:r>
          </w:p>
        </w:tc>
        <w:tc>
          <w:tcPr>
            <w:tcW w:w="2113" w:type="dxa"/>
          </w:tcPr>
          <w:p>
            <w:pPr>
              <w:pStyle w:val="Compact"/>
              <w:jc w:val="left"/>
            </w:pPr>
            <w:r>
              <w:t xml:space="preserve">Running old and new side by side and comparing outputs</w:t>
            </w:r>
          </w:p>
        </w:tc>
        <w:tc>
          <w:tcPr>
            <w:tcW w:w="1724" w:type="dxa"/>
          </w:tcPr>
          <w:p>
            <w:pPr>
              <w:pStyle w:val="Compact"/>
              <w:jc w:val="left"/>
            </w:pPr>
            <w:r>
              <w:t xml:space="preserve">Define comparisons and tolerances; explain differences</w:t>
            </w:r>
          </w:p>
        </w:tc>
        <w:tc>
          <w:tcPr>
            <w:tcW w:w="2199" w:type="dxa"/>
          </w:tcPr>
          <w:p>
            <w:pPr>
              <w:pStyle w:val="Compact"/>
              <w:jc w:val="left"/>
            </w:pPr>
            <w:r>
              <w:t xml:space="preserve">Comparison reports</w:t>
            </w:r>
          </w:p>
        </w:tc>
        <w:tc>
          <w:tcPr>
            <w:tcW w:w="1596" w:type="dxa"/>
          </w:tcPr>
          <w:p>
            <w:pPr>
              <w:pStyle w:val="Compact"/>
              <w:jc w:val="left"/>
            </w:pPr>
            <w:r>
              <w:t xml:space="preserve">No time budgeted; no tolerance agreed in advance</w:t>
            </w:r>
          </w:p>
        </w:tc>
      </w:tr>
      <w:tr>
        <w:tc>
          <w:tcPr>
            <w:tcW w:w="1724" w:type="dxa"/>
          </w:tcPr>
          <w:p>
            <w:pPr>
              <w:pStyle w:val="Compact"/>
              <w:jc w:val="left"/>
            </w:pPr>
            <w:r>
              <w:t xml:space="preserve">UAT</w:t>
            </w:r>
          </w:p>
        </w:tc>
        <w:tc>
          <w:tcPr>
            <w:tcW w:w="2113" w:type="dxa"/>
          </w:tcPr>
          <w:p>
            <w:pPr>
              <w:pStyle w:val="Compact"/>
              <w:jc w:val="left"/>
            </w:pPr>
            <w:r>
              <w:t xml:space="preserve">Business users test the system against the requirements and sign off</w:t>
            </w:r>
          </w:p>
        </w:tc>
        <w:tc>
          <w:tcPr>
            <w:tcW w:w="1724" w:type="dxa"/>
          </w:tcPr>
          <w:p>
            <w:pPr>
              <w:pStyle w:val="Compact"/>
              <w:jc w:val="left"/>
            </w:pPr>
            <w:r>
              <w:t xml:space="preserve">Write and run test cases; log defects</w:t>
            </w:r>
          </w:p>
        </w:tc>
        <w:tc>
          <w:tcPr>
            <w:tcW w:w="2199" w:type="dxa"/>
          </w:tcPr>
          <w:p>
            <w:pPr>
              <w:pStyle w:val="Compact"/>
              <w:jc w:val="left"/>
            </w:pPr>
            <w:r>
              <w:t xml:space="preserve">UAT plan, results, sign-off (</w:t>
            </w:r>
            <w:r>
              <w:rPr>
                <w:rStyle w:val="VerbatimChar"/>
              </w:rPr>
              <w:t xml:space="preserve">docs/templates/bsa/05-uat-test-plan.md</w:t>
            </w:r>
            <w:r>
              <w:t xml:space="preserve">)</w:t>
            </w:r>
          </w:p>
        </w:tc>
        <w:tc>
          <w:tcPr>
            <w:tcW w:w="1596" w:type="dxa"/>
          </w:tcPr>
          <w:p>
            <w:pPr>
              <w:pStyle w:val="Compact"/>
              <w:jc w:val="left"/>
            </w:pPr>
            <w:r>
              <w:t xml:space="preserve">Testing only the happy path; letting the vendor's tests replace ours</w:t>
            </w:r>
          </w:p>
        </w:tc>
      </w:tr>
      <w:tr>
        <w:tc>
          <w:tcPr>
            <w:tcW w:w="1724" w:type="dxa"/>
          </w:tcPr>
          <w:p>
            <w:pPr>
              <w:pStyle w:val="Compact"/>
              <w:jc w:val="left"/>
            </w:pPr>
            <w:r>
              <w:t xml:space="preserve">Hypercare</w:t>
            </w:r>
          </w:p>
        </w:tc>
        <w:tc>
          <w:tcPr>
            <w:tcW w:w="2113" w:type="dxa"/>
          </w:tcPr>
          <w:p>
            <w:pPr>
              <w:pStyle w:val="Compact"/>
              <w:jc w:val="left"/>
            </w:pPr>
            <w:r>
              <w:t xml:space="preserve">Intensive support right after go-live</w:t>
            </w:r>
          </w:p>
        </w:tc>
        <w:tc>
          <w:tcPr>
            <w:tcW w:w="1724" w:type="dxa"/>
          </w:tcPr>
          <w:p>
            <w:pPr>
              <w:pStyle w:val="Compact"/>
              <w:jc w:val="left"/>
            </w:pPr>
            <w:r>
              <w:t xml:space="preserve">Monitor, triage issues, fix data</w:t>
            </w:r>
          </w:p>
        </w:tc>
        <w:tc>
          <w:tcPr>
            <w:tcW w:w="2199" w:type="dxa"/>
          </w:tcPr>
          <w:p>
            <w:pPr>
              <w:pStyle w:val="Compact"/>
              <w:jc w:val="left"/>
            </w:pPr>
            <w:r>
              <w:t xml:space="preserve">Issue log; stabilization report</w:t>
            </w:r>
          </w:p>
        </w:tc>
        <w:tc>
          <w:tcPr>
            <w:tcW w:w="1596" w:type="dxa"/>
          </w:tcPr>
          <w:p>
            <w:pPr>
              <w:pStyle w:val="Compact"/>
              <w:jc w:val="left"/>
            </w:pPr>
            <w:r>
              <w:t xml:space="preserve">Key people on leave; nobody owns the issue list</w:t>
            </w:r>
          </w:p>
        </w:tc>
      </w:tr>
    </w:tbl>
    <w:bookmarkEnd w:id="55"/>
    <w:bookmarkStart w:id="56" w:name="X17cdbf19ae4164765fdbfb509ebb1d11db18e5f"/>
    <w:p>
      <w:pPr>
        <w:pStyle w:val="Heading3"/>
      </w:pPr>
      <w:r>
        <w:t xml:space="preserve">6.2 What you will do on the e2open project</w:t>
      </w:r>
    </w:p>
    <w:tbl>
      <w:tblPr>
        <w:tblStyle w:val="Table"/>
        <w:tblW w:type="dxa" w:w="9360"/>
        <w:tblLook w:firstRow="1" w:lastRow="0" w:firstColumn="0" w:lastColumn="0" w:noHBand="0" w:noVBand="0" w:val="0020"/>
        <w:jc w:val="start"/>
        <w:tblLayout w:type="fixed"/>
      </w:tblPr>
      <w:tblGrid>
        <w:gridCol w:w="1610"/>
        <w:gridCol w:w="2483"/>
        <w:gridCol w:w="2621"/>
        <w:gridCol w:w="1380"/>
        <w:gridCol w:w="1265"/>
      </w:tblGrid>
      <w:tr>
        <w:trPr>
          <w:tblHeader w:val="true"/>
        </w:trPr>
        <w:tc>
          <w:tcPr>
            <w:tcW w:w="1610" w:type="dxa"/>
          </w:tcPr>
          <w:p>
            <w:pPr>
              <w:pStyle w:val="Compact"/>
              <w:jc w:val="left"/>
            </w:pPr>
            <w:r>
              <w:t xml:space="preserve">Deliverable</w:t>
            </w:r>
          </w:p>
        </w:tc>
        <w:tc>
          <w:tcPr>
            <w:tcW w:w="2483" w:type="dxa"/>
          </w:tcPr>
          <w:p>
            <w:pPr>
              <w:pStyle w:val="Compact"/>
              <w:jc w:val="left"/>
            </w:pPr>
            <w:r>
              <w:t xml:space="preserve">Hire A (Research)</w:t>
            </w:r>
          </w:p>
        </w:tc>
        <w:tc>
          <w:tcPr>
            <w:tcW w:w="2621" w:type="dxa"/>
          </w:tcPr>
          <w:p>
            <w:pPr>
              <w:pStyle w:val="Compact"/>
              <w:jc w:val="left"/>
            </w:pPr>
            <w:r>
              <w:t xml:space="preserve">Hire B (Standard Cost)</w:t>
            </w:r>
          </w:p>
        </w:tc>
        <w:tc>
          <w:tcPr>
            <w:tcW w:w="1380" w:type="dxa"/>
          </w:tcPr>
          <w:p>
            <w:pPr>
              <w:pStyle w:val="Compact"/>
              <w:jc w:val="left"/>
            </w:pPr>
            <w:r>
              <w:t xml:space="preserve">When</w:t>
            </w:r>
          </w:p>
        </w:tc>
        <w:tc>
          <w:tcPr>
            <w:tcW w:w="1265" w:type="dxa"/>
          </w:tcPr>
          <w:p>
            <w:pPr>
              <w:pStyle w:val="Compact"/>
              <w:jc w:val="left"/>
            </w:pPr>
            <w:r>
              <w:t xml:space="preserve">Day-90 criterion</w:t>
            </w:r>
          </w:p>
        </w:tc>
      </w:tr>
      <w:tr>
        <w:tc>
          <w:tcPr>
            <w:tcW w:w="1610" w:type="dxa"/>
          </w:tcPr>
          <w:p>
            <w:pPr>
              <w:pStyle w:val="Compact"/>
              <w:jc w:val="left"/>
            </w:pPr>
            <w:r>
              <w:t xml:space="preserve">As-is process doc</w:t>
            </w:r>
          </w:p>
        </w:tc>
        <w:tc>
          <w:tcPr>
            <w:tcW w:w="2483" w:type="dxa"/>
          </w:tcPr>
          <w:p>
            <w:pPr>
              <w:pStyle w:val="Compact"/>
              <w:jc w:val="left"/>
            </w:pPr>
            <w:r>
              <w:t xml:space="preserve">The Research process: from a tariff action to briefs, codes and rates</w:t>
            </w:r>
          </w:p>
        </w:tc>
        <w:tc>
          <w:tcPr>
            <w:tcW w:w="2621" w:type="dxa"/>
          </w:tcPr>
          <w:p>
            <w:pPr>
              <w:pStyle w:val="Compact"/>
              <w:jc w:val="left"/>
            </w:pPr>
            <w:r>
              <w:t xml:space="preserve">The duty and landed-cost inputs to standard cost</w:t>
            </w:r>
          </w:p>
        </w:tc>
        <w:tc>
          <w:tcPr>
            <w:tcW w:w="1380" w:type="dxa"/>
          </w:tcPr>
          <w:p>
            <w:pPr>
              <w:pStyle w:val="Compact"/>
              <w:jc w:val="left"/>
            </w:pPr>
            <w:r>
              <w:t xml:space="preserve">Draft W10, final W13</w:t>
            </w:r>
          </w:p>
        </w:tc>
        <w:tc>
          <w:tcPr>
            <w:tcW w:w="1265" w:type="dxa"/>
          </w:tcPr>
          <w:p>
            <w:pPr>
              <w:pStyle w:val="Compact"/>
              <w:jc w:val="left"/>
            </w:pPr>
            <w:r>
              <w:t xml:space="preserve">A90-2, B90-2</w:t>
            </w:r>
          </w:p>
        </w:tc>
      </w:tr>
      <w:tr>
        <w:tc>
          <w:tcPr>
            <w:tcW w:w="1610" w:type="dxa"/>
          </w:tcPr>
          <w:p>
            <w:pPr>
              <w:pStyle w:val="Compact"/>
              <w:jc w:val="left"/>
            </w:pPr>
            <w:r>
              <w:t xml:space="preserve">Data map and data-quality log</w:t>
            </w:r>
          </w:p>
        </w:tc>
        <w:tc>
          <w:tcPr>
            <w:tcW w:w="2483" w:type="dxa"/>
          </w:tcPr>
          <w:p>
            <w:pPr>
              <w:pStyle w:val="Compact"/>
              <w:jc w:val="left"/>
            </w:pPr>
            <w:r>
              <w:t xml:space="preserve">HTS codes, rates, countries, programs, effective dates, sources</w:t>
            </w:r>
          </w:p>
        </w:tc>
        <w:tc>
          <w:tcPr>
            <w:tcW w:w="2621" w:type="dxa"/>
          </w:tcPr>
          <w:p>
            <w:pPr>
              <w:pStyle w:val="Compact"/>
              <w:jc w:val="left"/>
            </w:pPr>
            <w:r>
              <w:t xml:space="preserve">Duty rates, landed-cost components, broker entry data for actual duty, the Oracle item cost interface</w:t>
            </w:r>
          </w:p>
        </w:tc>
        <w:tc>
          <w:tcPr>
            <w:tcW w:w="1380" w:type="dxa"/>
          </w:tcPr>
          <w:p>
            <w:pPr>
              <w:pStyle w:val="Compact"/>
              <w:jc w:val="left"/>
            </w:pPr>
            <w:r>
              <w:t xml:space="preserve">Draft W11, final W13</w:t>
            </w:r>
          </w:p>
        </w:tc>
        <w:tc>
          <w:tcPr>
            <w:tcW w:w="1265" w:type="dxa"/>
          </w:tcPr>
          <w:p>
            <w:pPr>
              <w:pStyle w:val="Compact"/>
              <w:jc w:val="left"/>
            </w:pPr>
            <w:r>
              <w:t xml:space="preserve">A90-3, B90-3</w:t>
            </w:r>
          </w:p>
        </w:tc>
      </w:tr>
      <w:tr>
        <w:tc>
          <w:tcPr>
            <w:tcW w:w="1610" w:type="dxa"/>
          </w:tcPr>
          <w:p>
            <w:pPr>
              <w:pStyle w:val="Compact"/>
              <w:jc w:val="left"/>
            </w:pPr>
            <w:r>
              <w:t xml:space="preserve">Cleansing</w:t>
            </w:r>
          </w:p>
        </w:tc>
        <w:tc>
          <w:tcPr>
            <w:tcW w:w="2483" w:type="dxa"/>
          </w:tcPr>
          <w:p>
            <w:pPr>
              <w:pStyle w:val="Compact"/>
              <w:jc w:val="left"/>
            </w:pPr>
            <w:r>
              <w:t xml:space="preserve">Fix the issues your profiling found, through the data owner's decisions</w:t>
            </w:r>
          </w:p>
        </w:tc>
        <w:tc>
          <w:tcPr>
            <w:tcW w:w="2621" w:type="dxa"/>
          </w:tcPr>
          <w:p>
            <w:pPr>
              <w:pStyle w:val="Compact"/>
              <w:jc w:val="left"/>
            </w:pPr>
            <w:r>
              <w:t xml:space="preserve">Same</w:t>
            </w:r>
          </w:p>
        </w:tc>
        <w:tc>
          <w:tcPr>
            <w:tcW w:w="1380" w:type="dxa"/>
          </w:tcPr>
          <w:p>
            <w:pPr>
              <w:pStyle w:val="Compact"/>
              <w:jc w:val="left"/>
            </w:pPr>
            <w:r>
              <w:t xml:space="preserve">From W12, continuing after day 90</w:t>
            </w:r>
          </w:p>
        </w:tc>
        <w:tc>
          <w:tcPr>
            <w:tcW w:w="1265" w:type="dxa"/>
          </w:tcPr>
          <w:p>
            <w:pPr>
              <w:pStyle w:val="Compact"/>
              <w:jc w:val="left"/>
            </w:pPr>
            <w:r>
              <w:t xml:space="preserve">After day 90</w:t>
            </w:r>
          </w:p>
        </w:tc>
      </w:tr>
      <w:tr>
        <w:tc>
          <w:tcPr>
            <w:tcW w:w="1610" w:type="dxa"/>
          </w:tcPr>
          <w:p>
            <w:pPr>
              <w:pStyle w:val="Compact"/>
              <w:jc w:val="left"/>
            </w:pPr>
            <w:r>
              <w:t xml:space="preserve">UAT</w:t>
            </w:r>
          </w:p>
        </w:tc>
        <w:tc>
          <w:tcPr>
            <w:tcW w:w="2483" w:type="dxa"/>
          </w:tcPr>
          <w:p>
            <w:pPr>
              <w:pStyle w:val="Compact"/>
              <w:jc w:val="left"/>
            </w:pPr>
            <w:r>
              <w:t xml:space="preserve">Test cases for Research scenarios</w:t>
            </w:r>
          </w:p>
        </w:tc>
        <w:tc>
          <w:tcPr>
            <w:tcW w:w="2621" w:type="dxa"/>
          </w:tcPr>
          <w:p>
            <w:pPr>
              <w:pStyle w:val="Compact"/>
              <w:jc w:val="left"/>
            </w:pPr>
            <w:r>
              <w:t xml:space="preserve">Test cases for landed cost and cost scenarios</w:t>
            </w:r>
          </w:p>
        </w:tc>
        <w:tc>
          <w:tcPr>
            <w:tcW w:w="1380" w:type="dxa"/>
          </w:tcPr>
          <w:p>
            <w:pPr>
              <w:pStyle w:val="Compact"/>
              <w:jc w:val="left"/>
            </w:pPr>
            <w:r>
              <w:t xml:space="preserve">Per the project plan, after day 90</w:t>
            </w:r>
          </w:p>
        </w:tc>
        <w:tc>
          <w:tcPr>
            <w:tcW w:w="1265" w:type="dxa"/>
          </w:tcPr>
          <w:p>
            <w:pPr>
              <w:pStyle w:val="Compact"/>
              <w:jc w:val="left"/>
            </w:pPr>
            <w:r>
              <w:t xml:space="preserve">After day 90</w:t>
            </w:r>
          </w:p>
        </w:tc>
      </w:tr>
      <w:tr>
        <w:tc>
          <w:tcPr>
            <w:tcW w:w="1610" w:type="dxa"/>
          </w:tcPr>
          <w:p>
            <w:pPr>
              <w:pStyle w:val="Compact"/>
              <w:jc w:val="left"/>
            </w:pPr>
            <w:r>
              <w:t xml:space="preserve">Owned-tool disposition note</w:t>
            </w:r>
          </w:p>
        </w:tc>
        <w:tc>
          <w:tcPr>
            <w:tcW w:w="2483" w:type="dxa"/>
          </w:tcPr>
          <w:p>
            <w:pPr>
              <w:pStyle w:val="Compact"/>
              <w:jc w:val="left"/>
            </w:pPr>
            <w:r>
              <w:t xml:space="preserve">For your owned tool</w:t>
            </w:r>
          </w:p>
        </w:tc>
        <w:tc>
          <w:tcPr>
            <w:tcW w:w="2621" w:type="dxa"/>
          </w:tcPr>
          <w:p>
            <w:pPr>
              <w:pStyle w:val="Compact"/>
              <w:jc w:val="left"/>
            </w:pPr>
            <w:r>
              <w:t xml:space="preserve">For your owned tool</w:t>
            </w:r>
          </w:p>
        </w:tc>
        <w:tc>
          <w:tcPr>
            <w:tcW w:w="1380" w:type="dxa"/>
          </w:tcPr>
          <w:p>
            <w:pPr>
              <w:pStyle w:val="Compact"/>
              <w:jc w:val="left"/>
            </w:pPr>
            <w:r>
              <w:t xml:space="preserve">Day 60</w:t>
            </w:r>
          </w:p>
        </w:tc>
        <w:tc>
          <w:tcPr>
            <w:tcW w:w="1265" w:type="dxa"/>
          </w:tcPr>
          <w:p>
            <w:pPr>
              <w:pStyle w:val="Compact"/>
              <w:jc w:val="left"/>
            </w:pPr>
            <w:r>
              <w:t xml:space="preserve">A60 and B60 tool criteria</w:t>
            </w:r>
          </w:p>
        </w:tc>
      </w:tr>
    </w:tbl>
    <w:p>
      <w:pPr>
        <w:pStyle w:val="BodyText"/>
      </w:pPr>
      <w:r>
        <w:t xml:space="preserve">The as-is doc and data map are your day-90 ownership evidence (</w:t>
      </w:r>
      <w:r>
        <w:rPr>
          <w:rStyle w:val="VerbatimChar"/>
        </w:rPr>
        <w:t xml:space="preserve">docs/01-30-60-90-plan.md</w:t>
      </w:r>
      <w:r>
        <w:t xml:space="preserve">). The holiday weeks (W10 and W11) run at about half capacity, so start early.</w:t>
      </w:r>
    </w:p>
    <w:bookmarkEnd w:id="56"/>
    <w:bookmarkStart w:id="57" w:name="X4e29281a9569fac720a986776781a12ed927b5c"/>
    <w:p>
      <w:pPr>
        <w:pStyle w:val="Heading3"/>
      </w:pPr>
      <w:r>
        <w:t xml:space="preserve">6.3 Preparing in W9</w:t>
      </w:r>
    </w:p>
    <w:p>
      <w:pPr>
        <w:numPr>
          <w:ilvl w:val="0"/>
          <w:numId w:val="1018"/>
        </w:numPr>
        <w:pStyle w:val="Compact"/>
      </w:pPr>
      <w:r>
        <w:t xml:space="preserve">☐ Re-read Sections 2, 3 and 6 of this primer.</w:t>
      </w:r>
    </w:p>
    <w:p>
      <w:pPr>
        <w:numPr>
          <w:ilvl w:val="0"/>
          <w:numId w:val="1018"/>
        </w:numPr>
        <w:pStyle w:val="Compact"/>
      </w:pPr>
      <w:r>
        <w:t xml:space="preserve">☐ Walk through the as-is and data-mapping templates with the Manager (W9 session).</w:t>
      </w:r>
    </w:p>
    <w:p>
      <w:pPr>
        <w:numPr>
          <w:ilvl w:val="0"/>
          <w:numId w:val="1018"/>
        </w:numPr>
        <w:pStyle w:val="Compact"/>
      </w:pPr>
      <w:r>
        <w:t xml:space="preserve">☐ Attend the Senior's GTM data domains session (product and classification, parties, trade agreements and origin, compliance, landed cost) with your list of data elements.</w:t>
      </w:r>
    </w:p>
    <w:p>
      <w:pPr>
        <w:numPr>
          <w:ilvl w:val="0"/>
          <w:numId w:val="1018"/>
        </w:numPr>
        <w:pStyle w:val="Compact"/>
      </w:pPr>
      <w:r>
        <w:t xml:space="preserve">☐ List every data element your process uses, with its system of record, owner and consumers (start from your Exercise 1 worksheet).</w:t>
      </w:r>
    </w:p>
    <w:p>
      <w:pPr>
        <w:numPr>
          <w:ilvl w:val="0"/>
          <w:numId w:val="1018"/>
        </w:numPr>
        <w:pStyle w:val="Compact"/>
      </w:pPr>
      <w:r>
        <w:t xml:space="preserve">☐ Profile your top three data elements from an extract: row counts, blanks, invalid codes, duplicates, dates.</w:t>
      </w:r>
    </w:p>
    <w:p>
      <w:pPr>
        <w:numPr>
          <w:ilvl w:val="0"/>
          <w:numId w:val="1018"/>
        </w:numPr>
        <w:pStyle w:val="Compact"/>
      </w:pPr>
      <w:r>
        <w:t xml:space="preserve">☐ List the custom tools that touch your process and a first guess at each one's e2open disposition.</w:t>
      </w:r>
    </w:p>
    <w:p>
      <w:pPr>
        <w:numPr>
          <w:ilvl w:val="0"/>
          <w:numId w:val="1018"/>
        </w:numPr>
        <w:pStyle w:val="Compact"/>
      </w:pPr>
      <w:r>
        <w:t xml:space="preserve">☐ Draft five kickoff questions from Section 5.3.</w:t>
      </w:r>
    </w:p>
    <w:p>
      <w:pPr>
        <w:numPr>
          <w:ilvl w:val="0"/>
          <w:numId w:val="1018"/>
        </w:numPr>
        <w:pStyle w:val="Compact"/>
      </w:pPr>
      <w:r>
        <w:t xml:space="preserve">☐ Block time in W10 and W11 for the as-is draft and data map.</w:t>
      </w:r>
    </w:p>
    <w:bookmarkEnd w:id="57"/>
    <w:bookmarkStart w:id="58" w:name="Xf31a7ff81dc864729013cba234c96c8814ef59a"/>
    <w:p>
      <w:pPr>
        <w:pStyle w:val="Heading3"/>
      </w:pPr>
      <w:r>
        <w:t xml:space="preserve">6.4 HS 2028 and the data model</w:t>
      </w:r>
    </w:p>
    <w:p>
      <w:pPr>
        <w:pStyle w:val="FirstParagraph"/>
      </w:pPr>
      <w:r>
        <w:t xml:space="preserve">HS 2028 takes effect on 1 January 2028, within the first year or so of e2open in production. Every item's classification in every country will be remapped. Ask the vendor how its content and classification tools handle a new HS edition, and make sure the data model keeps classification versions with effective dates, so that 2027 filings remain explainable after the change.</w:t>
      </w:r>
    </w:p>
    <w:bookmarkEnd w:id="58"/>
    <w:bookmarkEnd w:id="59"/>
    <w:bookmarkStart w:id="65" w:name="Xc0ef913fcb3061e4db0a9a032bf3b6d0d5f95ab"/>
    <w:p>
      <w:pPr>
        <w:pStyle w:val="Heading2"/>
      </w:pPr>
      <w:r>
        <w:t xml:space="preserve">7. Exercise 1: map your current-state data flow</w:t>
      </w:r>
    </w:p>
    <w:p>
      <w:pPr>
        <w:pStyle w:val="FirstParagraph"/>
      </w:pPr>
      <w:r>
        <w:t xml:space="preserve">Do this after the Tue 10/27 walkthrough and refine it through W5. Together with your landscape diagram it is the evidence for the day-30 trade data-flow criterion (A30-4 and B30-4; Hire B also shows exactly where duty, freight and fees enter Oracle cost data). Post it in OneNote.</w:t>
      </w:r>
    </w:p>
    <w:p>
      <w:pPr>
        <w:numPr>
          <w:ilvl w:val="0"/>
          <w:numId w:val="1019"/>
        </w:numPr>
        <w:pStyle w:val="Compact"/>
      </w:pPr>
      <w:r>
        <w:rPr>
          <w:bCs/>
          <w:b/>
        </w:rPr>
        <w:t xml:space="preserve">Hire A:</w:t>
      </w:r>
      <w:r>
        <w:t xml:space="preserve"> </w:t>
      </w:r>
      <w:r>
        <w:t xml:space="preserve">map "a new tariff action, from publication to updated codes, rates and broker instructions".</w:t>
      </w:r>
    </w:p>
    <w:p>
      <w:pPr>
        <w:numPr>
          <w:ilvl w:val="0"/>
          <w:numId w:val="1019"/>
        </w:numPr>
        <w:pStyle w:val="Compact"/>
      </w:pPr>
      <w:r>
        <w:rPr>
          <w:bCs/>
          <w:b/>
        </w:rPr>
        <w:t xml:space="preserve">Hire B:</w:t>
      </w:r>
      <w:r>
        <w:t xml:space="preserve"> </w:t>
      </w:r>
      <w:r>
        <w:t xml:space="preserve">map "a duty rate, from its source to Oracle standard cost and back as actual duty in PPV".</w:t>
      </w:r>
    </w:p>
    <w:bookmarkStart w:id="60" w:name="X8d44cd4e85548f1317f773a3895c784215b5a6a"/>
    <w:p>
      <w:pPr>
        <w:pStyle w:val="Heading3"/>
      </w:pPr>
      <w:r>
        <w:t xml:space="preserve">7.1 Header</w:t>
      </w:r>
    </w:p>
    <w:tbl>
      <w:tblPr>
        <w:tblStyle w:val="Table"/>
        <w:tblW w:type="dxa" w:w="9360"/>
        <w:tblLook w:firstRow="1" w:lastRow="0" w:firstColumn="0" w:lastColumn="0" w:noHBand="0" w:noVBand="0" w:val="0020"/>
        <w:jc w:val="start"/>
        <w:tblLayout w:type="fixed"/>
      </w:tblPr>
      <w:tblGrid>
        <w:gridCol w:w="3101"/>
        <w:gridCol w:w="6258"/>
      </w:tblGrid>
      <w:tr>
        <w:trPr>
          <w:tblHeader w:val="true"/>
        </w:trPr>
        <w:tc>
          <w:tcPr>
            <w:tcW w:w="3101" w:type="dxa"/>
          </w:tcPr>
          <w:p>
            <w:pPr>
              <w:pStyle w:val="Compact"/>
              <w:jc w:val="left"/>
            </w:pPr>
            <w:r>
              <w:t xml:space="preserve">Field</w:t>
            </w:r>
          </w:p>
        </w:tc>
        <w:tc>
          <w:tcPr>
            <w:tcW w:w="6258" w:type="dxa"/>
          </w:tcPr>
          <w:p>
            <w:pPr>
              <w:pStyle w:val="Compact"/>
              <w:jc w:val="left"/>
            </w:pPr>
            <w:r>
              <w:t xml:space="preserve">Entry</w:t>
            </w:r>
          </w:p>
        </w:tc>
      </w:tr>
      <w:tr>
        <w:tc>
          <w:tcPr>
            <w:tcW w:w="3101" w:type="dxa"/>
          </w:tcPr>
          <w:p>
            <w:pPr>
              <w:pStyle w:val="Compact"/>
              <w:jc w:val="left"/>
            </w:pPr>
            <w:r>
              <w:t xml:space="preserve">Process</w:t>
            </w:r>
          </w:p>
        </w:tc>
        <w:tc>
          <w:tcPr>
            <w:tcW w:w="6258" w:type="dxa"/>
          </w:tcPr>
          <w:p>
            <w:pPr>
              <w:pStyle w:val="Compact"/>
              <w:jc w:val="left"/>
            </w:pPr>
            <w:r>
              <w:t xml:space="preserve">[Name]</w:t>
            </w:r>
          </w:p>
        </w:tc>
      </w:tr>
      <w:tr>
        <w:tc>
          <w:tcPr>
            <w:tcW w:w="3101" w:type="dxa"/>
          </w:tcPr>
          <w:p>
            <w:pPr>
              <w:pStyle w:val="Compact"/>
              <w:jc w:val="left"/>
            </w:pPr>
            <w:r>
              <w:t xml:space="preserve">Trigger</w:t>
            </w:r>
          </w:p>
        </w:tc>
        <w:tc>
          <w:tcPr>
            <w:tcW w:w="6258" w:type="dxa"/>
          </w:tcPr>
          <w:p>
            <w:pPr>
              <w:pStyle w:val="Compact"/>
              <w:jc w:val="left"/>
            </w:pPr>
            <w:r>
              <w:t xml:space="preserve">[What starts it]</w:t>
            </w:r>
          </w:p>
        </w:tc>
      </w:tr>
      <w:tr>
        <w:tc>
          <w:tcPr>
            <w:tcW w:w="3101" w:type="dxa"/>
          </w:tcPr>
          <w:p>
            <w:pPr>
              <w:pStyle w:val="Compact"/>
              <w:jc w:val="left"/>
            </w:pPr>
            <w:r>
              <w:t xml:space="preserve">Frequency and volume</w:t>
            </w:r>
          </w:p>
        </w:tc>
        <w:tc>
          <w:tcPr>
            <w:tcW w:w="6258" w:type="dxa"/>
          </w:tcPr>
          <w:p>
            <w:pPr>
              <w:pStyle w:val="Compact"/>
              <w:jc w:val="left"/>
            </w:pPr>
            <w:r>
              <w:t xml:space="preserve">[How often; how many items]</w:t>
            </w:r>
          </w:p>
        </w:tc>
      </w:tr>
      <w:tr>
        <w:tc>
          <w:tcPr>
            <w:tcW w:w="3101" w:type="dxa"/>
          </w:tcPr>
          <w:p>
            <w:pPr>
              <w:pStyle w:val="Compact"/>
              <w:jc w:val="left"/>
            </w:pPr>
            <w:r>
              <w:t xml:space="preserve">Process owner</w:t>
            </w:r>
          </w:p>
        </w:tc>
        <w:tc>
          <w:tcPr>
            <w:tcW w:w="6258" w:type="dxa"/>
          </w:tcPr>
          <w:p>
            <w:pPr>
              <w:pStyle w:val="Compact"/>
              <w:jc w:val="left"/>
            </w:pPr>
            <w:r>
              <w:t xml:space="preserve">[COMPANY: name or role]</w:t>
            </w:r>
          </w:p>
        </w:tc>
      </w:tr>
      <w:tr>
        <w:tc>
          <w:tcPr>
            <w:tcW w:w="3101" w:type="dxa"/>
          </w:tcPr>
          <w:p>
            <w:pPr>
              <w:pStyle w:val="Compact"/>
              <w:jc w:val="left"/>
            </w:pPr>
            <w:r>
              <w:t xml:space="preserve">Systems involved</w:t>
            </w:r>
          </w:p>
        </w:tc>
        <w:tc>
          <w:tcPr>
            <w:tcW w:w="6258" w:type="dxa"/>
          </w:tcPr>
          <w:p>
            <w:pPr>
              <w:pStyle w:val="Compact"/>
              <w:jc w:val="left"/>
            </w:pPr>
            <w:r>
              <w:t xml:space="preserve">[AS400 trade system, Oracle, custom tools, Excel, broker portals]</w:t>
            </w:r>
          </w:p>
        </w:tc>
      </w:tr>
      <w:tr>
        <w:tc>
          <w:tcPr>
            <w:tcW w:w="3101" w:type="dxa"/>
          </w:tcPr>
          <w:p>
            <w:pPr>
              <w:pStyle w:val="Compact"/>
              <w:jc w:val="left"/>
            </w:pPr>
            <w:r>
              <w:t xml:space="preserve">Prepared by and date</w:t>
            </w:r>
          </w:p>
        </w:tc>
        <w:tc>
          <w:tcPr>
            <w:tcW w:w="6258" w:type="dxa"/>
          </w:tcPr>
          <w:p>
            <w:pPr>
              <w:pStyle w:val="Compact"/>
              <w:jc w:val="left"/>
            </w:pPr>
            <w:r>
              <w:t xml:space="preserve">[Hire A or B, date]</w:t>
            </w:r>
          </w:p>
        </w:tc>
      </w:tr>
      <w:tr>
        <w:tc>
          <w:tcPr>
            <w:tcW w:w="3101" w:type="dxa"/>
          </w:tcPr>
          <w:p>
            <w:pPr>
              <w:pStyle w:val="Compact"/>
              <w:jc w:val="left"/>
            </w:pPr>
            <w:r>
              <w:t xml:space="preserve">Reviewed by</w:t>
            </w:r>
          </w:p>
        </w:tc>
        <w:tc>
          <w:tcPr>
            <w:tcW w:w="6258" w:type="dxa"/>
          </w:tcPr>
          <w:p>
            <w:pPr>
              <w:pStyle w:val="Compact"/>
              <w:jc w:val="left"/>
            </w:pPr>
            <w:r>
              <w:t xml:space="preserve">[Manager]</w:t>
            </w:r>
          </w:p>
        </w:tc>
      </w:tr>
    </w:tbl>
    <w:bookmarkEnd w:id="60"/>
    <w:bookmarkStart w:id="61" w:name="X16ceef30bf826b625c4ef25f8ace812ca264093"/>
    <w:p>
      <w:pPr>
        <w:pStyle w:val="Heading3"/>
      </w:pPr>
      <w:r>
        <w:t xml:space="preserve">7.2 Steps</w:t>
      </w:r>
    </w:p>
    <w:tbl>
      <w:tblPr>
        <w:tblStyle w:val="Table"/>
        <w:tblW w:type="dxa" w:w="9360"/>
        <w:tblLook w:firstRow="1" w:lastRow="0" w:firstColumn="0" w:lastColumn="0" w:noHBand="0" w:noVBand="0" w:val="0020"/>
        <w:jc w:val="start"/>
        <w:tblLayout w:type="fixed"/>
      </w:tblPr>
      <w:tblGrid>
        <w:gridCol w:w="900"/>
        <w:gridCol w:w="920"/>
        <w:gridCol w:w="2744"/>
        <w:gridCol w:w="1150"/>
        <w:gridCol w:w="1150"/>
        <w:gridCol w:w="2495"/>
      </w:tblGrid>
      <w:tr>
        <w:trPr>
          <w:tblHeader w:val="true"/>
        </w:trPr>
        <w:tc>
          <w:tcPr>
            <w:tcW w:w="900" w:type="dxa"/>
          </w:tcPr>
          <w:p>
            <w:pPr>
              <w:pStyle w:val="Compact"/>
              <w:jc w:val="left"/>
            </w:pPr>
            <w:r>
              <w:t xml:space="preserve">Step</w:t>
            </w:r>
          </w:p>
        </w:tc>
        <w:tc>
          <w:tcPr>
            <w:tcW w:w="920" w:type="dxa"/>
          </w:tcPr>
          <w:p>
            <w:pPr>
              <w:pStyle w:val="Compact"/>
              <w:jc w:val="left"/>
            </w:pPr>
            <w:r>
              <w:t xml:space="preserve">Who</w:t>
            </w:r>
          </w:p>
        </w:tc>
        <w:tc>
          <w:tcPr>
            <w:tcW w:w="2744" w:type="dxa"/>
          </w:tcPr>
          <w:p>
            <w:pPr>
              <w:pStyle w:val="Compact"/>
              <w:jc w:val="left"/>
            </w:pPr>
            <w:r>
              <w:t xml:space="preserve">System or file</w:t>
            </w:r>
          </w:p>
        </w:tc>
        <w:tc>
          <w:tcPr>
            <w:tcW w:w="1150" w:type="dxa"/>
          </w:tcPr>
          <w:p>
            <w:pPr>
              <w:pStyle w:val="Compact"/>
              <w:jc w:val="left"/>
            </w:pPr>
            <w:r>
              <w:t xml:space="preserve">Data in</w:t>
            </w:r>
          </w:p>
        </w:tc>
        <w:tc>
          <w:tcPr>
            <w:tcW w:w="1150" w:type="dxa"/>
          </w:tcPr>
          <w:p>
            <w:pPr>
              <w:pStyle w:val="Compact"/>
              <w:jc w:val="left"/>
            </w:pPr>
            <w:r>
              <w:t xml:space="preserve">Data out</w:t>
            </w:r>
          </w:p>
        </w:tc>
        <w:tc>
          <w:tcPr>
            <w:tcW w:w="2495" w:type="dxa"/>
          </w:tcPr>
          <w:p>
            <w:pPr>
              <w:pStyle w:val="Compact"/>
              <w:jc w:val="left"/>
            </w:pPr>
            <w:r>
              <w:t xml:space="preserve">Control</w:t>
            </w:r>
          </w:p>
        </w:tc>
      </w:tr>
      <w:tr>
        <w:tc>
          <w:tcPr>
            <w:tcW w:w="900" w:type="dxa"/>
          </w:tcPr>
          <w:p>
            <w:pPr>
              <w:pStyle w:val="Compact"/>
              <w:jc w:val="left"/>
            </w:pPr>
            <w:r>
              <w:t xml:space="preserve">1</w:t>
            </w:r>
          </w:p>
        </w:tc>
        <w:tc>
          <w:tcPr>
            <w:tcW w:w="920" w:type="dxa"/>
          </w:tcPr>
          <w:p>
            <w:pPr>
              <w:pStyle w:val="Compact"/>
              <w:jc w:val="left"/>
            </w:pPr>
            <w:r>
              <w:t xml:space="preserve">[Role]</w:t>
            </w:r>
          </w:p>
        </w:tc>
        <w:tc>
          <w:tcPr>
            <w:tcW w:w="2744" w:type="dxa"/>
          </w:tcPr>
          <w:p>
            <w:pPr>
              <w:pStyle w:val="Compact"/>
              <w:jc w:val="left"/>
            </w:pPr>
            <w:r>
              <w:t xml:space="preserve">[COMPANY: system, screen, file or tool]</w:t>
            </w:r>
          </w:p>
        </w:tc>
        <w:tc>
          <w:tcPr>
            <w:tcW w:w="1150" w:type="dxa"/>
          </w:tcPr>
          <w:p>
            <w:pPr>
              <w:pStyle w:val="Compact"/>
              <w:jc w:val="left"/>
            </w:pPr>
            <w:r>
              <w:t xml:space="preserve">[Fields]</w:t>
            </w:r>
          </w:p>
        </w:tc>
        <w:tc>
          <w:tcPr>
            <w:tcW w:w="1150" w:type="dxa"/>
          </w:tcPr>
          <w:p>
            <w:pPr>
              <w:pStyle w:val="Compact"/>
              <w:jc w:val="left"/>
            </w:pPr>
            <w:r>
              <w:t xml:space="preserve">[Fields]</w:t>
            </w:r>
          </w:p>
        </w:tc>
        <w:tc>
          <w:tcPr>
            <w:tcW w:w="2495" w:type="dxa"/>
          </w:tcPr>
          <w:p>
            <w:pPr>
              <w:pStyle w:val="Compact"/>
              <w:jc w:val="left"/>
            </w:pPr>
            <w:r>
              <w:t xml:space="preserve">[Maker-checker? Reconciliation? None?]</w:t>
            </w:r>
          </w:p>
        </w:tc>
      </w:tr>
      <w:tr>
        <w:tc>
          <w:tcPr>
            <w:tcW w:w="900" w:type="dxa"/>
          </w:tcPr>
          <w:p>
            <w:pPr>
              <w:pStyle w:val="Compact"/>
              <w:jc w:val="left"/>
            </w:pPr>
            <w:r>
              <w:t xml:space="preserve">2</w:t>
            </w:r>
          </w:p>
        </w:tc>
        <w:tc>
          <w:tcPr>
            <w:tcW w:w="920" w:type="dxa"/>
          </w:tcPr>
          <w:p>
            <w:pPr>
              <w:pStyle w:val="Compact"/>
            </w:pPr>
          </w:p>
        </w:tc>
        <w:tc>
          <w:tcPr>
            <w:tcW w:w="2744" w:type="dxa"/>
          </w:tcPr>
          <w:p>
            <w:pPr>
              <w:pStyle w:val="Compact"/>
            </w:pPr>
          </w:p>
        </w:tc>
        <w:tc>
          <w:tcPr>
            <w:tcW w:w="1150" w:type="dxa"/>
          </w:tcPr>
          <w:p>
            <w:pPr>
              <w:pStyle w:val="Compact"/>
            </w:pPr>
          </w:p>
        </w:tc>
        <w:tc>
          <w:tcPr>
            <w:tcW w:w="1150" w:type="dxa"/>
          </w:tcPr>
          <w:p>
            <w:pPr>
              <w:pStyle w:val="Compact"/>
            </w:pPr>
          </w:p>
        </w:tc>
        <w:tc>
          <w:tcPr>
            <w:tcW w:w="2495" w:type="dxa"/>
          </w:tcPr>
          <w:p>
            <w:pPr>
              <w:pStyle w:val="Compact"/>
            </w:pPr>
          </w:p>
        </w:tc>
      </w:tr>
      <w:tr>
        <w:tc>
          <w:tcPr>
            <w:tcW w:w="900" w:type="dxa"/>
          </w:tcPr>
          <w:p>
            <w:pPr>
              <w:pStyle w:val="Compact"/>
              <w:jc w:val="left"/>
            </w:pPr>
            <w:r>
              <w:t xml:space="preserve">3</w:t>
            </w:r>
          </w:p>
        </w:tc>
        <w:tc>
          <w:tcPr>
            <w:tcW w:w="920" w:type="dxa"/>
          </w:tcPr>
          <w:p>
            <w:pPr>
              <w:pStyle w:val="Compact"/>
            </w:pPr>
          </w:p>
        </w:tc>
        <w:tc>
          <w:tcPr>
            <w:tcW w:w="2744" w:type="dxa"/>
          </w:tcPr>
          <w:p>
            <w:pPr>
              <w:pStyle w:val="Compact"/>
            </w:pPr>
          </w:p>
        </w:tc>
        <w:tc>
          <w:tcPr>
            <w:tcW w:w="1150" w:type="dxa"/>
          </w:tcPr>
          <w:p>
            <w:pPr>
              <w:pStyle w:val="Compact"/>
            </w:pPr>
          </w:p>
        </w:tc>
        <w:tc>
          <w:tcPr>
            <w:tcW w:w="1150" w:type="dxa"/>
          </w:tcPr>
          <w:p>
            <w:pPr>
              <w:pStyle w:val="Compact"/>
            </w:pPr>
          </w:p>
        </w:tc>
        <w:tc>
          <w:tcPr>
            <w:tcW w:w="2495" w:type="dxa"/>
          </w:tcPr>
          <w:p>
            <w:pPr>
              <w:pStyle w:val="Compact"/>
            </w:pPr>
          </w:p>
        </w:tc>
      </w:tr>
    </w:tbl>
    <w:bookmarkEnd w:id="61"/>
    <w:bookmarkStart w:id="62" w:name="X928ee6e588842083caaf87d8a5d4b07ba20ebf8"/>
    <w:p>
      <w:pPr>
        <w:pStyle w:val="Heading3"/>
      </w:pPr>
      <w:r>
        <w:t xml:space="preserve">7.3 Data elements</w:t>
      </w:r>
    </w:p>
    <w:tbl>
      <w:tblPr>
        <w:tblStyle w:val="Table"/>
        <w:tblW w:type="dxa" w:w="9360"/>
        <w:tblLook w:firstRow="1" w:lastRow="0" w:firstColumn="0" w:lastColumn="0" w:noHBand="0" w:noVBand="0" w:val="0020"/>
        <w:jc w:val="start"/>
        <w:tblLayout w:type="fixed"/>
      </w:tblPr>
      <w:tblGrid>
        <w:gridCol w:w="1473"/>
        <w:gridCol w:w="2168"/>
        <w:gridCol w:w="2622"/>
        <w:gridCol w:w="1265"/>
        <w:gridCol w:w="1830"/>
      </w:tblGrid>
      <w:tr>
        <w:trPr>
          <w:tblHeader w:val="true"/>
        </w:trPr>
        <w:tc>
          <w:tcPr>
            <w:tcW w:w="1473" w:type="dxa"/>
          </w:tcPr>
          <w:p>
            <w:pPr>
              <w:pStyle w:val="Compact"/>
              <w:jc w:val="left"/>
            </w:pPr>
            <w:r>
              <w:t xml:space="preserve">Data element</w:t>
            </w:r>
          </w:p>
        </w:tc>
        <w:tc>
          <w:tcPr>
            <w:tcW w:w="2168" w:type="dxa"/>
          </w:tcPr>
          <w:p>
            <w:pPr>
              <w:pStyle w:val="Compact"/>
              <w:jc w:val="left"/>
            </w:pPr>
            <w:r>
              <w:t xml:space="preserve">System of record</w:t>
            </w:r>
          </w:p>
        </w:tc>
        <w:tc>
          <w:tcPr>
            <w:tcW w:w="2622" w:type="dxa"/>
          </w:tcPr>
          <w:p>
            <w:pPr>
              <w:pStyle w:val="Compact"/>
              <w:jc w:val="left"/>
            </w:pPr>
            <w:r>
              <w:t xml:space="preserve">Copied to</w:t>
            </w:r>
          </w:p>
        </w:tc>
        <w:tc>
          <w:tcPr>
            <w:tcW w:w="1265" w:type="dxa"/>
          </w:tcPr>
          <w:p>
            <w:pPr>
              <w:pStyle w:val="Compact"/>
              <w:jc w:val="left"/>
            </w:pPr>
            <w:r>
              <w:t xml:space="preserve">Owner</w:t>
            </w:r>
          </w:p>
        </w:tc>
        <w:tc>
          <w:tcPr>
            <w:tcW w:w="1830" w:type="dxa"/>
          </w:tcPr>
          <w:p>
            <w:pPr>
              <w:pStyle w:val="Compact"/>
              <w:jc w:val="left"/>
            </w:pPr>
            <w:r>
              <w:t xml:space="preserve">Known issues</w:t>
            </w:r>
          </w:p>
        </w:tc>
      </w:tr>
      <w:tr>
        <w:tc>
          <w:tcPr>
            <w:tcW w:w="1473" w:type="dxa"/>
          </w:tcPr>
          <w:p>
            <w:pPr>
              <w:pStyle w:val="Compact"/>
              <w:jc w:val="left"/>
            </w:pPr>
            <w:r>
              <w:t xml:space="preserve">[Example: US HTS number]</w:t>
            </w:r>
          </w:p>
        </w:tc>
        <w:tc>
          <w:tcPr>
            <w:tcW w:w="2168" w:type="dxa"/>
          </w:tcPr>
          <w:p>
            <w:pPr>
              <w:pStyle w:val="Compact"/>
              <w:jc w:val="left"/>
            </w:pPr>
            <w:r>
              <w:t xml:space="preserve">[COMPANY: AS400 classification file]</w:t>
            </w:r>
          </w:p>
        </w:tc>
        <w:tc>
          <w:tcPr>
            <w:tcW w:w="2622" w:type="dxa"/>
          </w:tcPr>
          <w:p>
            <w:pPr>
              <w:pStyle w:val="Compact"/>
              <w:jc w:val="left"/>
            </w:pPr>
            <w:r>
              <w:t xml:space="preserve">[COMPANY: broker file, warehouse, std-cost tool]</w:t>
            </w:r>
          </w:p>
        </w:tc>
        <w:tc>
          <w:tcPr>
            <w:tcW w:w="1265" w:type="dxa"/>
          </w:tcPr>
          <w:p>
            <w:pPr>
              <w:pStyle w:val="Compact"/>
              <w:jc w:val="left"/>
            </w:pPr>
            <w:r>
              <w:t xml:space="preserve">[COMPANY]</w:t>
            </w:r>
          </w:p>
        </w:tc>
        <w:tc>
          <w:tcPr>
            <w:tcW w:w="1830" w:type="dxa"/>
          </w:tcPr>
          <w:p>
            <w:pPr>
              <w:pStyle w:val="Compact"/>
              <w:jc w:val="left"/>
            </w:pPr>
            <w:r>
              <w:t xml:space="preserve">[Leading zeros lost in extract]</w:t>
            </w:r>
          </w:p>
        </w:tc>
      </w:tr>
      <w:tr>
        <w:tc>
          <w:tcPr>
            <w:tcW w:w="1473" w:type="dxa"/>
          </w:tcPr>
          <w:p>
            <w:pPr>
              <w:pStyle w:val="Compact"/>
            </w:pPr>
          </w:p>
        </w:tc>
        <w:tc>
          <w:tcPr>
            <w:tcW w:w="2168" w:type="dxa"/>
          </w:tcPr>
          <w:p>
            <w:pPr>
              <w:pStyle w:val="Compact"/>
            </w:pPr>
          </w:p>
        </w:tc>
        <w:tc>
          <w:tcPr>
            <w:tcW w:w="2622" w:type="dxa"/>
          </w:tcPr>
          <w:p>
            <w:pPr>
              <w:pStyle w:val="Compact"/>
            </w:pPr>
          </w:p>
        </w:tc>
        <w:tc>
          <w:tcPr>
            <w:tcW w:w="1265" w:type="dxa"/>
          </w:tcPr>
          <w:p>
            <w:pPr>
              <w:pStyle w:val="Compact"/>
            </w:pPr>
          </w:p>
        </w:tc>
        <w:tc>
          <w:tcPr>
            <w:tcW w:w="1830" w:type="dxa"/>
          </w:tcPr>
          <w:p>
            <w:pPr>
              <w:pStyle w:val="Compact"/>
            </w:pPr>
          </w:p>
        </w:tc>
      </w:tr>
    </w:tbl>
    <w:bookmarkEnd w:id="62"/>
    <w:bookmarkStart w:id="63" w:name="Xe7cd0ff50205e358449d26e711978a0c238b311"/>
    <w:p>
      <w:pPr>
        <w:pStyle w:val="Heading3"/>
      </w:pPr>
      <w:r>
        <w:t xml:space="preserve">7.4 Interfaces</w:t>
      </w:r>
    </w:p>
    <w:tbl>
      <w:tblPr>
        <w:tblStyle w:val="Table"/>
        <w:tblW w:type="dxa" w:w="9360"/>
        <w:tblLook w:firstRow="1" w:lastRow="0" w:firstColumn="0" w:lastColumn="0" w:noHBand="0" w:noVBand="0" w:val="0020"/>
        <w:jc w:val="start"/>
        <w:tblLayout w:type="fixed"/>
      </w:tblPr>
      <w:tblGrid>
        <w:gridCol w:w="2343"/>
        <w:gridCol w:w="1270"/>
        <w:gridCol w:w="2051"/>
        <w:gridCol w:w="1485"/>
        <w:gridCol w:w="2209"/>
      </w:tblGrid>
      <w:tr>
        <w:trPr>
          <w:tblHeader w:val="true"/>
        </w:trPr>
        <w:tc>
          <w:tcPr>
            <w:tcW w:w="2343" w:type="dxa"/>
          </w:tcPr>
          <w:p>
            <w:pPr>
              <w:pStyle w:val="Compact"/>
              <w:jc w:val="left"/>
            </w:pPr>
            <w:r>
              <w:t xml:space="preserve">Interface</w:t>
            </w:r>
          </w:p>
        </w:tc>
        <w:tc>
          <w:tcPr>
            <w:tcW w:w="1270" w:type="dxa"/>
          </w:tcPr>
          <w:p>
            <w:pPr>
              <w:pStyle w:val="Compact"/>
              <w:jc w:val="left"/>
            </w:pPr>
            <w:r>
              <w:t xml:space="preserve">From and to</w:t>
            </w:r>
          </w:p>
        </w:tc>
        <w:tc>
          <w:tcPr>
            <w:tcW w:w="2051" w:type="dxa"/>
          </w:tcPr>
          <w:p>
            <w:pPr>
              <w:pStyle w:val="Compact"/>
              <w:jc w:val="left"/>
            </w:pPr>
            <w:r>
              <w:t xml:space="preserve">Format and schedule</w:t>
            </w:r>
          </w:p>
        </w:tc>
        <w:tc>
          <w:tcPr>
            <w:tcW w:w="1485" w:type="dxa"/>
          </w:tcPr>
          <w:p>
            <w:pPr>
              <w:pStyle w:val="Compact"/>
              <w:jc w:val="left"/>
            </w:pPr>
            <w:r>
              <w:t xml:space="preserve">Monitoring</w:t>
            </w:r>
          </w:p>
        </w:tc>
        <w:tc>
          <w:tcPr>
            <w:tcW w:w="2209" w:type="dxa"/>
          </w:tcPr>
          <w:p>
            <w:pPr>
              <w:pStyle w:val="Compact"/>
              <w:jc w:val="left"/>
            </w:pPr>
            <w:r>
              <w:t xml:space="preserve">Failure signs</w:t>
            </w:r>
          </w:p>
        </w:tc>
      </w:tr>
      <w:tr>
        <w:tc>
          <w:tcPr>
            <w:tcW w:w="2343" w:type="dxa"/>
          </w:tcPr>
          <w:p>
            <w:pPr>
              <w:pStyle w:val="Compact"/>
              <w:jc w:val="left"/>
            </w:pPr>
            <w:r>
              <w:t xml:space="preserve">[Example: product file to US broker]</w:t>
            </w:r>
          </w:p>
        </w:tc>
        <w:tc>
          <w:tcPr>
            <w:tcW w:w="1270" w:type="dxa"/>
          </w:tcPr>
          <w:p>
            <w:pPr>
              <w:pStyle w:val="Compact"/>
              <w:jc w:val="left"/>
            </w:pPr>
            <w:r>
              <w:t xml:space="preserve">[AS400 to broker]</w:t>
            </w:r>
          </w:p>
        </w:tc>
        <w:tc>
          <w:tcPr>
            <w:tcW w:w="2051" w:type="dxa"/>
          </w:tcPr>
          <w:p>
            <w:pPr>
              <w:pStyle w:val="Compact"/>
              <w:jc w:val="left"/>
            </w:pPr>
            <w:r>
              <w:t xml:space="preserve">[COMPANY: format, nightly?]</w:t>
            </w:r>
          </w:p>
        </w:tc>
        <w:tc>
          <w:tcPr>
            <w:tcW w:w="1485" w:type="dxa"/>
          </w:tcPr>
          <w:p>
            <w:pPr>
              <w:pStyle w:val="Compact"/>
              <w:jc w:val="left"/>
            </w:pPr>
            <w:r>
              <w:t xml:space="preserve">[COMPANY: who checks]</w:t>
            </w:r>
          </w:p>
        </w:tc>
        <w:tc>
          <w:tcPr>
            <w:tcW w:w="2209" w:type="dxa"/>
          </w:tcPr>
          <w:p>
            <w:pPr>
              <w:pStyle w:val="Compact"/>
              <w:jc w:val="left"/>
            </w:pPr>
            <w:r>
              <w:t xml:space="preserve">[Filed codes differ from master]</w:t>
            </w:r>
          </w:p>
        </w:tc>
      </w:tr>
      <w:tr>
        <w:tc>
          <w:tcPr>
            <w:tcW w:w="2343" w:type="dxa"/>
          </w:tcPr>
          <w:p>
            <w:pPr>
              <w:pStyle w:val="Compact"/>
            </w:pPr>
          </w:p>
        </w:tc>
        <w:tc>
          <w:tcPr>
            <w:tcW w:w="1270" w:type="dxa"/>
          </w:tcPr>
          <w:p>
            <w:pPr>
              <w:pStyle w:val="Compact"/>
            </w:pPr>
          </w:p>
        </w:tc>
        <w:tc>
          <w:tcPr>
            <w:tcW w:w="2051" w:type="dxa"/>
          </w:tcPr>
          <w:p>
            <w:pPr>
              <w:pStyle w:val="Compact"/>
            </w:pPr>
          </w:p>
        </w:tc>
        <w:tc>
          <w:tcPr>
            <w:tcW w:w="1485" w:type="dxa"/>
          </w:tcPr>
          <w:p>
            <w:pPr>
              <w:pStyle w:val="Compact"/>
            </w:pPr>
          </w:p>
        </w:tc>
        <w:tc>
          <w:tcPr>
            <w:tcW w:w="2209" w:type="dxa"/>
          </w:tcPr>
          <w:p>
            <w:pPr>
              <w:pStyle w:val="Compact"/>
            </w:pPr>
          </w:p>
        </w:tc>
      </w:tr>
    </w:tbl>
    <w:bookmarkEnd w:id="63"/>
    <w:bookmarkStart w:id="64" w:name="X83807751bede05916b192393ce0a77b432061ec"/>
    <w:p>
      <w:pPr>
        <w:pStyle w:val="Heading3"/>
      </w:pPr>
      <w:r>
        <w:t xml:space="preserve">7.5 Pain points and workarounds</w:t>
      </w:r>
    </w:p>
    <w:tbl>
      <w:tblPr>
        <w:tblStyle w:val="Table"/>
        <w:tblW w:type="dxa" w:w="9360"/>
        <w:tblLook w:firstRow="1" w:lastRow="0" w:firstColumn="0" w:lastColumn="0" w:noHBand="0" w:noVBand="0" w:val="0020"/>
        <w:jc w:val="start"/>
        <w:tblLayout w:type="fixed"/>
      </w:tblPr>
      <w:tblGrid>
        <w:gridCol w:w="3162"/>
        <w:gridCol w:w="1196"/>
        <w:gridCol w:w="1183"/>
        <w:gridCol w:w="3817"/>
      </w:tblGrid>
      <w:tr>
        <w:trPr>
          <w:tblHeader w:val="true"/>
        </w:trPr>
        <w:tc>
          <w:tcPr>
            <w:tcW w:w="3162" w:type="dxa"/>
          </w:tcPr>
          <w:p>
            <w:pPr>
              <w:pStyle w:val="Compact"/>
              <w:jc w:val="left"/>
            </w:pPr>
            <w:r>
              <w:t xml:space="preserve">Pain point</w:t>
            </w:r>
          </w:p>
        </w:tc>
        <w:tc>
          <w:tcPr>
            <w:tcW w:w="1196" w:type="dxa"/>
          </w:tcPr>
          <w:p>
            <w:pPr>
              <w:pStyle w:val="Compact"/>
              <w:jc w:val="left"/>
            </w:pPr>
            <w:r>
              <w:t xml:space="preserve">How often</w:t>
            </w:r>
          </w:p>
        </w:tc>
        <w:tc>
          <w:tcPr>
            <w:tcW w:w="1183" w:type="dxa"/>
          </w:tcPr>
          <w:p>
            <w:pPr>
              <w:pStyle w:val="Compact"/>
              <w:jc w:val="left"/>
            </w:pPr>
            <w:r>
              <w:t xml:space="preserve">Impact</w:t>
            </w:r>
          </w:p>
        </w:tc>
        <w:tc>
          <w:tcPr>
            <w:tcW w:w="3817" w:type="dxa"/>
          </w:tcPr>
          <w:p>
            <w:pPr>
              <w:pStyle w:val="Compact"/>
              <w:jc w:val="left"/>
            </w:pPr>
            <w:r>
              <w:t xml:space="preserve">Idea for e2open</w:t>
            </w:r>
          </w:p>
        </w:tc>
      </w:tr>
      <w:tr>
        <w:tc>
          <w:tcPr>
            <w:tcW w:w="3162" w:type="dxa"/>
          </w:tcPr>
          <w:p>
            <w:pPr>
              <w:pStyle w:val="Compact"/>
              <w:jc w:val="left"/>
            </w:pPr>
            <w:r>
              <w:t xml:space="preserve">[Manual re-keying of rates from a brief]</w:t>
            </w:r>
          </w:p>
        </w:tc>
        <w:tc>
          <w:tcPr>
            <w:tcW w:w="1196" w:type="dxa"/>
          </w:tcPr>
          <w:p>
            <w:pPr>
              <w:pStyle w:val="Compact"/>
              <w:jc w:val="left"/>
            </w:pPr>
            <w:r>
              <w:t xml:space="preserve">[Each action]</w:t>
            </w:r>
          </w:p>
        </w:tc>
        <w:tc>
          <w:tcPr>
            <w:tcW w:w="1183" w:type="dxa"/>
          </w:tcPr>
          <w:p>
            <w:pPr>
              <w:pStyle w:val="Compact"/>
              <w:jc w:val="left"/>
            </w:pPr>
            <w:r>
              <w:t xml:space="preserve">[Errors, time]</w:t>
            </w:r>
          </w:p>
        </w:tc>
        <w:tc>
          <w:tcPr>
            <w:tcW w:w="3817" w:type="dxa"/>
          </w:tcPr>
          <w:p>
            <w:pPr>
              <w:pStyle w:val="Compact"/>
              <w:jc w:val="left"/>
            </w:pPr>
            <w:r>
              <w:t xml:space="preserve">[Rates with effective dates; approval workflow]</w:t>
            </w:r>
          </w:p>
        </w:tc>
      </w:tr>
      <w:tr>
        <w:tc>
          <w:tcPr>
            <w:tcW w:w="3162" w:type="dxa"/>
          </w:tcPr>
          <w:p>
            <w:pPr>
              <w:pStyle w:val="Compact"/>
            </w:pPr>
          </w:p>
        </w:tc>
        <w:tc>
          <w:tcPr>
            <w:tcW w:w="1196" w:type="dxa"/>
          </w:tcPr>
          <w:p>
            <w:pPr>
              <w:pStyle w:val="Compact"/>
            </w:pPr>
          </w:p>
        </w:tc>
        <w:tc>
          <w:tcPr>
            <w:tcW w:w="1183" w:type="dxa"/>
          </w:tcPr>
          <w:p>
            <w:pPr>
              <w:pStyle w:val="Compact"/>
            </w:pPr>
          </w:p>
        </w:tc>
        <w:tc>
          <w:tcPr>
            <w:tcW w:w="3817" w:type="dxa"/>
          </w:tcPr>
          <w:p>
            <w:pPr>
              <w:pStyle w:val="Compact"/>
            </w:pPr>
          </w:p>
        </w:tc>
      </w:tr>
    </w:tbl>
    <w:p>
      <w:pPr>
        <w:pStyle w:val="BodyText"/>
      </w:pPr>
      <w:r>
        <w:t xml:space="preserve">Done when:</w:t>
      </w:r>
    </w:p>
    <w:p>
      <w:pPr>
        <w:numPr>
          <w:ilvl w:val="0"/>
          <w:numId w:val="1020"/>
        </w:numPr>
        <w:pStyle w:val="Compact"/>
      </w:pPr>
      <w:r>
        <w:t xml:space="preserve">☐ Every step names a system or file, not just "the system".</w:t>
      </w:r>
    </w:p>
    <w:p>
      <w:pPr>
        <w:numPr>
          <w:ilvl w:val="0"/>
          <w:numId w:val="1020"/>
        </w:numPr>
        <w:pStyle w:val="Compact"/>
      </w:pPr>
      <w:r>
        <w:t xml:space="preserve">☐ Every data element has a system of record and an owner, or an open question.</w:t>
      </w:r>
    </w:p>
    <w:p>
      <w:pPr>
        <w:numPr>
          <w:ilvl w:val="0"/>
          <w:numId w:val="1020"/>
        </w:numPr>
        <w:pStyle w:val="Compact"/>
      </w:pPr>
      <w:r>
        <w:t xml:space="preserve">☐ Every interface has a format, schedule and monitoring owner, or an open question.</w:t>
      </w:r>
    </w:p>
    <w:p>
      <w:pPr>
        <w:numPr>
          <w:ilvl w:val="0"/>
          <w:numId w:val="1020"/>
        </w:numPr>
        <w:pStyle w:val="Compact"/>
      </w:pPr>
      <w:r>
        <w:t xml:space="preserve">☐ At least three data-quality break points are named, with the control that should catch each.</w:t>
      </w:r>
    </w:p>
    <w:p>
      <w:pPr>
        <w:numPr>
          <w:ilvl w:val="0"/>
          <w:numId w:val="1020"/>
        </w:numPr>
        <w:pStyle w:val="Compact"/>
      </w:pPr>
      <w:r>
        <w:t xml:space="preserve">☐ Each AS400 function in your flow is mapped to an e2open concept (Section 5.4).</w:t>
      </w:r>
    </w:p>
    <w:p>
      <w:pPr>
        <w:numPr>
          <w:ilvl w:val="0"/>
          <w:numId w:val="1020"/>
        </w:numPr>
        <w:pStyle w:val="Compact"/>
      </w:pPr>
      <w:r>
        <w:t xml:space="preserve">☐ The Manager has reviewed it.</w:t>
      </w:r>
    </w:p>
    <w:bookmarkEnd w:id="64"/>
    <w:bookmarkEnd w:id="65"/>
    <w:bookmarkStart w:id="66" w:name="Xc4eb0f3f1cded5cd6d6900978c6e9bdb56aef0a"/>
    <w:p>
      <w:pPr>
        <w:pStyle w:val="Heading2"/>
      </w:pPr>
      <w:r>
        <w:t xml:space="preserve">8. Questions to ask the Manager about the AS400 trade system</w:t>
      </w:r>
    </w:p>
    <w:p>
      <w:pPr>
        <w:pStyle w:val="FirstParagraph"/>
      </w:pPr>
      <w:r>
        <w:t xml:space="preserve">Batch these for 1:1s or the walkthrough; the Manager is the only trainer for the AS400. Record the answers in OneNote and in your tool docs.</w:t>
      </w:r>
    </w:p>
    <w:p>
      <w:pPr>
        <w:numPr>
          <w:ilvl w:val="0"/>
          <w:numId w:val="1021"/>
        </w:numPr>
        <w:pStyle w:val="Compact"/>
      </w:pPr>
      <w:r>
        <w:t xml:space="preserve">Which libraries hold production trade data, and which hold test, history or archive copies?</w:t>
      </w:r>
    </w:p>
    <w:p>
      <w:pPr>
        <w:numPr>
          <w:ilvl w:val="0"/>
          <w:numId w:val="1021"/>
        </w:numPr>
        <w:pStyle w:val="Compact"/>
      </w:pPr>
      <w:r>
        <w:t xml:space="preserve">Which files are the system of record for classification by country, country of origin and USMCA qualification? Is history kept, or are values overwritten?</w:t>
      </w:r>
    </w:p>
    <w:p>
      <w:pPr>
        <w:numPr>
          <w:ilvl w:val="0"/>
          <w:numId w:val="1021"/>
        </w:numPr>
        <w:pStyle w:val="Compact"/>
      </w:pPr>
      <w:r>
        <w:t xml:space="preserve">Who may change classification or origin data, through which screens, and is there an approval step or a change log (journal)?</w:t>
      </w:r>
    </w:p>
    <w:p>
      <w:pPr>
        <w:numPr>
          <w:ilvl w:val="0"/>
          <w:numId w:val="1021"/>
        </w:numPr>
        <w:pStyle w:val="Compact"/>
      </w:pPr>
      <w:r>
        <w:t xml:space="preserve">Which batch jobs build the broker files, when do they run, and who is alerted when one fails?</w:t>
      </w:r>
    </w:p>
    <w:p>
      <w:pPr>
        <w:numPr>
          <w:ilvl w:val="0"/>
          <w:numId w:val="1021"/>
        </w:numPr>
        <w:pStyle w:val="Compact"/>
      </w:pPr>
      <w:r>
        <w:t xml:space="preserve">What exactly goes to each broker (fields, format, full or delta, delivery method), and what comes back?</w:t>
      </w:r>
    </w:p>
    <w:p>
      <w:pPr>
        <w:numPr>
          <w:ilvl w:val="0"/>
          <w:numId w:val="1021"/>
        </w:numPr>
        <w:pStyle w:val="Compact"/>
      </w:pPr>
      <w:r>
        <w:t xml:space="preserve">Which Oracle interfaces feed the trade system (items, suppliers, POs), and which data goes back to Oracle?</w:t>
      </w:r>
    </w:p>
    <w:p>
      <w:pPr>
        <w:numPr>
          <w:ilvl w:val="0"/>
          <w:numId w:val="1021"/>
        </w:numPr>
        <w:pStyle w:val="Compact"/>
      </w:pPr>
      <w:r>
        <w:t xml:space="preserve">Which AS400 data is copied to SQL Server or the data warehouse, how often, and which copy should we query?</w:t>
      </w:r>
    </w:p>
    <w:p>
      <w:pPr>
        <w:numPr>
          <w:ilvl w:val="0"/>
          <w:numId w:val="1021"/>
        </w:numPr>
        <w:pStyle w:val="Compact"/>
      </w:pPr>
      <w:r>
        <w:t xml:space="preserve">Where are tariff rates maintained (AS400 table, custom tool, Excel), and who updates them when a new action takes effect?</w:t>
      </w:r>
    </w:p>
    <w:p>
      <w:pPr>
        <w:numPr>
          <w:ilvl w:val="0"/>
          <w:numId w:val="1021"/>
        </w:numPr>
        <w:pStyle w:val="Compact"/>
      </w:pPr>
      <w:r>
        <w:t xml:space="preserve">Which custom tools read from or write to the AS400, and how (extracts, ODBC, manual upload)?</w:t>
      </w:r>
    </w:p>
    <w:p>
      <w:pPr>
        <w:numPr>
          <w:ilvl w:val="0"/>
          <w:numId w:val="1021"/>
        </w:numPr>
        <w:pStyle w:val="Compact"/>
      </w:pPr>
      <w:r>
        <w:t xml:space="preserve">What are the known data-quality problems and workarounds, and which ones worry you most?</w:t>
      </w:r>
    </w:p>
    <w:p>
      <w:pPr>
        <w:numPr>
          <w:ilvl w:val="0"/>
          <w:numId w:val="1021"/>
        </w:numPr>
        <w:pStyle w:val="Compact"/>
      </w:pPr>
      <w:r>
        <w:t xml:space="preserve">Which AS400 functions are planned to move to e2open, which will stay elsewhere, and which are undecided?</w:t>
      </w:r>
    </w:p>
    <w:p>
      <w:pPr>
        <w:numPr>
          <w:ilvl w:val="0"/>
          <w:numId w:val="1021"/>
        </w:numPr>
        <w:pStyle w:val="Compact"/>
      </w:pPr>
      <w:r>
        <w:t xml:space="preserve">Who in IT supports the AS400 (programs, jobs, access), and how do we raise a request?</w:t>
      </w:r>
    </w:p>
    <w:p>
      <w:pPr>
        <w:numPr>
          <w:ilvl w:val="0"/>
          <w:numId w:val="1021"/>
        </w:numPr>
        <w:pStyle w:val="Compact"/>
      </w:pPr>
      <w:r>
        <w:t xml:space="preserve">What documentation exists: file layouts, field descriptions, program lists, run books, past project documents?</w:t>
      </w:r>
    </w:p>
    <w:p>
      <w:pPr>
        <w:numPr>
          <w:ilvl w:val="0"/>
          <w:numId w:val="1021"/>
        </w:numPr>
        <w:pStyle w:val="Compact"/>
      </w:pPr>
      <w:r>
        <w:t xml:space="preserve">Which reports come from the AS400 (spooled files, saved queries), who uses them, and what will replace them?</w:t>
      </w:r>
    </w:p>
    <w:p>
      <w:pPr>
        <w:numPr>
          <w:ilvl w:val="0"/>
          <w:numId w:val="1021"/>
        </w:numPr>
        <w:pStyle w:val="Compact"/>
      </w:pPr>
      <w:r>
        <w:t xml:space="preserve">If the AS400 were unavailable for a day, what would stop, and what is the manual fallback?</w:t>
      </w:r>
    </w:p>
    <w:bookmarkEnd w:id="66"/>
    <w:bookmarkStart w:id="67" w:name="X7c633521146ddca59ea5c096c303984c8a8839f"/>
    <w:p>
      <w:pPr>
        <w:pStyle w:val="Heading2"/>
      </w:pPr>
      <w:r>
        <w:t xml:space="preserve">9. Self-check questions</w:t>
      </w:r>
    </w:p>
    <w:tbl>
      <w:tblPr>
        <w:tblStyle w:val="Table"/>
        <w:tblW w:type="dxa" w:w="9360"/>
        <w:tblLook w:firstRow="1" w:lastRow="0" w:firstColumn="0" w:lastColumn="0" w:noHBand="0" w:noVBand="0" w:val="0020"/>
        <w:jc w:val="start"/>
        <w:tblLayout w:type="fixed"/>
      </w:tblPr>
      <w:tblGrid>
        <w:gridCol w:w="900"/>
        <w:gridCol w:w="5592"/>
        <w:gridCol w:w="2867"/>
      </w:tblGrid>
      <w:tr>
        <w:trPr>
          <w:tblHeader w:val="true"/>
        </w:trPr>
        <w:tc>
          <w:tcPr>
            <w:tcW w:w="900" w:type="dxa"/>
          </w:tcPr>
          <w:p>
            <w:pPr>
              <w:pStyle w:val="Compact"/>
              <w:jc w:val="left"/>
            </w:pPr>
            <w:r>
              <w:t xml:space="preserve">No.</w:t>
            </w:r>
          </w:p>
        </w:tc>
        <w:tc>
          <w:tcPr>
            <w:tcW w:w="5592" w:type="dxa"/>
          </w:tcPr>
          <w:p>
            <w:pPr>
              <w:pStyle w:val="Compact"/>
              <w:jc w:val="left"/>
            </w:pPr>
            <w:r>
              <w:t xml:space="preserve">Question</w:t>
            </w:r>
          </w:p>
        </w:tc>
        <w:tc>
          <w:tcPr>
            <w:tcW w:w="2867" w:type="dxa"/>
          </w:tcPr>
          <w:p>
            <w:pPr>
              <w:pStyle w:val="Compact"/>
              <w:jc w:val="left"/>
            </w:pPr>
            <w:r>
              <w:t xml:space="preserve">Where to check</w:t>
            </w:r>
          </w:p>
        </w:tc>
      </w:tr>
      <w:tr>
        <w:tc>
          <w:tcPr>
            <w:tcW w:w="900" w:type="dxa"/>
          </w:tcPr>
          <w:p>
            <w:pPr>
              <w:pStyle w:val="Compact"/>
              <w:jc w:val="left"/>
            </w:pPr>
            <w:r>
              <w:t xml:space="preserve">1</w:t>
            </w:r>
          </w:p>
        </w:tc>
        <w:tc>
          <w:tcPr>
            <w:tcW w:w="5592" w:type="dxa"/>
          </w:tcPr>
          <w:p>
            <w:pPr>
              <w:pStyle w:val="Compact"/>
              <w:jc w:val="left"/>
            </w:pPr>
            <w:r>
              <w:t xml:space="preserve">Name six GTM functions. For each, say where it happens today [COMPANY] and who uses the output.</w:t>
            </w:r>
          </w:p>
        </w:tc>
        <w:tc>
          <w:tcPr>
            <w:tcW w:w="2867" w:type="dxa"/>
          </w:tcPr>
          <w:p>
            <w:pPr>
              <w:pStyle w:val="Compact"/>
              <w:jc w:val="left"/>
            </w:pPr>
            <w:r>
              <w:t xml:space="preserve">1.1</w:t>
            </w:r>
          </w:p>
        </w:tc>
      </w:tr>
      <w:tr>
        <w:tc>
          <w:tcPr>
            <w:tcW w:w="900" w:type="dxa"/>
          </w:tcPr>
          <w:p>
            <w:pPr>
              <w:pStyle w:val="Compact"/>
              <w:jc w:val="left"/>
            </w:pPr>
            <w:r>
              <w:t xml:space="preserve">2</w:t>
            </w:r>
          </w:p>
        </w:tc>
        <w:tc>
          <w:tcPr>
            <w:tcW w:w="5592" w:type="dxa"/>
          </w:tcPr>
          <w:p>
            <w:pPr>
              <w:pStyle w:val="Compact"/>
              <w:jc w:val="left"/>
            </w:pPr>
            <w:r>
              <w:t xml:space="preserve">Why is a classification keyed by item, country and effective date rather than by item alone?</w:t>
            </w:r>
          </w:p>
        </w:tc>
        <w:tc>
          <w:tcPr>
            <w:tcW w:w="2867" w:type="dxa"/>
          </w:tcPr>
          <w:p>
            <w:pPr>
              <w:pStyle w:val="Compact"/>
              <w:jc w:val="left"/>
            </w:pPr>
            <w:r>
              <w:t xml:space="preserve">2.1, 2.3</w:t>
            </w:r>
          </w:p>
        </w:tc>
      </w:tr>
      <w:tr>
        <w:tc>
          <w:tcPr>
            <w:tcW w:w="900" w:type="dxa"/>
          </w:tcPr>
          <w:p>
            <w:pPr>
              <w:pStyle w:val="Compact"/>
              <w:jc w:val="left"/>
            </w:pPr>
            <w:r>
              <w:t xml:space="preserve">3</w:t>
            </w:r>
          </w:p>
        </w:tc>
        <w:tc>
          <w:tcPr>
            <w:tcW w:w="5592" w:type="dxa"/>
          </w:tcPr>
          <w:p>
            <w:pPr>
              <w:pStyle w:val="Compact"/>
              <w:jc w:val="left"/>
            </w:pPr>
            <w:r>
              <w:t xml:space="preserve">Describe how item, BOM, supplier, certificate and trade agreement qualification result relate to each other.</w:t>
            </w:r>
          </w:p>
        </w:tc>
        <w:tc>
          <w:tcPr>
            <w:tcW w:w="2867" w:type="dxa"/>
          </w:tcPr>
          <w:p>
            <w:pPr>
              <w:pStyle w:val="Compact"/>
              <w:jc w:val="left"/>
            </w:pPr>
            <w:r>
              <w:t xml:space="preserve">2.2</w:t>
            </w:r>
          </w:p>
        </w:tc>
      </w:tr>
      <w:tr>
        <w:tc>
          <w:tcPr>
            <w:tcW w:w="900" w:type="dxa"/>
          </w:tcPr>
          <w:p>
            <w:pPr>
              <w:pStyle w:val="Compact"/>
              <w:jc w:val="left"/>
            </w:pPr>
            <w:r>
              <w:t xml:space="preserve">4</w:t>
            </w:r>
          </w:p>
        </w:tc>
        <w:tc>
          <w:tcPr>
            <w:tcW w:w="5592" w:type="dxa"/>
          </w:tcPr>
          <w:p>
            <w:pPr>
              <w:pStyle w:val="Compact"/>
              <w:jc w:val="left"/>
            </w:pPr>
            <w:r>
              <w:t xml:space="preserve">When an item's HTS code changes in the trade system, which downstream systems, files and reports change, and when?</w:t>
            </w:r>
          </w:p>
        </w:tc>
        <w:tc>
          <w:tcPr>
            <w:tcW w:w="2867" w:type="dxa"/>
          </w:tcPr>
          <w:p>
            <w:pPr>
              <w:pStyle w:val="Compact"/>
              <w:jc w:val="left"/>
            </w:pPr>
            <w:r>
              <w:t xml:space="preserve">3.1</w:t>
            </w:r>
          </w:p>
        </w:tc>
      </w:tr>
      <w:tr>
        <w:tc>
          <w:tcPr>
            <w:tcW w:w="900" w:type="dxa"/>
          </w:tcPr>
          <w:p>
            <w:pPr>
              <w:pStyle w:val="Compact"/>
              <w:jc w:val="left"/>
            </w:pPr>
            <w:r>
              <w:t xml:space="preserve">5</w:t>
            </w:r>
          </w:p>
        </w:tc>
        <w:tc>
          <w:tcPr>
            <w:tcW w:w="5592" w:type="dxa"/>
          </w:tcPr>
          <w:p>
            <w:pPr>
              <w:pStyle w:val="Compact"/>
              <w:jc w:val="left"/>
            </w:pPr>
            <w:r>
              <w:t xml:space="preserve">A broker's returned entry file stops arriving. Who notices, how quickly, and what breaks downstream?</w:t>
            </w:r>
          </w:p>
        </w:tc>
        <w:tc>
          <w:tcPr>
            <w:tcW w:w="2867" w:type="dxa"/>
          </w:tcPr>
          <w:p>
            <w:pPr>
              <w:pStyle w:val="Compact"/>
              <w:jc w:val="left"/>
            </w:pPr>
            <w:r>
              <w:t xml:space="preserve">3.1, 3.4</w:t>
            </w:r>
          </w:p>
        </w:tc>
      </w:tr>
      <w:tr>
        <w:tc>
          <w:tcPr>
            <w:tcW w:w="900" w:type="dxa"/>
          </w:tcPr>
          <w:p>
            <w:pPr>
              <w:pStyle w:val="Compact"/>
              <w:jc w:val="left"/>
            </w:pPr>
            <w:r>
              <w:t xml:space="preserve">6</w:t>
            </w:r>
          </w:p>
        </w:tc>
        <w:tc>
          <w:tcPr>
            <w:tcW w:w="5592" w:type="dxa"/>
          </w:tcPr>
          <w:p>
            <w:pPr>
              <w:pStyle w:val="Compact"/>
              <w:jc w:val="left"/>
            </w:pPr>
            <w:r>
              <w:t xml:space="preserve">Name three places where trade data quality breaks today and the control that should catch each.</w:t>
            </w:r>
          </w:p>
        </w:tc>
        <w:tc>
          <w:tcPr>
            <w:tcW w:w="2867" w:type="dxa"/>
          </w:tcPr>
          <w:p>
            <w:pPr>
              <w:pStyle w:val="Compact"/>
              <w:jc w:val="left"/>
            </w:pPr>
            <w:r>
              <w:t xml:space="preserve">3.2</w:t>
            </w:r>
          </w:p>
        </w:tc>
      </w:tr>
      <w:tr>
        <w:tc>
          <w:tcPr>
            <w:tcW w:w="900" w:type="dxa"/>
          </w:tcPr>
          <w:p>
            <w:pPr>
              <w:pStyle w:val="Compact"/>
              <w:jc w:val="left"/>
            </w:pPr>
            <w:r>
              <w:t xml:space="preserve">7</w:t>
            </w:r>
          </w:p>
        </w:tc>
        <w:tc>
          <w:tcPr>
            <w:tcW w:w="5592" w:type="dxa"/>
          </w:tcPr>
          <w:p>
            <w:pPr>
              <w:pStyle w:val="Compact"/>
              <w:jc w:val="left"/>
            </w:pPr>
            <w:r>
              <w:t xml:space="preserve">In IBM i terms, what are a library, a physical file, a logical file and a member? Give the SQL Server equivalent of each.</w:t>
            </w:r>
          </w:p>
        </w:tc>
        <w:tc>
          <w:tcPr>
            <w:tcW w:w="2867" w:type="dxa"/>
          </w:tcPr>
          <w:p>
            <w:pPr>
              <w:pStyle w:val="Compact"/>
              <w:jc w:val="left"/>
            </w:pPr>
            <w:r>
              <w:t xml:space="preserve">4.1</w:t>
            </w:r>
          </w:p>
        </w:tc>
      </w:tr>
      <w:tr>
        <w:tc>
          <w:tcPr>
            <w:tcW w:w="900" w:type="dxa"/>
          </w:tcPr>
          <w:p>
            <w:pPr>
              <w:pStyle w:val="Compact"/>
              <w:jc w:val="left"/>
            </w:pPr>
            <w:r>
              <w:t xml:space="preserve">8</w:t>
            </w:r>
          </w:p>
        </w:tc>
        <w:tc>
          <w:tcPr>
            <w:tcW w:w="5592" w:type="dxa"/>
          </w:tcPr>
          <w:p>
            <w:pPr>
              <w:pStyle w:val="Compact"/>
              <w:jc w:val="left"/>
            </w:pPr>
            <w:r>
              <w:t xml:space="preserve">Why might an SQL query on an AS400 file return only part of the data, or double it?</w:t>
            </w:r>
          </w:p>
        </w:tc>
        <w:tc>
          <w:tcPr>
            <w:tcW w:w="2867" w:type="dxa"/>
          </w:tcPr>
          <w:p>
            <w:pPr>
              <w:pStyle w:val="Compact"/>
              <w:jc w:val="left"/>
            </w:pPr>
            <w:r>
              <w:t xml:space="preserve">4.1</w:t>
            </w:r>
          </w:p>
        </w:tc>
      </w:tr>
      <w:tr>
        <w:tc>
          <w:tcPr>
            <w:tcW w:w="900" w:type="dxa"/>
          </w:tcPr>
          <w:p>
            <w:pPr>
              <w:pStyle w:val="Compact"/>
              <w:jc w:val="left"/>
            </w:pPr>
            <w:r>
              <w:t xml:space="preserve">9</w:t>
            </w:r>
          </w:p>
        </w:tc>
        <w:tc>
          <w:tcPr>
            <w:tcW w:w="5592" w:type="dxa"/>
          </w:tcPr>
          <w:p>
            <w:pPr>
              <w:pStyle w:val="Compact"/>
              <w:jc w:val="left"/>
            </w:pPr>
            <w:r>
              <w:t xml:space="preserve">A date field holds 1261019. What date is it, and how do you confirm the convention for that field?</w:t>
            </w:r>
          </w:p>
        </w:tc>
        <w:tc>
          <w:tcPr>
            <w:tcW w:w="2867" w:type="dxa"/>
          </w:tcPr>
          <w:p>
            <w:pPr>
              <w:pStyle w:val="Compact"/>
              <w:jc w:val="left"/>
            </w:pPr>
            <w:r>
              <w:t xml:space="preserve">4.8 and</w:t>
            </w:r>
            <w:r>
              <w:t xml:space="preserve"> </w:t>
            </w:r>
            <w:r>
              <w:rPr>
                <w:rStyle w:val="VerbatimChar"/>
              </w:rPr>
              <w:t xml:space="preserve">docs/templates/bsa/04-data-mapping-spec.md</w:t>
            </w:r>
          </w:p>
        </w:tc>
      </w:tr>
      <w:tr>
        <w:tc>
          <w:tcPr>
            <w:tcW w:w="900" w:type="dxa"/>
          </w:tcPr>
          <w:p>
            <w:pPr>
              <w:pStyle w:val="Compact"/>
              <w:jc w:val="left"/>
            </w:pPr>
            <w:r>
              <w:t xml:space="preserve">10</w:t>
            </w:r>
          </w:p>
        </w:tc>
        <w:tc>
          <w:tcPr>
            <w:tcW w:w="5592" w:type="dxa"/>
          </w:tcPr>
          <w:p>
            <w:pPr>
              <w:pStyle w:val="Compact"/>
              <w:jc w:val="left"/>
            </w:pPr>
            <w:r>
              <w:t xml:space="preserve">List five rules for exploring a production AS400 trade system safely.</w:t>
            </w:r>
          </w:p>
        </w:tc>
        <w:tc>
          <w:tcPr>
            <w:tcW w:w="2867" w:type="dxa"/>
          </w:tcPr>
          <w:p>
            <w:pPr>
              <w:pStyle w:val="Compact"/>
              <w:jc w:val="left"/>
            </w:pPr>
            <w:r>
              <w:t xml:space="preserve">4.7</w:t>
            </w:r>
          </w:p>
        </w:tc>
      </w:tr>
      <w:tr>
        <w:tc>
          <w:tcPr>
            <w:tcW w:w="900" w:type="dxa"/>
          </w:tcPr>
          <w:p>
            <w:pPr>
              <w:pStyle w:val="Compact"/>
              <w:jc w:val="left"/>
            </w:pPr>
            <w:r>
              <w:t xml:space="preserve">11</w:t>
            </w:r>
          </w:p>
        </w:tc>
        <w:tc>
          <w:tcPr>
            <w:tcW w:w="5592" w:type="dxa"/>
          </w:tcPr>
          <w:p>
            <w:pPr>
              <w:pStyle w:val="Compact"/>
              <w:jc w:val="left"/>
            </w:pPr>
            <w:r>
              <w:t xml:space="preserve">Why must Research still verify vendor trade content for a new tariff action, and which document governs until it is confirmed?</w:t>
            </w:r>
          </w:p>
        </w:tc>
        <w:tc>
          <w:tcPr>
            <w:tcW w:w="2867" w:type="dxa"/>
          </w:tcPr>
          <w:p>
            <w:pPr>
              <w:pStyle w:val="Compact"/>
              <w:jc w:val="left"/>
            </w:pPr>
            <w:r>
              <w:t xml:space="preserve">1.9</w:t>
            </w:r>
          </w:p>
        </w:tc>
      </w:tr>
      <w:tr>
        <w:tc>
          <w:tcPr>
            <w:tcW w:w="900" w:type="dxa"/>
          </w:tcPr>
          <w:p>
            <w:pPr>
              <w:pStyle w:val="Compact"/>
              <w:jc w:val="left"/>
            </w:pPr>
            <w:r>
              <w:t xml:space="preserve">12</w:t>
            </w:r>
          </w:p>
        </w:tc>
        <w:tc>
          <w:tcPr>
            <w:tcW w:w="5592" w:type="dxa"/>
          </w:tcPr>
          <w:p>
            <w:pPr>
              <w:pStyle w:val="Compact"/>
              <w:jc w:val="left"/>
            </w:pPr>
            <w:r>
              <w:t xml:space="preserve">Which e2open applications are publicly described, which map to your process, and what must the project confirm?</w:t>
            </w:r>
          </w:p>
        </w:tc>
        <w:tc>
          <w:tcPr>
            <w:tcW w:w="2867" w:type="dxa"/>
          </w:tcPr>
          <w:p>
            <w:pPr>
              <w:pStyle w:val="Compact"/>
              <w:jc w:val="left"/>
            </w:pPr>
            <w:r>
              <w:t xml:space="preserve">5.2, 5.3</w:t>
            </w:r>
          </w:p>
        </w:tc>
      </w:tr>
      <w:tr>
        <w:tc>
          <w:tcPr>
            <w:tcW w:w="900" w:type="dxa"/>
          </w:tcPr>
          <w:p>
            <w:pPr>
              <w:pStyle w:val="Compact"/>
              <w:jc w:val="left"/>
            </w:pPr>
            <w:r>
              <w:t xml:space="preserve">13</w:t>
            </w:r>
          </w:p>
        </w:tc>
        <w:tc>
          <w:tcPr>
            <w:tcW w:w="5592" w:type="dxa"/>
          </w:tcPr>
          <w:p>
            <w:pPr>
              <w:pStyle w:val="Compact"/>
              <w:jc w:val="left"/>
            </w:pPr>
            <w:r>
              <w:t xml:space="preserve">What is the difference between data mapping and data cleansing, and who decides how a dirty value is fixed?</w:t>
            </w:r>
          </w:p>
        </w:tc>
        <w:tc>
          <w:tcPr>
            <w:tcW w:w="2867" w:type="dxa"/>
          </w:tcPr>
          <w:p>
            <w:pPr>
              <w:pStyle w:val="Compact"/>
              <w:jc w:val="left"/>
            </w:pPr>
            <w:r>
              <w:t xml:space="preserve">6.1</w:t>
            </w:r>
          </w:p>
        </w:tc>
      </w:tr>
      <w:tr>
        <w:tc>
          <w:tcPr>
            <w:tcW w:w="900" w:type="dxa"/>
          </w:tcPr>
          <w:p>
            <w:pPr>
              <w:pStyle w:val="Compact"/>
              <w:jc w:val="left"/>
            </w:pPr>
            <w:r>
              <w:t xml:space="preserve">14</w:t>
            </w:r>
          </w:p>
        </w:tc>
        <w:tc>
          <w:tcPr>
            <w:tcW w:w="5592" w:type="dxa"/>
          </w:tcPr>
          <w:p>
            <w:pPr>
              <w:pStyle w:val="Compact"/>
              <w:jc w:val="left"/>
            </w:pPr>
            <w:r>
              <w:t xml:space="preserve">What is a parallel run, and what tolerance would you propose for comparing landed cost between the old and new systems?</w:t>
            </w:r>
          </w:p>
        </w:tc>
        <w:tc>
          <w:tcPr>
            <w:tcW w:w="2867" w:type="dxa"/>
          </w:tcPr>
          <w:p>
            <w:pPr>
              <w:pStyle w:val="Compact"/>
              <w:jc w:val="left"/>
            </w:pPr>
            <w:r>
              <w:t xml:space="preserve">6.1</w:t>
            </w:r>
          </w:p>
        </w:tc>
      </w:tr>
      <w:tr>
        <w:tc>
          <w:tcPr>
            <w:tcW w:w="900" w:type="dxa"/>
          </w:tcPr>
          <w:p>
            <w:pPr>
              <w:pStyle w:val="Compact"/>
              <w:jc w:val="left"/>
            </w:pPr>
            <w:r>
              <w:t xml:space="preserve">15</w:t>
            </w:r>
          </w:p>
        </w:tc>
        <w:tc>
          <w:tcPr>
            <w:tcW w:w="5592" w:type="dxa"/>
          </w:tcPr>
          <w:p>
            <w:pPr>
              <w:pStyle w:val="Compact"/>
              <w:jc w:val="left"/>
            </w:pPr>
            <w:r>
              <w:t xml:space="preserve">What are your two day-90 e2open deliverables, and which templates do you use for them?</w:t>
            </w:r>
          </w:p>
        </w:tc>
        <w:tc>
          <w:tcPr>
            <w:tcW w:w="2867" w:type="dxa"/>
          </w:tcPr>
          <w:p>
            <w:pPr>
              <w:pStyle w:val="Compact"/>
              <w:jc w:val="left"/>
            </w:pPr>
            <w:r>
              <w:t xml:space="preserve">6.2</w:t>
            </w:r>
          </w:p>
        </w:tc>
      </w:tr>
      <w:tr>
        <w:tc>
          <w:tcPr>
            <w:tcW w:w="900" w:type="dxa"/>
          </w:tcPr>
          <w:p>
            <w:pPr>
              <w:pStyle w:val="Compact"/>
              <w:jc w:val="left"/>
            </w:pPr>
            <w:r>
              <w:t xml:space="preserve">16</w:t>
            </w:r>
          </w:p>
        </w:tc>
        <w:tc>
          <w:tcPr>
            <w:tcW w:w="5592" w:type="dxa"/>
          </w:tcPr>
          <w:p>
            <w:pPr>
              <w:pStyle w:val="Compact"/>
              <w:jc w:val="left"/>
            </w:pPr>
            <w:r>
              <w:t xml:space="preserve">Why does HS 2028 matter for the e2open data model?</w:t>
            </w:r>
          </w:p>
        </w:tc>
        <w:tc>
          <w:tcPr>
            <w:tcW w:w="2867" w:type="dxa"/>
          </w:tcPr>
          <w:p>
            <w:pPr>
              <w:pStyle w:val="Compact"/>
              <w:jc w:val="left"/>
            </w:pPr>
            <w:r>
              <w:t xml:space="preserve">2.3, 6.4</w:t>
            </w:r>
          </w:p>
        </w:tc>
      </w:tr>
    </w:tbl>
    <w:bookmarkEnd w:id="67"/>
    <w:bookmarkStart w:id="78" w:name="X0c9fb8b4763ce9eae24c601f7926a81a23d1b37"/>
    <w:p>
      <w:pPr>
        <w:pStyle w:val="Heading2"/>
      </w:pPr>
      <w:r>
        <w:t xml:space="preserve">10. Further reading</w:t>
      </w:r>
    </w:p>
    <w:p>
      <w:pPr>
        <w:pStyle w:val="FirstParagraph"/>
      </w:pPr>
      <w:r>
        <w:t xml:space="preserve">Repo documents:</w:t>
      </w:r>
    </w:p>
    <w:p>
      <w:pPr>
        <w:numPr>
          <w:ilvl w:val="0"/>
          <w:numId w:val="1022"/>
        </w:numPr>
        <w:pStyle w:val="Compact"/>
      </w:pPr>
      <w:r>
        <w:rPr>
          <w:rStyle w:val="VerbatimChar"/>
        </w:rPr>
        <w:t xml:space="preserve">docs/primers/customs-trade-compliance-primer.md</w:t>
      </w:r>
      <w:r>
        <w:t xml:space="preserve">: the compliance meaning of every data element here (M1).</w:t>
      </w:r>
    </w:p>
    <w:p>
      <w:pPr>
        <w:numPr>
          <w:ilvl w:val="0"/>
          <w:numId w:val="1022"/>
        </w:numPr>
        <w:pStyle w:val="Compact"/>
      </w:pPr>
      <w:r>
        <w:rPr>
          <w:rStyle w:val="VerbatimChar"/>
        </w:rPr>
        <w:t xml:space="preserve">docs/primers/current-tariff-landscape.md</w:t>
      </w:r>
      <w:r>
        <w:t xml:space="preserve">: current tariff actions and the primary sources Research monitors.</w:t>
      </w:r>
    </w:p>
    <w:p>
      <w:pPr>
        <w:numPr>
          <w:ilvl w:val="0"/>
          <w:numId w:val="1022"/>
        </w:numPr>
        <w:pStyle w:val="Compact"/>
      </w:pPr>
      <w:r>
        <w:rPr>
          <w:rStyle w:val="VerbatimChar"/>
        </w:rPr>
        <w:t xml:space="preserve">docs/templates/bsa/03-process-map-as-is-to-be.md</w:t>
      </w:r>
      <w:r>
        <w:t xml:space="preserve">,</w:t>
      </w:r>
      <w:r>
        <w:t xml:space="preserve"> </w:t>
      </w:r>
      <w:r>
        <w:rPr>
          <w:rStyle w:val="VerbatimChar"/>
        </w:rPr>
        <w:t xml:space="preserve">docs/templates/bsa/04-data-mapping-spec.md</w:t>
      </w:r>
      <w:r>
        <w:t xml:space="preserve">,</w:t>
      </w:r>
      <w:r>
        <w:t xml:space="preserve"> </w:t>
      </w:r>
      <w:r>
        <w:rPr>
          <w:rStyle w:val="VerbatimChar"/>
        </w:rPr>
        <w:t xml:space="preserve">docs/templates/bsa/05-uat-test-plan.md</w:t>
      </w:r>
      <w:r>
        <w:t xml:space="preserve">: the project templates.</w:t>
      </w:r>
    </w:p>
    <w:p>
      <w:pPr>
        <w:numPr>
          <w:ilvl w:val="0"/>
          <w:numId w:val="1022"/>
        </w:numPr>
        <w:pStyle w:val="Compact"/>
      </w:pPr>
      <w:r>
        <w:rPr>
          <w:rStyle w:val="VerbatimChar"/>
        </w:rPr>
        <w:t xml:space="preserve">docs/templates/knowledge/tool-doc.md</w:t>
      </w:r>
      <w:r>
        <w:t xml:space="preserve">: for documenting custom tools and AS400 functions as you learn them.</w:t>
      </w:r>
    </w:p>
    <w:p>
      <w:pPr>
        <w:numPr>
          <w:ilvl w:val="0"/>
          <w:numId w:val="1022"/>
        </w:numPr>
        <w:pStyle w:val="Compact"/>
      </w:pPr>
      <w:r>
        <w:rPr>
          <w:rStyle w:val="VerbatimChar"/>
        </w:rPr>
        <w:t xml:space="preserve">data/trackers/glossary.csv</w:t>
      </w:r>
      <w:r>
        <w:t xml:space="preserve">: GTM, AS400, Db2 for i, data mapping, cutover, UAT and related terms.</w:t>
      </w:r>
    </w:p>
    <w:p>
      <w:pPr>
        <w:pStyle w:val="FirstParagraph"/>
      </w:pPr>
      <w:r>
        <w:t xml:space="preserve">External (vendor and IBM; vendor pages are marketing and change often):</w:t>
      </w:r>
    </w:p>
    <w:tbl>
      <w:tblPr>
        <w:tblStyle w:val="Table"/>
        <w:tblW w:type="dxa" w:w="9360"/>
        <w:tblLook w:firstRow="1" w:lastRow="0" w:firstColumn="0" w:lastColumn="0" w:noHBand="0" w:noVBand="0" w:val="0020"/>
        <w:jc w:val="start"/>
        <w:tblLayout w:type="fixed"/>
      </w:tblPr>
      <w:tblGrid>
        <w:gridCol w:w="2370"/>
        <w:gridCol w:w="1540"/>
        <w:gridCol w:w="5448"/>
      </w:tblGrid>
      <w:tr>
        <w:trPr>
          <w:tblHeader w:val="true"/>
        </w:trPr>
        <w:tc>
          <w:tcPr>
            <w:tcW w:w="2370" w:type="dxa"/>
          </w:tcPr>
          <w:p>
            <w:pPr>
              <w:pStyle w:val="Compact"/>
              <w:jc w:val="left"/>
            </w:pPr>
            <w:r>
              <w:t xml:space="preserve">Topic</w:t>
            </w:r>
          </w:p>
        </w:tc>
        <w:tc>
          <w:tcPr>
            <w:tcW w:w="1540" w:type="dxa"/>
          </w:tcPr>
          <w:p>
            <w:pPr>
              <w:pStyle w:val="Compact"/>
              <w:jc w:val="left"/>
            </w:pPr>
            <w:r>
              <w:t xml:space="preserve">Source</w:t>
            </w:r>
          </w:p>
        </w:tc>
        <w:tc>
          <w:tcPr>
            <w:tcW w:w="5448" w:type="dxa"/>
          </w:tcPr>
          <w:p>
            <w:pPr>
              <w:pStyle w:val="Compact"/>
              <w:jc w:val="left"/>
            </w:pPr>
            <w:r>
              <w:t xml:space="preserve">Link</w:t>
            </w:r>
          </w:p>
        </w:tc>
      </w:tr>
      <w:tr>
        <w:tc>
          <w:tcPr>
            <w:tcW w:w="2370" w:type="dxa"/>
          </w:tcPr>
          <w:p>
            <w:pPr>
              <w:pStyle w:val="Compact"/>
              <w:jc w:val="left"/>
            </w:pPr>
            <w:r>
              <w:t xml:space="preserve">e2open GTM overview</w:t>
            </w:r>
          </w:p>
        </w:tc>
        <w:tc>
          <w:tcPr>
            <w:tcW w:w="1540" w:type="dxa"/>
          </w:tcPr>
          <w:p>
            <w:pPr>
              <w:pStyle w:val="Compact"/>
              <w:jc w:val="left"/>
            </w:pPr>
            <w:r>
              <w:t xml:space="preserve">e2open</w:t>
            </w:r>
          </w:p>
        </w:tc>
        <w:tc>
          <w:tcPr>
            <w:tcW w:w="5448" w:type="dxa"/>
          </w:tcPr>
          <w:p>
            <w:pPr>
              <w:pStyle w:val="Compact"/>
              <w:jc w:val="left"/>
            </w:pPr>
            <w:hyperlink r:id="rId68">
              <w:r>
                <w:rPr>
                  <w:rStyle w:val="Hyperlink"/>
                </w:rPr>
                <w:t xml:space="preserve">https://www.e2open.com/global-trade/</w:t>
              </w:r>
            </w:hyperlink>
          </w:p>
        </w:tc>
      </w:tr>
      <w:tr>
        <w:tc>
          <w:tcPr>
            <w:tcW w:w="2370" w:type="dxa"/>
          </w:tcPr>
          <w:p>
            <w:pPr>
              <w:pStyle w:val="Compact"/>
              <w:jc w:val="left"/>
            </w:pPr>
            <w:r>
              <w:t xml:space="preserve">Trade content</w:t>
            </w:r>
          </w:p>
        </w:tc>
        <w:tc>
          <w:tcPr>
            <w:tcW w:w="1540" w:type="dxa"/>
          </w:tcPr>
          <w:p>
            <w:pPr>
              <w:pStyle w:val="Compact"/>
              <w:jc w:val="left"/>
            </w:pPr>
            <w:r>
              <w:t xml:space="preserve">e2open Global Knowledge</w:t>
            </w:r>
          </w:p>
        </w:tc>
        <w:tc>
          <w:tcPr>
            <w:tcW w:w="5448" w:type="dxa"/>
          </w:tcPr>
          <w:p>
            <w:pPr>
              <w:pStyle w:val="Compact"/>
              <w:jc w:val="left"/>
            </w:pPr>
            <w:hyperlink r:id="rId69">
              <w:r>
                <w:rPr>
                  <w:rStyle w:val="Hyperlink"/>
                </w:rPr>
                <w:t xml:space="preserve">https://www.e2open.com/global-trade/global-knowledge/</w:t>
              </w:r>
            </w:hyperlink>
          </w:p>
        </w:tc>
      </w:tr>
      <w:tr>
        <w:tc>
          <w:tcPr>
            <w:tcW w:w="2370" w:type="dxa"/>
          </w:tcPr>
          <w:p>
            <w:pPr>
              <w:pStyle w:val="Compact"/>
              <w:jc w:val="left"/>
            </w:pPr>
            <w:r>
              <w:t xml:space="preserve">Trade agreements, drawback, duty programs</w:t>
            </w:r>
          </w:p>
        </w:tc>
        <w:tc>
          <w:tcPr>
            <w:tcW w:w="1540" w:type="dxa"/>
          </w:tcPr>
          <w:p>
            <w:pPr>
              <w:pStyle w:val="Compact"/>
              <w:jc w:val="left"/>
            </w:pPr>
            <w:r>
              <w:t xml:space="preserve">e2open Duty Management</w:t>
            </w:r>
          </w:p>
        </w:tc>
        <w:tc>
          <w:tcPr>
            <w:tcW w:w="5448" w:type="dxa"/>
          </w:tcPr>
          <w:p>
            <w:pPr>
              <w:pStyle w:val="Compact"/>
              <w:jc w:val="left"/>
            </w:pPr>
            <w:hyperlink r:id="rId70">
              <w:r>
                <w:rPr>
                  <w:rStyle w:val="Hyperlink"/>
                </w:rPr>
                <w:t xml:space="preserve">https://www.e2open.com/global-trade/duty-management/</w:t>
              </w:r>
            </w:hyperlink>
          </w:p>
        </w:tc>
      </w:tr>
      <w:tr>
        <w:tc>
          <w:tcPr>
            <w:tcW w:w="2370" w:type="dxa"/>
          </w:tcPr>
          <w:p>
            <w:pPr>
              <w:pStyle w:val="Compact"/>
              <w:jc w:val="left"/>
            </w:pPr>
            <w:r>
              <w:t xml:space="preserve">Import compliance</w:t>
            </w:r>
          </w:p>
        </w:tc>
        <w:tc>
          <w:tcPr>
            <w:tcW w:w="1540" w:type="dxa"/>
          </w:tcPr>
          <w:p>
            <w:pPr>
              <w:pStyle w:val="Compact"/>
              <w:jc w:val="left"/>
            </w:pPr>
            <w:r>
              <w:t xml:space="preserve">e2open Import Management</w:t>
            </w:r>
          </w:p>
        </w:tc>
        <w:tc>
          <w:tcPr>
            <w:tcW w:w="5448" w:type="dxa"/>
          </w:tcPr>
          <w:p>
            <w:pPr>
              <w:pStyle w:val="Compact"/>
              <w:jc w:val="left"/>
            </w:pPr>
            <w:hyperlink r:id="rId71">
              <w:r>
                <w:rPr>
                  <w:rStyle w:val="Hyperlink"/>
                </w:rPr>
                <w:t xml:space="preserve">https://www.e2open.com/global-trade/import-management/</w:t>
              </w:r>
            </w:hyperlink>
          </w:p>
        </w:tc>
      </w:tr>
      <w:tr>
        <w:tc>
          <w:tcPr>
            <w:tcW w:w="2370" w:type="dxa"/>
          </w:tcPr>
          <w:p>
            <w:pPr>
              <w:pStyle w:val="Compact"/>
              <w:jc w:val="left"/>
            </w:pPr>
            <w:r>
              <w:t xml:space="preserve">Export compliance</w:t>
            </w:r>
          </w:p>
        </w:tc>
        <w:tc>
          <w:tcPr>
            <w:tcW w:w="1540" w:type="dxa"/>
          </w:tcPr>
          <w:p>
            <w:pPr>
              <w:pStyle w:val="Compact"/>
              <w:jc w:val="left"/>
            </w:pPr>
            <w:r>
              <w:t xml:space="preserve">e2open Export Management</w:t>
            </w:r>
          </w:p>
        </w:tc>
        <w:tc>
          <w:tcPr>
            <w:tcW w:w="5448" w:type="dxa"/>
          </w:tcPr>
          <w:p>
            <w:pPr>
              <w:pStyle w:val="Compact"/>
              <w:jc w:val="left"/>
            </w:pPr>
            <w:hyperlink r:id="rId72">
              <w:r>
                <w:rPr>
                  <w:rStyle w:val="Hyperlink"/>
                </w:rPr>
                <w:t xml:space="preserve">https://www.e2open.com/global-trade/export-management/</w:t>
              </w:r>
            </w:hyperlink>
          </w:p>
        </w:tc>
      </w:tr>
      <w:tr>
        <w:tc>
          <w:tcPr>
            <w:tcW w:w="2370" w:type="dxa"/>
          </w:tcPr>
          <w:p>
            <w:pPr>
              <w:pStyle w:val="Compact"/>
              <w:jc w:val="left"/>
            </w:pPr>
            <w:r>
              <w:t xml:space="preserve">Self-filing</w:t>
            </w:r>
          </w:p>
        </w:tc>
        <w:tc>
          <w:tcPr>
            <w:tcW w:w="1540" w:type="dxa"/>
          </w:tcPr>
          <w:p>
            <w:pPr>
              <w:pStyle w:val="Compact"/>
              <w:jc w:val="left"/>
            </w:pPr>
            <w:r>
              <w:t xml:space="preserve">e2open Customs Filing</w:t>
            </w:r>
          </w:p>
        </w:tc>
        <w:tc>
          <w:tcPr>
            <w:tcW w:w="5448" w:type="dxa"/>
          </w:tcPr>
          <w:p>
            <w:pPr>
              <w:pStyle w:val="Compact"/>
              <w:jc w:val="left"/>
            </w:pPr>
            <w:hyperlink r:id="rId73">
              <w:r>
                <w:rPr>
                  <w:rStyle w:val="Hyperlink"/>
                </w:rPr>
                <w:t xml:space="preserve">https://www.e2open.com/global-trade/customs-filing/</w:t>
              </w:r>
            </w:hyperlink>
          </w:p>
        </w:tc>
      </w:tr>
      <w:tr>
        <w:tc>
          <w:tcPr>
            <w:tcW w:w="2370" w:type="dxa"/>
          </w:tcPr>
          <w:p>
            <w:pPr>
              <w:pStyle w:val="Compact"/>
              <w:jc w:val="left"/>
            </w:pPr>
            <w:r>
              <w:t xml:space="preserve">Screening</w:t>
            </w:r>
          </w:p>
        </w:tc>
        <w:tc>
          <w:tcPr>
            <w:tcW w:w="1540" w:type="dxa"/>
          </w:tcPr>
          <w:p>
            <w:pPr>
              <w:pStyle w:val="Compact"/>
              <w:jc w:val="left"/>
            </w:pPr>
            <w:r>
              <w:t xml:space="preserve">e2open Due Diligence Screening</w:t>
            </w:r>
          </w:p>
        </w:tc>
        <w:tc>
          <w:tcPr>
            <w:tcW w:w="5448" w:type="dxa"/>
          </w:tcPr>
          <w:p>
            <w:pPr>
              <w:pStyle w:val="Compact"/>
              <w:jc w:val="left"/>
            </w:pPr>
            <w:hyperlink r:id="rId74">
              <w:r>
                <w:rPr>
                  <w:rStyle w:val="Hyperlink"/>
                </w:rPr>
                <w:t xml:space="preserve">https://www.e2open.com/global-trade/due-diligence-screening</w:t>
              </w:r>
            </w:hyperlink>
          </w:p>
        </w:tc>
      </w:tr>
      <w:tr>
        <w:tc>
          <w:tcPr>
            <w:tcW w:w="2370" w:type="dxa"/>
          </w:tcPr>
          <w:p>
            <w:pPr>
              <w:pStyle w:val="Compact"/>
              <w:jc w:val="left"/>
            </w:pPr>
            <w:r>
              <w:t xml:space="preserve">Amber Road acquisition (2019)</w:t>
            </w:r>
          </w:p>
        </w:tc>
        <w:tc>
          <w:tcPr>
            <w:tcW w:w="1540" w:type="dxa"/>
          </w:tcPr>
          <w:p>
            <w:pPr>
              <w:pStyle w:val="Compact"/>
              <w:jc w:val="left"/>
            </w:pPr>
            <w:r>
              <w:t xml:space="preserve">Press release filed with the SEC</w:t>
            </w:r>
          </w:p>
        </w:tc>
        <w:tc>
          <w:tcPr>
            <w:tcW w:w="5448" w:type="dxa"/>
          </w:tcPr>
          <w:p>
            <w:pPr>
              <w:pStyle w:val="Compact"/>
              <w:jc w:val="left"/>
            </w:pPr>
            <w:hyperlink r:id="rId75">
              <w:r>
                <w:rPr>
                  <w:rStyle w:val="Hyperlink"/>
                </w:rPr>
                <w:t xml:space="preserve">https://www.sec.gov/Archives/edgar/data/1314223/000119312519187992/d762026dex991.htm</w:t>
              </w:r>
            </w:hyperlink>
          </w:p>
        </w:tc>
      </w:tr>
      <w:tr>
        <w:tc>
          <w:tcPr>
            <w:tcW w:w="2370" w:type="dxa"/>
          </w:tcPr>
          <w:p>
            <w:pPr>
              <w:pStyle w:val="Compact"/>
              <w:jc w:val="left"/>
            </w:pPr>
            <w:r>
              <w:t xml:space="preserve">IBM i documentation (Db2 for i, CL commands, catalog views)</w:t>
            </w:r>
          </w:p>
        </w:tc>
        <w:tc>
          <w:tcPr>
            <w:tcW w:w="1540" w:type="dxa"/>
          </w:tcPr>
          <w:p>
            <w:pPr>
              <w:pStyle w:val="Compact"/>
              <w:jc w:val="left"/>
            </w:pPr>
            <w:r>
              <w:t xml:space="preserve">IBM</w:t>
            </w:r>
          </w:p>
        </w:tc>
        <w:tc>
          <w:tcPr>
            <w:tcW w:w="5448" w:type="dxa"/>
          </w:tcPr>
          <w:p>
            <w:pPr>
              <w:pStyle w:val="Compact"/>
              <w:jc w:val="left"/>
            </w:pPr>
            <w:hyperlink r:id="rId76">
              <w:r>
                <w:rPr>
                  <w:rStyle w:val="Hyperlink"/>
                </w:rPr>
                <w:t xml:space="preserve">https://www.ibm.com/docs/en/i</w:t>
              </w:r>
            </w:hyperlink>
          </w:p>
        </w:tc>
      </w:tr>
      <w:tr>
        <w:tc>
          <w:tcPr>
            <w:tcW w:w="2370" w:type="dxa"/>
          </w:tcPr>
          <w:p>
            <w:pPr>
              <w:pStyle w:val="Compact"/>
              <w:jc w:val="left"/>
            </w:pPr>
            <w:r>
              <w:t xml:space="preserve">IBM i Access Client Solutions</w:t>
            </w:r>
          </w:p>
        </w:tc>
        <w:tc>
          <w:tcPr>
            <w:tcW w:w="1540" w:type="dxa"/>
          </w:tcPr>
          <w:p>
            <w:pPr>
              <w:pStyle w:val="Compact"/>
              <w:jc w:val="left"/>
            </w:pPr>
            <w:r>
              <w:t xml:space="preserve">IBM</w:t>
            </w:r>
          </w:p>
        </w:tc>
        <w:tc>
          <w:tcPr>
            <w:tcW w:w="5448" w:type="dxa"/>
          </w:tcPr>
          <w:p>
            <w:pPr>
              <w:pStyle w:val="Compact"/>
              <w:jc w:val="left"/>
            </w:pPr>
            <w:hyperlink r:id="rId77">
              <w:r>
                <w:rPr>
                  <w:rStyle w:val="Hyperlink"/>
                </w:rPr>
                <w:t xml:space="preserve">https://www.ibm.com/support/pages/ibm-i-access-client-solutions</w:t>
              </w:r>
            </w:hyperlink>
          </w:p>
        </w:tc>
      </w:tr>
    </w:tbl>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262626"/>
      <w:sz w:val="22"/>
    </w:rPr>
  </w:style>
  <w:style w:styleId="BodyText" w:type="paragraph">
    <w:name w:val="Body Text"/>
    <w:basedOn w:val="Normal"/>
    <w:link w:val="BodyTextChar"/>
    <w:pPr>
      <w:spacing w:after="180" w:before="180"/>
    </w:pPr>
    <w:qFormat/>
    <w:rPr>
      <w:rFonts w:ascii="Calibri" w:hAnsi="Calibri"/>
      <w:color w:val="262626"/>
      <w:sz w:val="22"/>
    </w:rPr>
  </w:style>
  <w:style w:customStyle="1" w:styleId="FirstParagraph" w:type="paragraph">
    <w:name w:val="First Paragraph"/>
    <w:basedOn w:val="BodyText"/>
    <w:next w:val="BodyText"/>
    <w:qFormat/>
    <w:rPr>
      <w:rFonts w:ascii="Calibri" w:hAnsi="Calibri"/>
      <w:color w:val="262626"/>
      <w:sz w:val="22"/>
    </w:rPr>
  </w:style>
  <w:style w:customStyle="1" w:styleId="Compact" w:type="paragraph">
    <w:name w:val="Compact"/>
    <w:basedOn w:val="BodyText"/>
    <w:qFormat/>
    <w:pPr>
      <w:spacing w:after="36" w:before="36"/>
    </w:pPr>
    <w:rPr>
      <w:rFonts w:ascii="Calibri" w:hAnsi="Calibri"/>
      <w:color w:val="262626"/>
      <w:sz w:val="22"/>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3864"/>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
      <w:bCs/>
      <w:color w:val="1F3864"/>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262626"/>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Pr>
    <w:tblStylePr w:type="firstRow">
      <w:tblPr>
        <w:jc w:val="left"/>
        <w:tblInd w:type="dxa" w:w="0"/>
      </w:tblPr>
      <w:trPr>
        <w:jc w:val="left"/>
      </w:trPr>
      <w:tcPr>
        <w:vAlign w:val="bottom"/>
        <w:tcBorders>
          <w:bottom w:val="single"/>
        </w:tcBorders>
      </w:tcPr>
    </w:tblStylePr>
    <w:tblStylePr w:type="firstRow">
      <w:rPr>
        <w:b/>
      </w:rPr>
      <w:tcPr>
        <w:shd w:color="auto" w:fill="D9E2F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8" Type="http://schemas.openxmlformats.org/officeDocument/2006/relationships/hyperlink" Target="https://www.e2open.com/global-trade/" TargetMode="External"/><Relationship Id="rId73" Type="http://schemas.openxmlformats.org/officeDocument/2006/relationships/hyperlink" Target="https://www.e2open.com/global-trade/customs-filing/" TargetMode="External"/><Relationship Id="rId74" Type="http://schemas.openxmlformats.org/officeDocument/2006/relationships/hyperlink" Target="https://www.e2open.com/global-trade/due-diligence-screening" TargetMode="External"/><Relationship Id="rId70" Type="http://schemas.openxmlformats.org/officeDocument/2006/relationships/hyperlink" Target="https://www.e2open.com/global-trade/duty-management/" TargetMode="External"/><Relationship Id="rId72" Type="http://schemas.openxmlformats.org/officeDocument/2006/relationships/hyperlink" Target="https://www.e2open.com/global-trade/export-management/" TargetMode="External"/><Relationship Id="rId69" Type="http://schemas.openxmlformats.org/officeDocument/2006/relationships/hyperlink" Target="https://www.e2open.com/global-trade/global-knowledge/" TargetMode="External"/><Relationship Id="rId71" Type="http://schemas.openxmlformats.org/officeDocument/2006/relationships/hyperlink" Target="https://www.e2open.com/global-trade/import-management/" TargetMode="External"/><Relationship Id="rId76" Type="http://schemas.openxmlformats.org/officeDocument/2006/relationships/hyperlink" Target="https://www.ibm.com/docs/en/i" TargetMode="External"/><Relationship Id="rId77" Type="http://schemas.openxmlformats.org/officeDocument/2006/relationships/hyperlink" Target="https://www.ibm.com/support/pages/ibm-i-access-client-solutions" TargetMode="External"/><Relationship Id="rId75" Type="http://schemas.openxmlformats.org/officeDocument/2006/relationships/hyperlink" Target="https://www.sec.gov/Archives/edgar/data/1314223/000119312519187992/d762026dex991.htm" TargetMode="External"/></Relationships>
</file>

<file path=word/_rels/footnotes.xml.rels><?xml version='1.0' encoding='UTF-8' standalone='yes'?>
<Relationships xmlns="http://schemas.openxmlformats.org/package/2006/relationships"><Relationship Id="rId68" Type="http://schemas.openxmlformats.org/officeDocument/2006/relationships/hyperlink" Target="https://www.e2open.com/global-trade/" TargetMode="External"/><Relationship Id="rId73" Type="http://schemas.openxmlformats.org/officeDocument/2006/relationships/hyperlink" Target="https://www.e2open.com/global-trade/customs-filing/" TargetMode="External"/><Relationship Id="rId74" Type="http://schemas.openxmlformats.org/officeDocument/2006/relationships/hyperlink" Target="https://www.e2open.com/global-trade/due-diligence-screening" TargetMode="External"/><Relationship Id="rId70" Type="http://schemas.openxmlformats.org/officeDocument/2006/relationships/hyperlink" Target="https://www.e2open.com/global-trade/duty-management/" TargetMode="External"/><Relationship Id="rId72" Type="http://schemas.openxmlformats.org/officeDocument/2006/relationships/hyperlink" Target="https://www.e2open.com/global-trade/export-management/" TargetMode="External"/><Relationship Id="rId69" Type="http://schemas.openxmlformats.org/officeDocument/2006/relationships/hyperlink" Target="https://www.e2open.com/global-trade/global-knowledge/" TargetMode="External"/><Relationship Id="rId71" Type="http://schemas.openxmlformats.org/officeDocument/2006/relationships/hyperlink" Target="https://www.e2open.com/global-trade/import-management/" TargetMode="External"/><Relationship Id="rId76" Type="http://schemas.openxmlformats.org/officeDocument/2006/relationships/hyperlink" Target="https://www.ibm.com/docs/en/i" TargetMode="External"/><Relationship Id="rId77" Type="http://schemas.openxmlformats.org/officeDocument/2006/relationships/hyperlink" Target="https://www.ibm.com/support/pages/ibm-i-access-client-solutions" TargetMode="External"/><Relationship Id="rId75" Type="http://schemas.openxmlformats.org/officeDocument/2006/relationships/hyperlink" Target="https://www.sec.gov/Archives/edgar/data/1314223/000119312519187992/d762026dex991.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2026-10-17T03:02:32Z</dcterms:created>
  <dcterms:modified xsi:type="dcterms:W3CDTF">2026-10-17T03:02:32Z</dcterms:modified>
</cp:coreProperties>
</file>

<file path=docProps/custom.xml><?xml version="1.0" encoding="utf-8"?>
<Properties xmlns="http://schemas.openxmlformats.org/officeDocument/2006/custom-properties" xmlns:vt="http://schemas.openxmlformats.org/officeDocument/2006/docPropsVTypes"/>
</file>