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M6): for day 60 (A60-4, B60-4) that change request names the environments, the test evidence and the rollback (</w:t>
      </w:r>
      <w:r>
        <w:rPr>
          <w:rStyle w:val="VerbatimChar"/>
        </w:rPr>
        <w:t xml:space="preserve">docs/primers/sdlc-primer.md</w:t>
      </w:r>
      <w:r>
        <w:t xml:space="preserve"> </w:t>
      </w:r>
      <w:r>
        <w:t xml:space="preserve">Part 7).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Name the environments in the header: where you build, where you test and where it is released (test copy and production, or dev, test and prod). 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11).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4"/>
        <w:gridCol w:w="4061"/>
        <w:gridCol w:w="4033"/>
      </w:tblGrid>
      <w:tr>
        <w:trPr>
          <w:tblHeader w:val="true"/>
        </w:trP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660"/>
        <w:gridCol w:w="6699"/>
      </w:tblGrid>
      <w:tr>
        <w:trPr>
          <w:tblHeader w:val="true"/>
        </w:trP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[Build in: test copy or dev; test in: test copy or test; release to: production. Name or path of each, and the account each connection uses in each (</w:t>
            </w:r>
            <w:r>
              <w:rPr>
                <w:rStyle w:val="VerbatimChar"/>
              </w:rPr>
              <w:t xml:space="preserve">docs/primers/sdlc-primer.md</w:t>
            </w:r>
            <w:r>
              <w:t xml:space="preserve"> </w:t>
            </w:r>
            <w:r>
              <w:t xml:space="preserve">4.7)]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436"/>
        <w:gridCol w:w="2167"/>
        <w:gridCol w:w="1521"/>
        <w:gridCol w:w="1235"/>
      </w:tblGrid>
      <w:tr>
        <w:trPr>
          <w:tblHeader w:val="true"/>
        </w:trP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76"/>
        <w:gridCol w:w="1375"/>
        <w:gridCol w:w="6108"/>
      </w:tblGrid>
      <w:tr>
        <w:trPr>
          <w:tblHeader w:val="true"/>
        </w:trP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43"/>
        <w:gridCol w:w="1106"/>
        <w:gridCol w:w="1994"/>
        <w:gridCol w:w="4415"/>
      </w:tblGrid>
      <w:tr>
        <w:trPr>
          <w:tblHeader w:val="true"/>
        </w:trP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17"/>
        <w:gridCol w:w="8042"/>
      </w:tblGrid>
      <w:tr>
        <w:trPr>
          <w:tblHeader w:val="true"/>
        </w:trP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92"/>
        <w:gridCol w:w="1630"/>
        <w:gridCol w:w="1881"/>
        <w:gridCol w:w="1035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Name the environment each test ran in (for example the test copy). 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927"/>
        <w:gridCol w:w="6432"/>
      </w:tblGrid>
      <w:tr>
        <w:trPr>
          <w:tblHeader w:val="true"/>
        </w:trP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12"/>
        <w:gridCol w:w="5122"/>
        <w:gridCol w:w="900"/>
        <w:gridCol w:w="1112"/>
        <w:gridCol w:w="1112"/>
      </w:tblGrid>
      <w:tr>
        <w:trPr>
          <w:tblHeader w:val="true"/>
        </w:trP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54"/>
        <w:gridCol w:w="900"/>
        <w:gridCol w:w="3993"/>
        <w:gridCol w:w="1812"/>
        <w:gridCol w:w="900"/>
      </w:tblGrid>
      <w:tr>
        <w:trPr>
          <w:tblHeader w:val="true"/>
        </w:trP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44"/>
        <w:gridCol w:w="3258"/>
        <w:gridCol w:w="1479"/>
        <w:gridCol w:w="1278"/>
      </w:tblGrid>
      <w:tr>
        <w:trPr>
          <w:tblHeader w:val="true"/>
        </w:trP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085"/>
        <w:gridCol w:w="7274"/>
      </w:tblGrid>
      <w:tr>
        <w:trPr>
          <w:tblHeader w:val="true"/>
        </w:trP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Build and test: a branch in [COMPANY: code repository] run on a test copy (last production input, output to a test folder), plus a broker test file (T4). Release: production, by deploying release tag v1.5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583"/>
        <w:gridCol w:w="5949"/>
      </w:tblGrid>
      <w:tr>
        <w:trPr>
          <w:tblHeader w:val="true"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495"/>
        <w:gridCol w:w="2208"/>
        <w:gridCol w:w="2686"/>
        <w:gridCol w:w="1150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header names the environments (test copy and production, or dev, test and prod), and every test says where it ran.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2026-10-17T03:02:33Z</dcterms:created>
  <dcterms:modified xsi:type="dcterms:W3CDTF">2026-10-17T03:02:33Z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