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59"/>
        <w:gridCol w:w="1528"/>
        <w:gridCol w:w="2322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20"/>
        <w:gridCol w:w="7639"/>
      </w:tblGrid>
      <w:tr>
        <w:trPr>
          <w:tblHeader w:val="true"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inputs (Action tab) of the</w:t>
      </w:r>
      <w:r>
        <w:br/>
      </w:r>
      <w:r>
        <w:rPr>
          <w:rStyle w:val="VerbatimChar"/>
        </w:rPr>
        <w:t xml:space="preserve">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duty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duty change (which is the landed-cost change)</w:t>
      </w:r>
      <w:r>
        <w:br/>
      </w:r>
      <w:r>
        <w:rPr>
          <w:rStyle w:val="VerbatimChar"/>
        </w:rPr>
        <w:t xml:space="preserve">and the margin change for each in-scope item, so that we can decide price changes at</w:t>
      </w:r>
      <w:r>
        <w:br/>
      </w:r>
      <w:r>
        <w:rPr>
          <w:rStyle w:val="VerbatimChar"/>
        </w:rPr>
        <w:t xml:space="preserve">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12 months;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recommendations; fees, freight and other landed-cost components (the</w:t>
      </w:r>
      <w:r>
        <w:br/>
      </w:r>
      <w:r>
        <w:rPr>
          <w:rStyle w:val="VerbatimChar"/>
        </w:rPr>
        <w:t xml:space="preserve">model computes duty only and holds them unchanged).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 is filled and recalculated, then</w:t>
      </w:r>
      <w:r>
        <w:br/>
      </w:r>
      <w:r>
        <w:rPr>
          <w:rStyle w:val="VerbatimChar"/>
        </w:rPr>
        <w:t xml:space="preserve">    every listed item is in scope exactly once and no other item is in scope.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duty</w:t>
      </w:r>
      <w:r>
        <w:br/>
      </w:r>
      <w:r>
        <w:rPr>
          <w:rStyle w:val="VerbatimChar"/>
        </w:rPr>
        <w:t xml:space="preserve">    per unit before and after, the change per unit, the estimated new standard cost, the</w:t>
      </w:r>
      <w:r>
        <w:br/>
      </w:r>
      <w:r>
        <w:rPr>
          <w:rStyle w:val="VerbatimChar"/>
        </w:rPr>
        <w:t xml:space="preserve">    change in margin %, and the $ impact on the volume basis stated in the covering note</w:t>
      </w:r>
      <w:r>
        <w:br/>
      </w:r>
      <w:r>
        <w:rPr>
          <w:rStyle w:val="VerbatimChar"/>
        </w:rPr>
        <w:t xml:space="preserve">    (the next 12 months' forecast), with a total.</w:t>
      </w:r>
      <w:r>
        <w:br/>
      </w:r>
      <w:r>
        <w:rPr>
          <w:rStyle w:val="VerbatimChar"/>
        </w:rPr>
        <w:t xml:space="preserve">AC4 Given an in-scope item has no forecast volume, when the summary is produced, then</w:t>
      </w:r>
      <w:r>
        <w:br/>
      </w:r>
      <w:r>
        <w:rPr>
          <w:rStyle w:val="VerbatimChar"/>
        </w:rPr>
        <w:t xml:space="preserve">    the model flags it, it adds nothing to the $ total, and the covering note lists it,</w:t>
      </w:r>
      <w:r>
        <w:br/>
      </w:r>
      <w:r>
        <w:rPr>
          <w:rStyle w:val="VerbatimChar"/>
        </w:rPr>
        <w:t xml:space="preserve">    so it is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list every entry for the affected items since</w:t>
      </w:r>
      <w:r>
        <w:br/>
      </w:r>
      <w:r>
        <w:rPr>
          <w:rStyle w:val="VerbatimChar"/>
        </w:rPr>
        <w:t xml:space="preserve">[first bad run date], with each entry's liquidation status. The Manager and</w:t>
      </w:r>
      <w:r>
        <w:br/>
      </w:r>
      <w:r>
        <w:rPr>
          <w:rStyle w:val="VerbatimChar"/>
        </w:rPr>
        <w:t xml:space="preserve">[COMPANY: trade compliance lead] decide the correction route with the broker.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primary-process SOP v0.1 from the W2 shadow (due Mon 11/16);</w:t>
      </w:r>
      <w:r>
        <w:br/>
      </w:r>
      <w:r>
        <w:rPr>
          <w:rStyle w:val="VerbatimChar"/>
        </w:rPr>
        <w:t xml:space="preserve">Tariff-Impact Brief for a real recent action (W7); tool doc for [COMPANY: tool closest</w:t>
      </w:r>
      <w:r>
        <w:br/>
      </w:r>
      <w:r>
        <w:rPr>
          <w:rStyle w:val="VerbatimChar"/>
        </w:rPr>
        <w:t xml:space="preserve">to Research] (W9); 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2026-10-17T03:02:33Z</dcterms:created>
  <dcterms:modified xsi:type="dcterms:W3CDTF">2026-10-17T03:02:33Z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