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dxa" w:w="9360"/>
        <w:tblLook w:firstRow="1" w:lastRow="0" w:firstColumn="0" w:lastColumn="0" w:noHBand="0" w:noVBand="0" w:val="0020"/>
        <w:jc w:val="start"/>
        <w:tblLayout w:type="fixed"/>
      </w:tblPr>
      <w:tblGrid>
        <w:gridCol w:w="1495"/>
        <w:gridCol w:w="1150"/>
        <w:gridCol w:w="1035"/>
        <w:gridCol w:w="3704"/>
        <w:gridCol w:w="1975"/>
      </w:tblGrid>
      <w:tr>
        <w:trPr>
          <w:tblHeader w:val="true"/>
        </w:trPr>
        <w:tc>
          <w:tcPr>
            <w:tcW w:w="1495" w:type="dxa"/>
          </w:tcPr>
          <w:p>
            <w:pPr>
              <w:pStyle w:val="Compact"/>
              <w:jc w:val="left"/>
            </w:pPr>
            <w:r>
              <w:t xml:space="preserve">Step</w:t>
            </w:r>
          </w:p>
        </w:tc>
        <w:tc>
          <w:tcPr>
            <w:tcW w:w="1150" w:type="dxa"/>
          </w:tcPr>
          <w:p>
            <w:pPr>
              <w:pStyle w:val="Compact"/>
              <w:jc w:val="left"/>
            </w:pPr>
            <w:r>
              <w:t xml:space="preserve">Who</w:t>
            </w:r>
          </w:p>
        </w:tc>
        <w:tc>
          <w:tcPr>
            <w:tcW w:w="1035" w:type="dxa"/>
          </w:tcPr>
          <w:p>
            <w:pPr>
              <w:pStyle w:val="Compact"/>
              <w:jc w:val="left"/>
            </w:pPr>
            <w:r>
              <w:t xml:space="preserve">Tab</w:t>
            </w:r>
          </w:p>
        </w:tc>
        <w:tc>
          <w:tcPr>
            <w:tcW w:w="3704" w:type="dxa"/>
          </w:tcPr>
          <w:p>
            <w:pPr>
              <w:pStyle w:val="Compact"/>
              <w:jc w:val="left"/>
            </w:pPr>
            <w:r>
              <w:t xml:space="preserve">What to do</w:t>
            </w:r>
          </w:p>
        </w:tc>
        <w:tc>
          <w:tcPr>
            <w:tcW w:w="1975" w:type="dxa"/>
          </w:tcPr>
          <w:p>
            <w:pPr>
              <w:pStyle w:val="Compact"/>
              <w:jc w:val="left"/>
            </w:pPr>
            <w:r>
              <w:t xml:space="preserve">Done when</w:t>
            </w:r>
          </w:p>
        </w:tc>
      </w:tr>
      <w:tr>
        <w:tc>
          <w:tcPr>
            <w:tcW w:w="1495" w:type="dxa"/>
          </w:tcPr>
          <w:p>
            <w:pPr>
              <w:pStyle w:val="Compact"/>
              <w:jc w:val="left"/>
            </w:pPr>
            <w:r>
              <w:t xml:space="preserve">1 Copy</w:t>
            </w:r>
          </w:p>
        </w:tc>
        <w:tc>
          <w:tcPr>
            <w:tcW w:w="1150" w:type="dxa"/>
          </w:tcPr>
          <w:p>
            <w:pPr>
              <w:pStyle w:val="Compact"/>
              <w:jc w:val="left"/>
            </w:pPr>
            <w:r>
              <w:t xml:space="preserve">Hire A, at intake; Hire B the same day</w:t>
            </w:r>
          </w:p>
        </w:tc>
        <w:tc>
          <w:tcPr>
            <w:tcW w:w="1035" w:type="dxa"/>
          </w:tcPr>
          <w:p>
            <w:pPr>
              <w:pStyle w:val="Compact"/>
              <w:jc w:val="left"/>
            </w:pPr>
            <w:r>
              <w:t xml:space="preserve">All</w:t>
            </w:r>
          </w:p>
        </w:tc>
        <w:tc>
          <w:tcPr>
            <w:tcW w:w="3704" w:type="dxa"/>
          </w:tcPr>
          <w:p>
            <w:pPr>
              <w:pStyle w:val="Compact"/>
              <w:jc w:val="left"/>
            </w:pPr>
            <w:r>
              <w:t xml:space="preserve">Hire A copies the template to [COMPANY: tariff model folder] as</w:t>
            </w:r>
            <w:r>
              <w:t xml:space="preserve"> </w:t>
            </w:r>
            <w:r>
              <w:rPr>
                <w:rStyle w:val="VerbatimChar"/>
              </w:rPr>
              <w:t xml:space="preserve">TIM_[Action ID]_[import country]_v0.1.xlsx</w:t>
            </w:r>
            <w:r>
              <w:t xml:space="preserve">, links it on both Jira stories, and clears the SAMPLE rows on Action and Review. Hire B clears the Items SAMPLE rows and the sample chapter on Summary (A47). Select, press Delete; never delete rows</w:t>
            </w:r>
          </w:p>
        </w:tc>
        <w:tc>
          <w:tcPr>
            <w:tcW w:w="1975" w:type="dxa"/>
          </w:tcPr>
          <w:p>
            <w:pPr>
              <w:pStyle w:val="Compact"/>
              <w:jc w:val="left"/>
            </w:pPr>
            <w:r>
              <w:t xml:space="preserve">One linked file; no email copies; no SAMPLE rows left</w:t>
            </w:r>
          </w:p>
        </w:tc>
      </w:tr>
      <w:tr>
        <w:tc>
          <w:tcPr>
            <w:tcW w:w="1495" w:type="dxa"/>
          </w:tcPr>
          <w:p>
            <w:pPr>
              <w:pStyle w:val="Compact"/>
              <w:jc w:val="left"/>
            </w:pPr>
            <w:r>
              <w:t xml:space="preserve">2 Fill the WHAT</w:t>
            </w:r>
          </w:p>
        </w:tc>
        <w:tc>
          <w:tcPr>
            <w:tcW w:w="1150" w:type="dxa"/>
          </w:tcPr>
          <w:p>
            <w:pPr>
              <w:pStyle w:val="Compact"/>
              <w:jc w:val="left"/>
            </w:pPr>
            <w:r>
              <w:t xml:space="preserve">Hire A (maker)</w:t>
            </w:r>
          </w:p>
        </w:tc>
        <w:tc>
          <w:tcPr>
            <w:tcW w:w="1035" w:type="dxa"/>
          </w:tcPr>
          <w:p>
            <w:pPr>
              <w:pStyle w:val="Compact"/>
              <w:jc w:val="left"/>
            </w:pPr>
            <w:r>
              <w:t xml:space="preserve">Action</w:t>
            </w:r>
          </w:p>
        </w:tc>
        <w:tc>
          <w:tcPr>
            <w:tcW w:w="3704" w:type="dxa"/>
          </w:tcPr>
          <w:p>
            <w:pPr>
              <w:pStyle w:val="Compact"/>
              <w:jc w:val="left"/>
            </w:pPr>
            <w:r>
              <w:t xml:space="preserve">Fill column B, the HTS scope list, the exclusion list, the origin list, the determinations and any rate lines from the checked brief</w:t>
            </w:r>
          </w:p>
        </w:tc>
        <w:tc>
          <w:tcPr>
            <w:tcW w:w="1975" w:type="dxa"/>
          </w:tcPr>
          <w:p>
            <w:pPr>
              <w:pStyle w:val="Compact"/>
              <w:jc w:val="left"/>
            </w:pPr>
            <w:r>
              <w:t xml:space="preserve">Summary B26 and B27 read YES. Until Items is loaded, Action column W shows WAIT (amber) instead of OK</w:t>
            </w:r>
          </w:p>
        </w:tc>
      </w:tr>
      <w:tr>
        <w:tc>
          <w:tcPr>
            <w:tcW w:w="1495" w:type="dxa"/>
          </w:tcPr>
          <w:p>
            <w:pPr>
              <w:pStyle w:val="Compact"/>
              <w:jc w:val="left"/>
            </w:pPr>
            <w:r>
              <w:t xml:space="preserve">3 Check the WHAT</w:t>
            </w:r>
          </w:p>
        </w:tc>
        <w:tc>
          <w:tcPr>
            <w:tcW w:w="1150" w:type="dxa"/>
          </w:tcPr>
          <w:p>
            <w:pPr>
              <w:pStyle w:val="Compact"/>
              <w:jc w:val="left"/>
            </w:pPr>
            <w:r>
              <w:t xml:space="preserve">Senior or Manager</w:t>
            </w:r>
          </w:p>
        </w:tc>
        <w:tc>
          <w:tcPr>
            <w:tcW w:w="1035" w:type="dxa"/>
          </w:tcPr>
          <w:p>
            <w:pPr>
              <w:pStyle w:val="Compact"/>
              <w:jc w:val="left"/>
            </w:pPr>
            <w:r>
              <w:t xml:space="preserve">Action, Review</w:t>
            </w:r>
          </w:p>
        </w:tc>
        <w:tc>
          <w:tcPr>
            <w:tcW w:w="3704" w:type="dxa"/>
          </w:tcPr>
          <w:p>
            <w:pPr>
              <w:pStyle w:val="Compact"/>
              <w:jc w:val="left"/>
            </w:pPr>
            <w:r>
              <w:t xml:space="preserve">Compare every Action entry with the brief and its sources. Log the review</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4 Fill the $ inputs</w:t>
            </w:r>
          </w:p>
        </w:tc>
        <w:tc>
          <w:tcPr>
            <w:tcW w:w="1150" w:type="dxa"/>
          </w:tcPr>
          <w:p>
            <w:pPr>
              <w:pStyle w:val="Compact"/>
              <w:jc w:val="left"/>
            </w:pPr>
            <w:r>
              <w:t xml:space="preserve">Hire B (maker)</w:t>
            </w:r>
          </w:p>
        </w:tc>
        <w:tc>
          <w:tcPr>
            <w:tcW w:w="1035" w:type="dxa"/>
          </w:tcPr>
          <w:p>
            <w:pPr>
              <w:pStyle w:val="Compact"/>
              <w:jc w:val="left"/>
            </w:pPr>
            <w:r>
              <w:t xml:space="preserve">Items</w:t>
            </w:r>
          </w:p>
        </w:tc>
        <w:tc>
          <w:tcPr>
            <w:tcW w:w="3704" w:type="dxa"/>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tcW w:w="1975" w:type="dxa"/>
          </w:tcPr>
          <w:p>
            <w:pPr>
              <w:pStyle w:val="Compact"/>
              <w:jc w:val="left"/>
            </w:pPr>
            <w:r>
              <w:t xml:space="preserve">Item count = extract row count</w:t>
            </w:r>
          </w:p>
        </w:tc>
      </w:tr>
      <w:tr>
        <w:tc>
          <w:tcPr>
            <w:tcW w:w="1495" w:type="dxa"/>
          </w:tcPr>
          <w:p>
            <w:pPr>
              <w:pStyle w:val="Compact"/>
              <w:jc w:val="left"/>
            </w:pPr>
            <w:r>
              <w:t xml:space="preserve">5 Clear the checks</w:t>
            </w:r>
          </w:p>
        </w:tc>
        <w:tc>
          <w:tcPr>
            <w:tcW w:w="1150" w:type="dxa"/>
          </w:tcPr>
          <w:p>
            <w:pPr>
              <w:pStyle w:val="Compact"/>
              <w:jc w:val="left"/>
            </w:pPr>
            <w:r>
              <w:t xml:space="preserve">Hire B; Hire A for Action</w:t>
            </w:r>
          </w:p>
        </w:tc>
        <w:tc>
          <w:tcPr>
            <w:tcW w:w="1035" w:type="dxa"/>
          </w:tcPr>
          <w:p>
            <w:pPr>
              <w:pStyle w:val="Compact"/>
              <w:jc w:val="left"/>
            </w:pPr>
            <w:r>
              <w:t xml:space="preserve">Calc, Summary</w:t>
            </w:r>
          </w:p>
        </w:tc>
        <w:tc>
          <w:tcPr>
            <w:tcW w:w="3704" w:type="dxa"/>
          </w:tcPr>
          <w:p>
            <w:pPr>
              <w:pStyle w:val="Compact"/>
              <w:jc w:val="left"/>
            </w:pPr>
            <w:r>
              <w:t xml:space="preserve">Fix every CHECK in Calc column AJ that comes from the Items data. Explain each NOTE. Raise every CHECK that comes from the Action tab on the Research story: Action F, J, W (including "no Items row" after the paste) or AI, a NO in B26, and the rate and scope CHECKs in AJ. Hire A corrects or removes the Action entry; Hire B never edits Action</w:t>
            </w:r>
          </w:p>
        </w:tc>
        <w:tc>
          <w:tcPr>
            <w:tcW w:w="1975" w:type="dxa"/>
          </w:tcPr>
          <w:p>
            <w:pPr>
              <w:pStyle w:val="Compact"/>
              <w:jc w:val="left"/>
            </w:pPr>
            <w:r>
              <w:t xml:space="preserve">Summary B19 = 0 and B30 = YES</w:t>
            </w:r>
          </w:p>
        </w:tc>
      </w:tr>
      <w:tr>
        <w:tc>
          <w:tcPr>
            <w:tcW w:w="1495" w:type="dxa"/>
          </w:tcPr>
          <w:p>
            <w:pPr>
              <w:pStyle w:val="Compact"/>
              <w:jc w:val="left"/>
            </w:pPr>
            <w:r>
              <w:t xml:space="preserve">6 Sense-check</w:t>
            </w:r>
          </w:p>
        </w:tc>
        <w:tc>
          <w:tcPr>
            <w:tcW w:w="1150" w:type="dxa"/>
          </w:tcPr>
          <w:p>
            <w:pPr>
              <w:pStyle w:val="Compact"/>
              <w:jc w:val="left"/>
            </w:pPr>
            <w:r>
              <w:t xml:space="preserve">Hire B</w:t>
            </w:r>
          </w:p>
        </w:tc>
        <w:tc>
          <w:tcPr>
            <w:tcW w:w="1035" w:type="dxa"/>
          </w:tcPr>
          <w:p>
            <w:pPr>
              <w:pStyle w:val="Compact"/>
              <w:jc w:val="left"/>
            </w:pPr>
            <w:r>
              <w:t xml:space="preserve">Summary</w:t>
            </w:r>
          </w:p>
        </w:tc>
        <w:tc>
          <w:tcPr>
            <w:tcW w:w="3704" w:type="dxa"/>
          </w:tcPr>
          <w:p>
            <w:pPr>
              <w:pStyle w:val="Compact"/>
              <w:jc w:val="left"/>
            </w:pPr>
            <w:r>
              <w:t xml:space="preserve">Explain the top 10 and the origin and chapter totals in one line each</w:t>
            </w:r>
          </w:p>
        </w:tc>
        <w:tc>
          <w:tcPr>
            <w:tcW w:w="1975" w:type="dxa"/>
          </w:tcPr>
          <w:p>
            <w:pPr>
              <w:pStyle w:val="Compact"/>
              <w:jc w:val="left"/>
            </w:pPr>
            <w:r>
              <w:t xml:space="preserve">Covering note drafted</w:t>
            </w:r>
          </w:p>
        </w:tc>
      </w:tr>
      <w:tr>
        <w:tc>
          <w:tcPr>
            <w:tcW w:w="1495" w:type="dxa"/>
          </w:tcPr>
          <w:p>
            <w:pPr>
              <w:pStyle w:val="Compact"/>
              <w:jc w:val="left"/>
            </w:pPr>
            <w:r>
              <w:t xml:space="preserve">7 Check the $</w:t>
            </w:r>
          </w:p>
        </w:tc>
        <w:tc>
          <w:tcPr>
            <w:tcW w:w="1150" w:type="dxa"/>
          </w:tcPr>
          <w:p>
            <w:pPr>
              <w:pStyle w:val="Compact"/>
              <w:jc w:val="left"/>
            </w:pPr>
            <w:r>
              <w:t xml:space="preserve">Manager</w:t>
            </w:r>
          </w:p>
        </w:tc>
        <w:tc>
          <w:tcPr>
            <w:tcW w:w="1035" w:type="dxa"/>
          </w:tcPr>
          <w:p>
            <w:pPr>
              <w:pStyle w:val="Compact"/>
              <w:jc w:val="left"/>
            </w:pPr>
            <w:r>
              <w:t xml:space="preserve">All, Review</w:t>
            </w:r>
          </w:p>
        </w:tc>
        <w:tc>
          <w:tcPr>
            <w:tcW w:w="3704" w:type="dxa"/>
          </w:tcPr>
          <w:p>
            <w:pPr>
              <w:pStyle w:val="Compact"/>
              <w:jc w:val="left"/>
            </w:pPr>
            <w:r>
              <w:t xml:space="preserve">Recalculate 3 items by hand, confirm counts and totals against the extract, run the Review checklist</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8 Release</w:t>
            </w:r>
          </w:p>
        </w:tc>
        <w:tc>
          <w:tcPr>
            <w:tcW w:w="1150" w:type="dxa"/>
          </w:tcPr>
          <w:p>
            <w:pPr>
              <w:pStyle w:val="Compact"/>
              <w:jc w:val="left"/>
            </w:pPr>
            <w:r>
              <w:t xml:space="preserve">Manager approves</w:t>
            </w:r>
          </w:p>
        </w:tc>
        <w:tc>
          <w:tcPr>
            <w:tcW w:w="1035" w:type="dxa"/>
          </w:tcPr>
          <w:p>
            <w:pPr>
              <w:pStyle w:val="Compact"/>
              <w:jc w:val="left"/>
            </w:pPr>
            <w:r>
              <w:t xml:space="preserve">Summary</w:t>
            </w:r>
          </w:p>
        </w:tc>
        <w:tc>
          <w:tcPr>
            <w:tcW w:w="3704" w:type="dxa"/>
          </w:tcPr>
          <w:p>
            <w:pPr>
              <w:pStyle w:val="Compact"/>
              <w:jc w:val="left"/>
            </w:pPr>
            <w:r>
              <w:t xml:space="preserve">Send the Summary with a covering note that states the brief version, the quantity period and basis, and the limits</w:t>
            </w:r>
          </w:p>
        </w:tc>
        <w:tc>
          <w:tcPr>
            <w:tcW w:w="1975" w:type="dxa"/>
          </w:tcPr>
          <w:p>
            <w:pPr>
              <w:pStyle w:val="Compact"/>
              <w:jc w:val="left"/>
            </w:pPr>
            <w:r>
              <w:t xml:space="preserve">Sent; filed on the Jira epic</w:t>
            </w:r>
          </w:p>
        </w:tc>
      </w:tr>
      <w:tr>
        <w:tc>
          <w:tcPr>
            <w:tcW w:w="1495" w:type="dxa"/>
          </w:tcPr>
          <w:p>
            <w:pPr>
              <w:pStyle w:val="Compact"/>
              <w:jc w:val="left"/>
            </w:pPr>
            <w:r>
              <w:t xml:space="preserve">9 Change</w:t>
            </w:r>
          </w:p>
        </w:tc>
        <w:tc>
          <w:tcPr>
            <w:tcW w:w="1150" w:type="dxa"/>
          </w:tcPr>
          <w:p>
            <w:pPr>
              <w:pStyle w:val="Compact"/>
              <w:jc w:val="left"/>
            </w:pPr>
            <w:r>
              <w:t xml:space="preserve">Whoever changes it</w:t>
            </w:r>
          </w:p>
        </w:tc>
        <w:tc>
          <w:tcPr>
            <w:tcW w:w="1035" w:type="dxa"/>
          </w:tcPr>
          <w:p>
            <w:pPr>
              <w:pStyle w:val="Compact"/>
              <w:jc w:val="left"/>
            </w:pPr>
            <w:r>
              <w:t xml:space="preserve">Review</w:t>
            </w:r>
          </w:p>
        </w:tc>
        <w:tc>
          <w:tcPr>
            <w:tcW w:w="3704" w:type="dxa"/>
          </w:tcPr>
          <w:p>
            <w:pPr>
              <w:pStyle w:val="Compact"/>
              <w:jc w:val="left"/>
            </w:pPr>
            <w:r>
              <w:t xml:space="preserve">Any change after a sign-off: new version number, new review line</w:t>
            </w:r>
          </w:p>
        </w:tc>
        <w:tc>
          <w:tcPr>
            <w:tcW w:w="1975" w:type="dxa"/>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so the formulas re-check what a paste can break: Action columns F and J (HTS prefixes), W (determinations) and AI (rate lines), Summary B26 (column B and the origin list) and Calc column AJ (the Items data).</w:t>
      </w:r>
    </w:p>
    <w:p>
      <w:pPr>
        <w:numPr>
          <w:ilvl w:val="0"/>
          <w:numId w:val="1002"/>
        </w:numPr>
        <w:pStyle w:val="Compact"/>
      </w:pPr>
      <w:r>
        <w:rPr>
          <w:bCs/>
          <w:b/>
        </w:rPr>
        <w:t xml:space="preserve">Pasted text is cleaned before it is compared.</w:t>
      </w:r>
      <w:r>
        <w:t xml:space="preserve"> </w:t>
      </w:r>
      <w:r>
        <w:t xml:space="preserve">Leading and trailing spaces, non-breaking spaces (character 160, common in text copied from web pages and PDFs) and non-printing characters are removed, and codes are compared in capitals. So</w:t>
      </w:r>
      <w:r>
        <w:t xml:space="preserve"> </w:t>
      </w:r>
      <w:r>
        <w:rPr>
          <w:rStyle w:val="VerbatimChar"/>
        </w:rPr>
        <w:t xml:space="preserve">XX </w:t>
      </w:r>
      <w:r>
        <w:t xml:space="preserve">,</w:t>
      </w:r>
      <w:r>
        <w:t xml:space="preserve"> </w:t>
      </w:r>
      <w:r>
        <w:rPr>
          <w:rStyle w:val="VerbatimChar"/>
        </w:rPr>
        <w:t xml:space="preserve"> xx</w:t>
      </w:r>
      <w:r>
        <w:t xml:space="preserve"> </w:t>
      </w:r>
      <w:r>
        <w:t xml:space="preserve">and XX followed by a non-breaking space all match XX, and IN, OUT, Y, N, ADD, REPLACE, FULL and PART are read the same way. A space inside a code is not removed:</w:t>
      </w:r>
      <w:r>
        <w:t xml:space="preserve"> </w:t>
      </w:r>
      <w:r>
        <w:rPr>
          <w:rStyle w:val="VerbatimChar"/>
        </w:rPr>
        <w:t xml:space="preserve">X X</w:t>
      </w:r>
      <w:r>
        <w:t xml:space="preserve"> </w:t>
      </w:r>
      <w:r>
        <w:t xml:space="preserve">is 3 characters and raises a CHECK or a NO.</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dxa" w:w="9360"/>
        <w:tblLook w:firstRow="1" w:lastRow="0" w:firstColumn="0" w:lastColumn="0" w:noHBand="0" w:noVBand="0" w:val="0020"/>
        <w:jc w:val="start"/>
        <w:tblLayout w:type="fixed"/>
      </w:tblPr>
      <w:tblGrid>
        <w:gridCol w:w="900"/>
        <w:gridCol w:w="2070"/>
        <w:gridCol w:w="2070"/>
        <w:gridCol w:w="1265"/>
        <w:gridCol w:w="3055"/>
      </w:tblGrid>
      <w:tr>
        <w:trPr>
          <w:tblHeader w:val="true"/>
        </w:trPr>
        <w:tc>
          <w:tcPr>
            <w:tcW w:w="900" w:type="dxa"/>
          </w:tcPr>
          <w:p>
            <w:pPr>
              <w:pStyle w:val="Compact"/>
              <w:jc w:val="left"/>
            </w:pPr>
            <w:r>
              <w:t xml:space="preserve">Cell</w:t>
            </w:r>
          </w:p>
        </w:tc>
        <w:tc>
          <w:tcPr>
            <w:tcW w:w="2070" w:type="dxa"/>
          </w:tcPr>
          <w:p>
            <w:pPr>
              <w:pStyle w:val="Compact"/>
              <w:jc w:val="left"/>
            </w:pPr>
            <w:r>
              <w:t xml:space="preserve">Field</w:t>
            </w:r>
          </w:p>
        </w:tc>
        <w:tc>
          <w:tcPr>
            <w:tcW w:w="2070" w:type="dxa"/>
          </w:tcPr>
          <w:p>
            <w:pPr>
              <w:pStyle w:val="Compact"/>
              <w:jc w:val="left"/>
            </w:pPr>
            <w:r>
              <w:t xml:space="preserve">Name</w:t>
            </w:r>
          </w:p>
        </w:tc>
        <w:tc>
          <w:tcPr>
            <w:tcW w:w="1265" w:type="dxa"/>
          </w:tcPr>
          <w:p>
            <w:pPr>
              <w:pStyle w:val="Compact"/>
              <w:jc w:val="left"/>
            </w:pPr>
            <w:r>
              <w:t xml:space="preserve">Used by formulas?</w:t>
            </w:r>
          </w:p>
        </w:tc>
        <w:tc>
          <w:tcPr>
            <w:tcW w:w="3055" w:type="dxa"/>
          </w:tcPr>
          <w:p>
            <w:pPr>
              <w:pStyle w:val="Compact"/>
              <w:jc w:val="left"/>
            </w:pPr>
            <w:r>
              <w:t xml:space="preserve">Notes</w:t>
            </w:r>
          </w:p>
        </w:tc>
      </w:tr>
      <w:tr>
        <w:tc>
          <w:tcPr>
            <w:tcW w:w="900" w:type="dxa"/>
          </w:tcPr>
          <w:p>
            <w:pPr>
              <w:pStyle w:val="Compact"/>
              <w:jc w:val="left"/>
            </w:pPr>
            <w:r>
              <w:t xml:space="preserve">B5</w:t>
            </w:r>
          </w:p>
        </w:tc>
        <w:tc>
          <w:tcPr>
            <w:tcW w:w="2070" w:type="dxa"/>
          </w:tcPr>
          <w:p>
            <w:pPr>
              <w:pStyle w:val="Compact"/>
              <w:jc w:val="left"/>
            </w:pPr>
            <w:r>
              <w:t xml:space="preserve">Action ID</w:t>
            </w:r>
          </w:p>
        </w:tc>
        <w:tc>
          <w:tcPr>
            <w:tcW w:w="2070" w:type="dxa"/>
          </w:tcPr>
          <w:p>
            <w:pPr>
              <w:pStyle w:val="Compact"/>
              <w:jc w:val="left"/>
            </w:pPr>
            <w:r>
              <w:t xml:space="preserve">act_ID</w:t>
            </w:r>
          </w:p>
        </w:tc>
        <w:tc>
          <w:tcPr>
            <w:tcW w:w="1265" w:type="dxa"/>
          </w:tcPr>
          <w:p>
            <w:pPr>
              <w:pStyle w:val="Compact"/>
              <w:jc w:val="left"/>
            </w:pPr>
            <w:r>
              <w:t xml:space="preserve">Summary</w:t>
            </w:r>
          </w:p>
        </w:tc>
        <w:tc>
          <w:tcPr>
            <w:tcW w:w="3055" w:type="dxa"/>
          </w:tcPr>
          <w:p>
            <w:pPr>
              <w:pStyle w:val="Compact"/>
              <w:jc w:val="left"/>
            </w:pPr>
            <w:r>
              <w:t xml:space="preserve">Same ID as the brief, the file name and the Jira story</w:t>
            </w:r>
          </w:p>
        </w:tc>
      </w:tr>
      <w:tr>
        <w:tc>
          <w:tcPr>
            <w:tcW w:w="900" w:type="dxa"/>
          </w:tcPr>
          <w:p>
            <w:pPr>
              <w:pStyle w:val="Compact"/>
              <w:jc w:val="left"/>
            </w:pPr>
            <w:r>
              <w:t xml:space="preserve">B6</w:t>
            </w:r>
          </w:p>
        </w:tc>
        <w:tc>
          <w:tcPr>
            <w:tcW w:w="2070" w:type="dxa"/>
          </w:tcPr>
          <w:p>
            <w:pPr>
              <w:pStyle w:val="Compact"/>
              <w:jc w:val="left"/>
            </w:pPr>
            <w:r>
              <w:t xml:space="preserve">Action name</w:t>
            </w:r>
          </w:p>
        </w:tc>
        <w:tc>
          <w:tcPr>
            <w:tcW w:w="2070" w:type="dxa"/>
          </w:tcPr>
          <w:p>
            <w:pPr>
              <w:pStyle w:val="Compact"/>
              <w:jc w:val="left"/>
            </w:pPr>
            <w:r>
              <w:t xml:space="preserve">act_Name</w:t>
            </w:r>
          </w:p>
        </w:tc>
        <w:tc>
          <w:tcPr>
            <w:tcW w:w="1265" w:type="dxa"/>
          </w:tcPr>
          <w:p>
            <w:pPr>
              <w:pStyle w:val="Compact"/>
              <w:jc w:val="left"/>
            </w:pPr>
            <w:r>
              <w:t xml:space="preserve">Summary</w:t>
            </w:r>
          </w:p>
        </w:tc>
        <w:tc>
          <w:tcPr>
            <w:tcW w:w="3055" w:type="dxa"/>
          </w:tcPr>
          <w:p>
            <w:pPr>
              <w:pStyle w:val="Compact"/>
              <w:jc w:val="left"/>
            </w:pPr>
            <w:r>
              <w:t xml:space="preserve">Plain-language name</w:t>
            </w:r>
          </w:p>
        </w:tc>
      </w:tr>
      <w:tr>
        <w:tc>
          <w:tcPr>
            <w:tcW w:w="900" w:type="dxa"/>
          </w:tcPr>
          <w:p>
            <w:pPr>
              <w:pStyle w:val="Compact"/>
              <w:jc w:val="left"/>
            </w:pPr>
            <w:r>
              <w:t xml:space="preserve">B7</w:t>
            </w:r>
          </w:p>
        </w:tc>
        <w:tc>
          <w:tcPr>
            <w:tcW w:w="2070" w:type="dxa"/>
          </w:tcPr>
          <w:p>
            <w:pPr>
              <w:pStyle w:val="Compact"/>
              <w:jc w:val="left"/>
            </w:pPr>
            <w:r>
              <w:t xml:space="preserve">Importing country</w:t>
            </w:r>
          </w:p>
        </w:tc>
        <w:tc>
          <w:tcPr>
            <w:tcW w:w="2070" w:type="dxa"/>
          </w:tcPr>
          <w:p>
            <w:pPr>
              <w:pStyle w:val="Compact"/>
              <w:jc w:val="left"/>
            </w:pPr>
            <w:r>
              <w:t xml:space="preserve">act_Country</w:t>
            </w:r>
          </w:p>
        </w:tc>
        <w:tc>
          <w:tcPr>
            <w:tcW w:w="1265" w:type="dxa"/>
          </w:tcPr>
          <w:p>
            <w:pPr>
              <w:pStyle w:val="Compact"/>
              <w:jc w:val="left"/>
            </w:pPr>
            <w:r>
              <w:t xml:space="preserve">Calc F; Action W</w:t>
            </w:r>
          </w:p>
        </w:tc>
        <w:tc>
          <w:tcPr>
            <w:tcW w:w="3055" w:type="dxa"/>
          </w:tcPr>
          <w:p>
            <w:pPr>
              <w:pStyle w:val="Compact"/>
              <w:jc w:val="left"/>
            </w:pPr>
            <w:r>
              <w:t xml:space="preserve">US, CA or MX (B26 checks it). One model per importing country</w:t>
            </w:r>
          </w:p>
        </w:tc>
      </w:tr>
      <w:tr>
        <w:tc>
          <w:tcPr>
            <w:tcW w:w="900" w:type="dxa"/>
          </w:tcPr>
          <w:p>
            <w:pPr>
              <w:pStyle w:val="Compact"/>
              <w:jc w:val="left"/>
            </w:pPr>
            <w:r>
              <w:t xml:space="preserve">B8</w:t>
            </w:r>
          </w:p>
        </w:tc>
        <w:tc>
          <w:tcPr>
            <w:tcW w:w="2070" w:type="dxa"/>
          </w:tcPr>
          <w:p>
            <w:pPr>
              <w:pStyle w:val="Compact"/>
              <w:jc w:val="left"/>
            </w:pPr>
            <w:r>
              <w:t xml:space="preserve">Legal authority category</w:t>
            </w:r>
          </w:p>
        </w:tc>
        <w:tc>
          <w:tcPr>
            <w:tcW w:w="2070" w:type="dxa"/>
          </w:tcPr>
          <w:p>
            <w:pPr>
              <w:pStyle w:val="Compact"/>
              <w:jc w:val="left"/>
            </w:pPr>
            <w:r>
              <w:t xml:space="preserve">act_Authority</w:t>
            </w:r>
          </w:p>
        </w:tc>
        <w:tc>
          <w:tcPr>
            <w:tcW w:w="1265" w:type="dxa"/>
          </w:tcPr>
          <w:p>
            <w:pPr>
              <w:pStyle w:val="Compact"/>
              <w:jc w:val="left"/>
            </w:pPr>
            <w:r>
              <w:t xml:space="preserve">No</w:t>
            </w:r>
          </w:p>
        </w:tc>
        <w:tc>
          <w:tcPr>
            <w:tcW w:w="3055" w:type="dxa"/>
          </w:tcPr>
          <w:p>
            <w:pPr>
              <w:pStyle w:val="Compact"/>
              <w:jc w:val="left"/>
            </w:pPr>
            <w:r>
              <w:t xml:space="preserve">From the list</w:t>
            </w:r>
          </w:p>
        </w:tc>
      </w:tr>
      <w:tr>
        <w:tc>
          <w:tcPr>
            <w:tcW w:w="900" w:type="dxa"/>
          </w:tcPr>
          <w:p>
            <w:pPr>
              <w:pStyle w:val="Compact"/>
              <w:jc w:val="left"/>
            </w:pPr>
            <w:r>
              <w:t xml:space="preserve">B9</w:t>
            </w:r>
          </w:p>
        </w:tc>
        <w:tc>
          <w:tcPr>
            <w:tcW w:w="2070" w:type="dxa"/>
          </w:tcPr>
          <w:p>
            <w:pPr>
              <w:pStyle w:val="Compact"/>
              <w:jc w:val="left"/>
            </w:pPr>
            <w:r>
              <w:t xml:space="preserve">Brief ID and version</w:t>
            </w:r>
          </w:p>
        </w:tc>
        <w:tc>
          <w:tcPr>
            <w:tcW w:w="2070" w:type="dxa"/>
          </w:tcPr>
          <w:p>
            <w:pPr>
              <w:pStyle w:val="Compact"/>
              <w:jc w:val="left"/>
            </w:pPr>
            <w:r>
              <w:t xml:space="preserve">act_Brief</w:t>
            </w:r>
          </w:p>
        </w:tc>
        <w:tc>
          <w:tcPr>
            <w:tcW w:w="1265" w:type="dxa"/>
          </w:tcPr>
          <w:p>
            <w:pPr>
              <w:pStyle w:val="Compact"/>
              <w:jc w:val="left"/>
            </w:pPr>
            <w:r>
              <w:t xml:space="preserve">Summary</w:t>
            </w:r>
          </w:p>
        </w:tc>
        <w:tc>
          <w:tcPr>
            <w:tcW w:w="3055" w:type="dxa"/>
          </w:tcPr>
          <w:p>
            <w:pPr>
              <w:pStyle w:val="Compact"/>
              <w:jc w:val="left"/>
            </w:pPr>
            <w:r>
              <w:t xml:space="preserve">Must be a checked version</w:t>
            </w:r>
          </w:p>
        </w:tc>
      </w:tr>
      <w:tr>
        <w:tc>
          <w:tcPr>
            <w:tcW w:w="900" w:type="dxa"/>
          </w:tcPr>
          <w:p>
            <w:pPr>
              <w:pStyle w:val="Compact"/>
              <w:jc w:val="left"/>
            </w:pPr>
            <w:r>
              <w:t xml:space="preserve">B10</w:t>
            </w:r>
          </w:p>
        </w:tc>
        <w:tc>
          <w:tcPr>
            <w:tcW w:w="2070" w:type="dxa"/>
          </w:tcPr>
          <w:p>
            <w:pPr>
              <w:pStyle w:val="Compact"/>
              <w:jc w:val="left"/>
            </w:pPr>
            <w:r>
              <w:t xml:space="preserve">Primary legal source</w:t>
            </w:r>
          </w:p>
        </w:tc>
        <w:tc>
          <w:tcPr>
            <w:tcW w:w="2070" w:type="dxa"/>
          </w:tcPr>
          <w:p>
            <w:pPr>
              <w:pStyle w:val="Compact"/>
              <w:jc w:val="left"/>
            </w:pPr>
            <w:r>
              <w:t xml:space="preserve">act_Source</w:t>
            </w:r>
          </w:p>
        </w:tc>
        <w:tc>
          <w:tcPr>
            <w:tcW w:w="1265" w:type="dxa"/>
          </w:tcPr>
          <w:p>
            <w:pPr>
              <w:pStyle w:val="Compact"/>
              <w:jc w:val="left"/>
            </w:pPr>
            <w:r>
              <w:t xml:space="preserve">No</w:t>
            </w:r>
          </w:p>
        </w:tc>
        <w:tc>
          <w:tcPr>
            <w:tcW w:w="3055" w:type="dxa"/>
          </w:tcPr>
          <w:p>
            <w:pPr>
              <w:pStyle w:val="Compact"/>
              <w:jc w:val="left"/>
            </w:pPr>
            <w:r>
              <w:t xml:space="preserve">Citation</w:t>
            </w:r>
          </w:p>
        </w:tc>
      </w:tr>
      <w:tr>
        <w:tc>
          <w:tcPr>
            <w:tcW w:w="900" w:type="dxa"/>
          </w:tcPr>
          <w:p>
            <w:pPr>
              <w:pStyle w:val="Compact"/>
              <w:jc w:val="left"/>
            </w:pPr>
            <w:r>
              <w:t xml:space="preserve">B11</w:t>
            </w:r>
          </w:p>
        </w:tc>
        <w:tc>
          <w:tcPr>
            <w:tcW w:w="2070" w:type="dxa"/>
          </w:tcPr>
          <w:p>
            <w:pPr>
              <w:pStyle w:val="Compact"/>
              <w:jc w:val="left"/>
            </w:pPr>
            <w:r>
              <w:t xml:space="preserve">Effective date</w:t>
            </w:r>
          </w:p>
        </w:tc>
        <w:tc>
          <w:tcPr>
            <w:tcW w:w="2070" w:type="dxa"/>
          </w:tcPr>
          <w:p>
            <w:pPr>
              <w:pStyle w:val="Compact"/>
              <w:jc w:val="left"/>
            </w:pPr>
            <w:r>
              <w:t xml:space="preserve">act_EffDate</w:t>
            </w:r>
          </w:p>
        </w:tc>
        <w:tc>
          <w:tcPr>
            <w:tcW w:w="1265" w:type="dxa"/>
          </w:tcPr>
          <w:p>
            <w:pPr>
              <w:pStyle w:val="Compact"/>
              <w:jc w:val="left"/>
            </w:pPr>
            <w:r>
              <w:t xml:space="preserve">Summary</w:t>
            </w:r>
          </w:p>
        </w:tc>
        <w:tc>
          <w:tcPr>
            <w:tcW w:w="3055" w:type="dxa"/>
          </w:tcPr>
          <w:p>
            <w:pPr>
              <w:pStyle w:val="Compact"/>
              <w:jc w:val="left"/>
            </w:pPr>
            <w:r>
              <w:t xml:space="preserve">Shown, not applied (see limits)</w:t>
            </w:r>
          </w:p>
        </w:tc>
      </w:tr>
      <w:tr>
        <w:tc>
          <w:tcPr>
            <w:tcW w:w="900" w:type="dxa"/>
          </w:tcPr>
          <w:p>
            <w:pPr>
              <w:pStyle w:val="Compact"/>
              <w:jc w:val="left"/>
            </w:pPr>
            <w:r>
              <w:t xml:space="preserve">B12</w:t>
            </w:r>
          </w:p>
        </w:tc>
        <w:tc>
          <w:tcPr>
            <w:tcW w:w="2070" w:type="dxa"/>
          </w:tcPr>
          <w:p>
            <w:pPr>
              <w:pStyle w:val="Compact"/>
              <w:jc w:val="left"/>
            </w:pPr>
            <w:r>
              <w:t xml:space="preserve">Effective time and basis</w:t>
            </w:r>
          </w:p>
        </w:tc>
        <w:tc>
          <w:tcPr>
            <w:tcW w:w="2070" w:type="dxa"/>
          </w:tcPr>
          <w:p>
            <w:pPr>
              <w:pStyle w:val="Compact"/>
              <w:jc w:val="left"/>
            </w:pPr>
            <w:r>
              <w:t xml:space="preserve">act_Basis</w:t>
            </w:r>
          </w:p>
        </w:tc>
        <w:tc>
          <w:tcPr>
            <w:tcW w:w="1265" w:type="dxa"/>
          </w:tcPr>
          <w:p>
            <w:pPr>
              <w:pStyle w:val="Compact"/>
              <w:jc w:val="left"/>
            </w:pPr>
            <w:r>
              <w:t xml:space="preserve">No</w:t>
            </w:r>
          </w:p>
        </w:tc>
        <w:tc>
          <w:tcPr>
            <w:tcW w:w="3055" w:type="dxa"/>
          </w:tcPr>
          <w:p>
            <w:pPr>
              <w:pStyle w:val="Compact"/>
              <w:jc w:val="left"/>
            </w:pPr>
            <w:r>
              <w:t xml:space="preserve">Quote from the brief</w:t>
            </w:r>
          </w:p>
        </w:tc>
      </w:tr>
      <w:tr>
        <w:tc>
          <w:tcPr>
            <w:tcW w:w="900" w:type="dxa"/>
          </w:tcPr>
          <w:p>
            <w:pPr>
              <w:pStyle w:val="Compact"/>
              <w:jc w:val="left"/>
            </w:pPr>
            <w:r>
              <w:t xml:space="preserve">B13</w:t>
            </w:r>
          </w:p>
        </w:tc>
        <w:tc>
          <w:tcPr>
            <w:tcW w:w="2070" w:type="dxa"/>
          </w:tcPr>
          <w:p>
            <w:pPr>
              <w:pStyle w:val="Compact"/>
              <w:jc w:val="left"/>
            </w:pPr>
            <w:r>
              <w:t xml:space="preserve">In-transit provision</w:t>
            </w:r>
          </w:p>
        </w:tc>
        <w:tc>
          <w:tcPr>
            <w:tcW w:w="2070" w:type="dxa"/>
          </w:tcPr>
          <w:p>
            <w:pPr>
              <w:pStyle w:val="Compact"/>
              <w:jc w:val="left"/>
            </w:pPr>
            <w:r>
              <w:t xml:space="preserve">act_InTransit</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B14</w:t>
            </w:r>
          </w:p>
        </w:tc>
        <w:tc>
          <w:tcPr>
            <w:tcW w:w="2070" w:type="dxa"/>
          </w:tcPr>
          <w:p>
            <w:pPr>
              <w:pStyle w:val="Compact"/>
              <w:jc w:val="left"/>
            </w:pPr>
            <w:r>
              <w:t xml:space="preserve">End date</w:t>
            </w:r>
          </w:p>
        </w:tc>
        <w:tc>
          <w:tcPr>
            <w:tcW w:w="2070" w:type="dxa"/>
          </w:tcPr>
          <w:p>
            <w:pPr>
              <w:pStyle w:val="Compact"/>
              <w:jc w:val="left"/>
            </w:pPr>
            <w:r>
              <w:t xml:space="preserve">act_EndDate</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B15</w:t>
            </w:r>
          </w:p>
        </w:tc>
        <w:tc>
          <w:tcPr>
            <w:tcW w:w="2070" w:type="dxa"/>
          </w:tcPr>
          <w:p>
            <w:pPr>
              <w:pStyle w:val="Compact"/>
              <w:jc w:val="left"/>
            </w:pPr>
            <w:r>
              <w:t xml:space="preserve">Default additional rate</w:t>
            </w:r>
          </w:p>
        </w:tc>
        <w:tc>
          <w:tcPr>
            <w:tcW w:w="2070" w:type="dxa"/>
          </w:tcPr>
          <w:p>
            <w:pPr>
              <w:pStyle w:val="Compact"/>
              <w:jc w:val="left"/>
            </w:pPr>
            <w:r>
              <w:t xml:space="preserve">act_Rate</w:t>
            </w:r>
          </w:p>
        </w:tc>
        <w:tc>
          <w:tcPr>
            <w:tcW w:w="1265" w:type="dxa"/>
          </w:tcPr>
          <w:p>
            <w:pPr>
              <w:pStyle w:val="Compact"/>
              <w:jc w:val="left"/>
            </w:pPr>
            <w:r>
              <w:t xml:space="preserve">Calc R</w:t>
            </w:r>
          </w:p>
        </w:tc>
        <w:tc>
          <w:tcPr>
            <w:tcW w:w="3055" w:type="dxa"/>
          </w:tcPr>
          <w:p>
            <w:pPr>
              <w:pStyle w:val="Compact"/>
              <w:jc w:val="left"/>
            </w:pPr>
            <w:r>
              <w:t xml:space="preserve">Applies to in-scope items that match no rate line. Blank = every in-scope item must match a rate line</w:t>
            </w:r>
          </w:p>
        </w:tc>
      </w:tr>
      <w:tr>
        <w:tc>
          <w:tcPr>
            <w:tcW w:w="900" w:type="dxa"/>
          </w:tcPr>
          <w:p>
            <w:pPr>
              <w:pStyle w:val="Compact"/>
              <w:jc w:val="left"/>
            </w:pPr>
            <w:r>
              <w:t xml:space="preserve">B16</w:t>
            </w:r>
          </w:p>
        </w:tc>
        <w:tc>
          <w:tcPr>
            <w:tcW w:w="2070" w:type="dxa"/>
          </w:tcPr>
          <w:p>
            <w:pPr>
              <w:pStyle w:val="Compact"/>
              <w:jc w:val="left"/>
            </w:pPr>
            <w:r>
              <w:t xml:space="preserve">Rate change type</w:t>
            </w:r>
          </w:p>
        </w:tc>
        <w:tc>
          <w:tcPr>
            <w:tcW w:w="2070" w:type="dxa"/>
          </w:tcPr>
          <w:p>
            <w:pPr>
              <w:pStyle w:val="Compact"/>
              <w:jc w:val="left"/>
            </w:pPr>
            <w:r>
              <w:t xml:space="preserve">act_RateType</w:t>
            </w:r>
          </w:p>
        </w:tc>
        <w:tc>
          <w:tcPr>
            <w:tcW w:w="1265" w:type="dxa"/>
          </w:tcPr>
          <w:p>
            <w:pPr>
              <w:pStyle w:val="Compact"/>
              <w:jc w:val="left"/>
            </w:pPr>
            <w:r>
              <w:t xml:space="preserve">Calc S</w:t>
            </w:r>
          </w:p>
        </w:tc>
        <w:tc>
          <w:tcPr>
            <w:tcW w:w="3055" w:type="dxa"/>
          </w:tcPr>
          <w:p>
            <w:pPr>
              <w:pStyle w:val="Compact"/>
              <w:jc w:val="left"/>
            </w:pPr>
            <w:r>
              <w:t xml:space="preserve">ADD or REPLACE, for B15 and for every rate line with AD blank (B26 checks it)</w:t>
            </w:r>
          </w:p>
        </w:tc>
      </w:tr>
      <w:tr>
        <w:tc>
          <w:tcPr>
            <w:tcW w:w="900" w:type="dxa"/>
          </w:tcPr>
          <w:p>
            <w:pPr>
              <w:pStyle w:val="Compact"/>
              <w:jc w:val="left"/>
            </w:pPr>
            <w:r>
              <w:t xml:space="preserve">B17</w:t>
            </w:r>
          </w:p>
        </w:tc>
        <w:tc>
          <w:tcPr>
            <w:tcW w:w="2070" w:type="dxa"/>
          </w:tcPr>
          <w:p>
            <w:pPr>
              <w:pStyle w:val="Compact"/>
              <w:jc w:val="left"/>
            </w:pPr>
            <w:r>
              <w:t xml:space="preserve">Default earlier rate replaced</w:t>
            </w:r>
          </w:p>
        </w:tc>
        <w:tc>
          <w:tcPr>
            <w:tcW w:w="2070" w:type="dxa"/>
          </w:tcPr>
          <w:p>
            <w:pPr>
              <w:pStyle w:val="Compact"/>
              <w:jc w:val="left"/>
            </w:pPr>
            <w:r>
              <w:t xml:space="preserve">act_PriorRate</w:t>
            </w:r>
          </w:p>
        </w:tc>
        <w:tc>
          <w:tcPr>
            <w:tcW w:w="1265" w:type="dxa"/>
          </w:tcPr>
          <w:p>
            <w:pPr>
              <w:pStyle w:val="Compact"/>
              <w:jc w:val="left"/>
            </w:pPr>
            <w:r>
              <w:t xml:space="preserve">Calc S</w:t>
            </w:r>
          </w:p>
        </w:tc>
        <w:tc>
          <w:tcPr>
            <w:tcW w:w="3055" w:type="dxa"/>
          </w:tcPr>
          <w:p>
            <w:pPr>
              <w:pStyle w:val="Compact"/>
              <w:jc w:val="left"/>
            </w:pPr>
            <w:r>
              <w:t xml:space="preserve">REPLACE only</w:t>
            </w:r>
          </w:p>
        </w:tc>
      </w:tr>
      <w:tr>
        <w:tc>
          <w:tcPr>
            <w:tcW w:w="900" w:type="dxa"/>
          </w:tcPr>
          <w:p>
            <w:pPr>
              <w:pStyle w:val="Compact"/>
              <w:jc w:val="left"/>
            </w:pPr>
            <w:r>
              <w:t xml:space="preserve">B18</w:t>
            </w:r>
          </w:p>
        </w:tc>
        <w:tc>
          <w:tcPr>
            <w:tcW w:w="2070" w:type="dxa"/>
          </w:tcPr>
          <w:p>
            <w:pPr>
              <w:pStyle w:val="Compact"/>
              <w:jc w:val="left"/>
            </w:pPr>
            <w:r>
              <w:t xml:space="preserve">USMCA-qualifying goods</w:t>
            </w:r>
          </w:p>
        </w:tc>
        <w:tc>
          <w:tcPr>
            <w:tcW w:w="2070" w:type="dxa"/>
          </w:tcPr>
          <w:p>
            <w:pPr>
              <w:pStyle w:val="Compact"/>
              <w:jc w:val="left"/>
            </w:pPr>
            <w:r>
              <w:t xml:space="preserve">act_USMCAExempt</w:t>
            </w:r>
          </w:p>
        </w:tc>
        <w:tc>
          <w:tcPr>
            <w:tcW w:w="1265" w:type="dxa"/>
          </w:tcPr>
          <w:p>
            <w:pPr>
              <w:pStyle w:val="Compact"/>
              <w:jc w:val="left"/>
            </w:pPr>
            <w:r>
              <w:t xml:space="preserve">Calc J</w:t>
            </w:r>
          </w:p>
        </w:tc>
        <w:tc>
          <w:tcPr>
            <w:tcW w:w="3055" w:type="dxa"/>
          </w:tcPr>
          <w:p>
            <w:pPr>
              <w:pStyle w:val="Compact"/>
              <w:jc w:val="left"/>
            </w:pPr>
            <w:r>
              <w:t xml:space="preserve">Y (exempt), PARTIAL, N or N/A (B26 checks it)</w:t>
            </w:r>
          </w:p>
        </w:tc>
      </w:tr>
      <w:tr>
        <w:tc>
          <w:tcPr>
            <w:tcW w:w="900" w:type="dxa"/>
          </w:tcPr>
          <w:p>
            <w:pPr>
              <w:pStyle w:val="Compact"/>
              <w:jc w:val="left"/>
            </w:pPr>
            <w:r>
              <w:t xml:space="preserve">B19</w:t>
            </w:r>
          </w:p>
        </w:tc>
        <w:tc>
          <w:tcPr>
            <w:tcW w:w="2070" w:type="dxa"/>
          </w:tcPr>
          <w:p>
            <w:pPr>
              <w:pStyle w:val="Compact"/>
              <w:jc w:val="left"/>
            </w:pPr>
            <w:r>
              <w:t xml:space="preserve">Stacking interpretation</w:t>
            </w:r>
          </w:p>
        </w:tc>
        <w:tc>
          <w:tcPr>
            <w:tcW w:w="2070" w:type="dxa"/>
          </w:tcPr>
          <w:p>
            <w:pPr>
              <w:pStyle w:val="Compact"/>
              <w:jc w:val="left"/>
            </w:pPr>
            <w:r>
              <w:t xml:space="preserve">act_Stacking</w:t>
            </w:r>
          </w:p>
        </w:tc>
        <w:tc>
          <w:tcPr>
            <w:tcW w:w="1265" w:type="dxa"/>
          </w:tcPr>
          <w:p>
            <w:pPr>
              <w:pStyle w:val="Compact"/>
              <w:jc w:val="left"/>
            </w:pPr>
            <w:r>
              <w:t xml:space="preserve">No</w:t>
            </w:r>
          </w:p>
        </w:tc>
        <w:tc>
          <w:tcPr>
            <w:tcW w:w="3055" w:type="dxa"/>
          </w:tcPr>
          <w:p>
            <w:pPr>
              <w:pStyle w:val="Compact"/>
              <w:jc w:val="left"/>
            </w:pPr>
            <w:r>
              <w:t xml:space="preserve">Quoted from brief 6.6</w:t>
            </w:r>
          </w:p>
        </w:tc>
      </w:tr>
      <w:tr>
        <w:tc>
          <w:tcPr>
            <w:tcW w:w="900" w:type="dxa"/>
          </w:tcPr>
          <w:p>
            <w:pPr>
              <w:pStyle w:val="Compact"/>
              <w:jc w:val="left"/>
            </w:pPr>
            <w:r>
              <w:t xml:space="preserve">B20</w:t>
            </w:r>
          </w:p>
        </w:tc>
        <w:tc>
          <w:tcPr>
            <w:tcW w:w="2070" w:type="dxa"/>
          </w:tcPr>
          <w:p>
            <w:pPr>
              <w:pStyle w:val="Compact"/>
              <w:jc w:val="left"/>
            </w:pPr>
            <w:r>
              <w:t xml:space="preserve">Duty base for the default rate</w:t>
            </w:r>
          </w:p>
        </w:tc>
        <w:tc>
          <w:tcPr>
            <w:tcW w:w="2070" w:type="dxa"/>
          </w:tcPr>
          <w:p>
            <w:pPr>
              <w:pStyle w:val="Compact"/>
              <w:jc w:val="left"/>
            </w:pPr>
            <w:r>
              <w:t xml:space="preserve">act_DefaultBase</w:t>
            </w:r>
          </w:p>
        </w:tc>
        <w:tc>
          <w:tcPr>
            <w:tcW w:w="1265" w:type="dxa"/>
          </w:tcPr>
          <w:p>
            <w:pPr>
              <w:pStyle w:val="Compact"/>
              <w:jc w:val="left"/>
            </w:pPr>
            <w:r>
              <w:t xml:space="preserve">Calc P</w:t>
            </w:r>
          </w:p>
        </w:tc>
        <w:tc>
          <w:tcPr>
            <w:tcW w:w="3055" w:type="dxa"/>
          </w:tcPr>
          <w:p>
            <w:pPr>
              <w:pStyle w:val="Compact"/>
              <w:jc w:val="left"/>
            </w:pPr>
            <w:r>
              <w:t xml:space="preserve">FULL, PART or blank (= FULL; B26 checks it)</w:t>
            </w:r>
          </w:p>
        </w:tc>
      </w:tr>
      <w:tr>
        <w:tc>
          <w:tcPr>
            <w:tcW w:w="900" w:type="dxa"/>
          </w:tcPr>
          <w:p>
            <w:pPr>
              <w:pStyle w:val="Compact"/>
              <w:jc w:val="left"/>
            </w:pPr>
            <w:r>
              <w:t xml:space="preserve">B21 to B23</w:t>
            </w:r>
          </w:p>
        </w:tc>
        <w:tc>
          <w:tcPr>
            <w:tcW w:w="2070" w:type="dxa"/>
          </w:tcPr>
          <w:p>
            <w:pPr>
              <w:pStyle w:val="Compact"/>
              <w:jc w:val="left"/>
            </w:pPr>
            <w:r>
              <w:t xml:space="preserve">Research maker, checker, date checked</w:t>
            </w:r>
          </w:p>
        </w:tc>
        <w:tc>
          <w:tcPr>
            <w:tcW w:w="2070" w:type="dxa"/>
          </w:tcPr>
          <w:p>
            <w:pPr>
              <w:pStyle w:val="Compact"/>
              <w:jc w:val="left"/>
            </w:pPr>
            <w:r>
              <w:t xml:space="preserve">act_Maker, act_Checker, act_Checked</w:t>
            </w:r>
          </w:p>
        </w:tc>
        <w:tc>
          <w:tcPr>
            <w:tcW w:w="1265" w:type="dxa"/>
          </w:tcPr>
          <w:p>
            <w:pPr>
              <w:pStyle w:val="Compact"/>
              <w:jc w:val="left"/>
            </w:pPr>
            <w:r>
              <w:t xml:space="preserve">No</w:t>
            </w:r>
          </w:p>
        </w:tc>
        <w:tc>
          <w:tcPr>
            <w:tcW w:w="3055" w:type="dxa"/>
          </w:tcPr>
          <w:p>
            <w:pPr>
              <w:pStyle w:val="Compact"/>
              <w:jc w:val="left"/>
            </w:pPr>
            <w:r>
              <w:t xml:space="preserve">Who checked the brief</w:t>
            </w:r>
          </w:p>
        </w:tc>
      </w:tr>
      <w:tr>
        <w:tc>
          <w:tcPr>
            <w:tcW w:w="900" w:type="dxa"/>
          </w:tcPr>
          <w:p>
            <w:pPr>
              <w:pStyle w:val="Compact"/>
              <w:jc w:val="left"/>
            </w:pPr>
            <w:r>
              <w:t xml:space="preserve">B24</w:t>
            </w:r>
          </w:p>
        </w:tc>
        <w:tc>
          <w:tcPr>
            <w:tcW w:w="2070" w:type="dxa"/>
          </w:tcPr>
          <w:p>
            <w:pPr>
              <w:pStyle w:val="Compact"/>
              <w:jc w:val="left"/>
            </w:pPr>
            <w:r>
              <w:t xml:space="preserve">Model version</w:t>
            </w:r>
          </w:p>
        </w:tc>
        <w:tc>
          <w:tcPr>
            <w:tcW w:w="2070" w:type="dxa"/>
          </w:tcPr>
          <w:p>
            <w:pPr>
              <w:pStyle w:val="Compact"/>
              <w:jc w:val="left"/>
            </w:pPr>
            <w:r>
              <w:t xml:space="preserve">act_ModelVersion</w:t>
            </w:r>
          </w:p>
        </w:tc>
        <w:tc>
          <w:tcPr>
            <w:tcW w:w="1265" w:type="dxa"/>
          </w:tcPr>
          <w:p>
            <w:pPr>
              <w:pStyle w:val="Compact"/>
              <w:jc w:val="left"/>
            </w:pPr>
            <w:r>
              <w:t xml:space="preserve">No</w:t>
            </w:r>
          </w:p>
        </w:tc>
        <w:tc>
          <w:tcPr>
            <w:tcW w:w="3055" w:type="dxa"/>
          </w:tcPr>
          <w:p>
            <w:pPr>
              <w:pStyle w:val="Compact"/>
              <w:jc w:val="left"/>
            </w:pPr>
            <w:r>
              <w:t xml:space="preserve">Matches Review and the file name</w:t>
            </w:r>
          </w:p>
        </w:tc>
      </w:tr>
    </w:tbl>
    <w:p>
      <w:pPr>
        <w:pStyle w:val="BodyText"/>
      </w:pPr>
      <w:r>
        <w:t xml:space="preserve">Lists (all start on row 5, header on row 4):</w:t>
      </w:r>
    </w:p>
    <w:tbl>
      <w:tblPr>
        <w:tblStyle w:val="Table"/>
        <w:tblW w:type="dxa" w:w="9360"/>
        <w:tblLook w:firstRow="1" w:lastRow="0" w:firstColumn="0" w:lastColumn="0" w:noHBand="0" w:noVBand="0" w:val="0020"/>
        <w:jc w:val="start"/>
        <w:tblLayout w:type="fixed"/>
      </w:tblPr>
      <w:tblGrid>
        <w:gridCol w:w="1035"/>
        <w:gridCol w:w="1840"/>
        <w:gridCol w:w="2093"/>
        <w:gridCol w:w="4391"/>
      </w:tblGrid>
      <w:tr>
        <w:trPr>
          <w:tblHeader w:val="true"/>
        </w:trPr>
        <w:tc>
          <w:tcPr>
            <w:tcW w:w="1035" w:type="dxa"/>
          </w:tcPr>
          <w:p>
            <w:pPr>
              <w:pStyle w:val="Compact"/>
              <w:jc w:val="left"/>
            </w:pPr>
            <w:r>
              <w:t xml:space="preserve">Columns</w:t>
            </w:r>
          </w:p>
        </w:tc>
        <w:tc>
          <w:tcPr>
            <w:tcW w:w="1840" w:type="dxa"/>
          </w:tcPr>
          <w:p>
            <w:pPr>
              <w:pStyle w:val="Compact"/>
              <w:jc w:val="left"/>
            </w:pPr>
            <w:r>
              <w:t xml:space="preserve">List</w:t>
            </w:r>
          </w:p>
        </w:tc>
        <w:tc>
          <w:tcPr>
            <w:tcW w:w="2093" w:type="dxa"/>
          </w:tcPr>
          <w:p>
            <w:pPr>
              <w:pStyle w:val="Compact"/>
              <w:jc w:val="left"/>
            </w:pPr>
            <w:r>
              <w:t xml:space="preserve">Names used by formulas</w:t>
            </w:r>
          </w:p>
        </w:tc>
        <w:tc>
          <w:tcPr>
            <w:tcW w:w="4391" w:type="dxa"/>
          </w:tcPr>
          <w:p>
            <w:pPr>
              <w:pStyle w:val="Compact"/>
              <w:jc w:val="left"/>
            </w:pPr>
            <w:r>
              <w:t xml:space="preserve">How to fill it</w:t>
            </w:r>
          </w:p>
        </w:tc>
      </w:tr>
      <w:tr>
        <w:tc>
          <w:tcPr>
            <w:tcW w:w="1035" w:type="dxa"/>
          </w:tcPr>
          <w:p>
            <w:pPr>
              <w:pStyle w:val="Compact"/>
              <w:jc w:val="left"/>
            </w:pPr>
            <w:r>
              <w:t xml:space="preserve">E to H</w:t>
            </w:r>
          </w:p>
        </w:tc>
        <w:tc>
          <w:tcPr>
            <w:tcW w:w="1840" w:type="dxa"/>
          </w:tcPr>
          <w:p>
            <w:pPr>
              <w:pStyle w:val="Compact"/>
              <w:jc w:val="left"/>
            </w:pPr>
            <w:r>
              <w:t xml:space="preserve">In-scope HTS prefixes (300 rows)</w:t>
            </w:r>
          </w:p>
        </w:tc>
        <w:tc>
          <w:tcPr>
            <w:tcW w:w="2093" w:type="dxa"/>
          </w:tcPr>
          <w:p>
            <w:pPr>
              <w:pStyle w:val="Compact"/>
              <w:jc w:val="left"/>
            </w:pPr>
            <w:r>
              <w:t xml:space="preserve">scope_HTS (F), scope_Group (H)</w:t>
            </w:r>
          </w:p>
        </w:tc>
        <w:tc>
          <w:tcPr>
            <w:tcW w:w="4391" w:type="dxa"/>
          </w:tcPr>
          <w:p>
            <w:pPr>
              <w:pStyle w:val="Compact"/>
              <w:jc w:val="left"/>
            </w:pPr>
            <w:r>
              <w:t xml:space="preserve">One prefix per row exactly as the annex writes it (4, 6, 8 or 10 digits, dots allowed). Column F strips dots, spaces (normal and non-breaking) and hyphens. It also flags a result that is not 2, 4, 6, 8 or 10 digits, which catches a footnote number copied as a plain digit (</w:t>
            </w:r>
            <w:r>
              <w:rPr>
                <w:rStyle w:val="VerbatimChar"/>
              </w:rPr>
              <w:t xml:space="preserve">7318 1</w:t>
            </w:r>
            <w:r>
              <w:t xml:space="preserve"> </w:t>
            </w:r>
            <w:r>
              <w:t xml:space="preserve">gives 73181) and a prefix pasted as a number that lost its leading zero (</w:t>
            </w:r>
            <w:r>
              <w:rPr>
                <w:rStyle w:val="VerbatimChar"/>
              </w:rPr>
              <w:t xml:space="preserve">0303.89</w:t>
            </w:r>
            <w:r>
              <w:t xml:space="preserve"> </w:t>
            </w:r>
            <w:r>
              <w:t xml:space="preserve">gives 30389). If anything else is left (a letter, a footnote marker such as</w:t>
            </w:r>
            <w:r>
              <w:t xml:space="preserve"> </w:t>
            </w:r>
            <w:r>
              <w:rPr>
                <w:rStyle w:val="VerbatimChar"/>
              </w:rPr>
              <w:t xml:space="preserve">1/</w:t>
            </w:r>
            <w:r>
              <w:t xml:space="preserve">), or the result is not 2, 4, 6, 8 or 10 digits, F shows "CHECK: not 2, 4, 6, 8 or 10 digits" in red, the prefix matches nothing, and B26 reads NO.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tcW w:w="1035" w:type="dxa"/>
          </w:tcPr>
          <w:p>
            <w:pPr>
              <w:pStyle w:val="Compact"/>
              <w:jc w:val="left"/>
            </w:pPr>
            <w:r>
              <w:t xml:space="preserve">I to K</w:t>
            </w:r>
          </w:p>
        </w:tc>
        <w:tc>
          <w:tcPr>
            <w:tcW w:w="1840" w:type="dxa"/>
          </w:tcPr>
          <w:p>
            <w:pPr>
              <w:pStyle w:val="Compact"/>
              <w:jc w:val="left"/>
            </w:pPr>
            <w:r>
              <w:t xml:space="preserve">Excluded HTS prefixes (300 rows)</w:t>
            </w:r>
          </w:p>
        </w:tc>
        <w:tc>
          <w:tcPr>
            <w:tcW w:w="2093" w:type="dxa"/>
          </w:tcPr>
          <w:p>
            <w:pPr>
              <w:pStyle w:val="Compact"/>
              <w:jc w:val="left"/>
            </w:pPr>
            <w:r>
              <w:t xml:space="preserve">excl_HTS (J)</w:t>
            </w:r>
          </w:p>
        </w:tc>
        <w:tc>
          <w:tcPr>
            <w:tcW w:w="4391" w:type="dxa"/>
          </w:tcPr>
          <w:p>
            <w:pPr>
              <w:pStyle w:val="Compact"/>
              <w:jc w:val="left"/>
            </w:pPr>
            <w:r>
              <w:t xml:space="preserve">Same rules. Only exclusions defined by HTS go here</w:t>
            </w:r>
          </w:p>
        </w:tc>
      </w:tr>
      <w:tr>
        <w:tc>
          <w:tcPr>
            <w:tcW w:w="1035" w:type="dxa"/>
          </w:tcPr>
          <w:p>
            <w:pPr>
              <w:pStyle w:val="Compact"/>
              <w:jc w:val="left"/>
            </w:pPr>
            <w:r>
              <w:t xml:space="preserve">M to N</w:t>
            </w:r>
          </w:p>
        </w:tc>
        <w:tc>
          <w:tcPr>
            <w:tcW w:w="1840" w:type="dxa"/>
          </w:tcPr>
          <w:p>
            <w:pPr>
              <w:pStyle w:val="Compact"/>
              <w:jc w:val="left"/>
            </w:pPr>
            <w:r>
              <w:t xml:space="preserve">Origins in scope (50 rows)</w:t>
            </w:r>
          </w:p>
        </w:tc>
        <w:tc>
          <w:tcPr>
            <w:tcW w:w="2093" w:type="dxa"/>
          </w:tcPr>
          <w:p>
            <w:pPr>
              <w:pStyle w:val="Compact"/>
              <w:jc w:val="left"/>
            </w:pPr>
            <w:r>
              <w:t xml:space="preserve">scope_COO (M)</w:t>
            </w:r>
          </w:p>
        </w:tc>
        <w:tc>
          <w:tcPr>
            <w:tcW w:w="4391" w:type="dxa"/>
          </w:tcPr>
          <w:p>
            <w:pPr>
              <w:pStyle w:val="Compact"/>
              <w:jc w:val="left"/>
            </w:pPr>
            <w:r>
              <w:t xml:space="preserve">2-letter ISO codes, one per row, each once. B26 reads NO if a code is not 2 letters after cleaning. For an action on all origins, list every origin in your candidate query (brief Part 9)</w:t>
            </w:r>
          </w:p>
        </w:tc>
      </w:tr>
      <w:tr>
        <w:tc>
          <w:tcPr>
            <w:tcW w:w="1035" w:type="dxa"/>
          </w:tcPr>
          <w:p>
            <w:pPr>
              <w:pStyle w:val="Compact"/>
              <w:jc w:val="left"/>
            </w:pPr>
            <w:r>
              <w:t xml:space="preserve">P to W</w:t>
            </w:r>
          </w:p>
        </w:tc>
        <w:tc>
          <w:tcPr>
            <w:tcW w:w="1840" w:type="dxa"/>
          </w:tcPr>
          <w:p>
            <w:pPr>
              <w:pStyle w:val="Compact"/>
              <w:jc w:val="left"/>
            </w:pPr>
            <w:r>
              <w:t xml:space="preserve">Item-level determinations (100 rows)</w:t>
            </w:r>
          </w:p>
        </w:tc>
        <w:tc>
          <w:tcPr>
            <w:tcW w:w="2093" w:type="dxa"/>
          </w:tcPr>
          <w:p>
            <w:pPr>
              <w:pStyle w:val="Compact"/>
              <w:jc w:val="left"/>
            </w:pPr>
            <w:r>
              <w:t xml:space="preserve">det_Key (V), det_Status (R), det_Displaced (S), det_Check (W)</w:t>
            </w:r>
          </w:p>
        </w:tc>
        <w:tc>
          <w:tcPr>
            <w:tcW w:w="4391" w:type="dxa"/>
          </w:tcPr>
          <w:p>
            <w:pPr>
              <w:pStyle w:val="Compact"/>
              <w:jc w:val="left"/>
            </w:pPr>
            <w:r>
              <w:t xml:space="preserve">Item number and import country; IN, OUT or blank; any other duty the action switches off on that item; the reason and brief section. V and W are formulas</w:t>
            </w:r>
          </w:p>
        </w:tc>
      </w:tr>
      <w:tr>
        <w:tc>
          <w:tcPr>
            <w:tcW w:w="1035" w:type="dxa"/>
          </w:tcPr>
          <w:p>
            <w:pPr>
              <w:pStyle w:val="Compact"/>
              <w:jc w:val="left"/>
            </w:pPr>
            <w:r>
              <w:t xml:space="preserve">Y to AI</w:t>
            </w:r>
          </w:p>
        </w:tc>
        <w:tc>
          <w:tcPr>
            <w:tcW w:w="1840" w:type="dxa"/>
          </w:tcPr>
          <w:p>
            <w:pPr>
              <w:pStyle w:val="Compact"/>
              <w:jc w:val="left"/>
            </w:pPr>
            <w:r>
              <w:t xml:space="preserve">Rate lines (30 rows)</w:t>
            </w:r>
          </w:p>
        </w:tc>
        <w:tc>
          <w:tcPr>
            <w:tcW w:w="2093" w:type="dxa"/>
          </w:tcPr>
          <w:p>
            <w:pPr>
              <w:pStyle w:val="Compact"/>
              <w:jc w:val="left"/>
            </w:pPr>
            <w:r>
              <w:t xml:space="preserve">rate_ID (Y), rate_Group (Z), rate_COO (AA), rate_USMCA (AB), rate_Rate (AC), rate_Prior (AD), rate_Base (AE), rate_Displaced (AF), rate_Check (AI)</w:t>
            </w:r>
          </w:p>
        </w:tc>
        <w:tc>
          <w:tcPr>
            <w:tcW w:w="4391" w:type="dxa"/>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of this action that the line replaces (next bullet); FULL or PART (blank = FULL); any other duty this line switches off (see stacking below).</w:t>
      </w:r>
    </w:p>
    <w:p>
      <w:pPr>
        <w:numPr>
          <w:ilvl w:val="0"/>
          <w:numId w:val="1003"/>
        </w:numPr>
        <w:pStyle w:val="Compact"/>
      </w:pPr>
      <w:r>
        <w:rPr>
          <w:bCs/>
          <w:b/>
        </w:rPr>
        <w:t xml:space="preserve">Adds or replaces</w:t>
      </w:r>
      <w:r>
        <w:t xml:space="preserve"> </w:t>
      </w:r>
      <w:r>
        <w:t xml:space="preserve">(brief Part 7, "Adds to or replaces"): B16 and B17 apply to B15 and to every line with AD blank. A line that replaces an earlier rate of this action gets that rate in AD, whatever B16 says. A line that only adds while B16 is REPLACE gets 0% in AD. With REPLACE, an in-scope item that finds no earlier rate (no AD on its line and no B17) is a CHECK in Calc AJ, and B26 reads NO when there is no earlier rate anywhere.</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or outside 0% to 1000%; ID listed twice; rate group not on the scope list; origin not on the origin list; USMCA not Y, N or blank; duty base not FULL, PART or blank; earlier or displaced rate not a number. A rate above 100% is an amber NOTE (was</w:t>
      </w:r>
      <w:r>
        <w:t xml:space="preserve"> </w:t>
      </w:r>
      <w:r>
        <w:rPr>
          <w:rStyle w:val="VerbatimChar"/>
        </w:rPr>
        <w:t xml:space="preserve">25</w:t>
      </w:r>
      <w:r>
        <w:t xml:space="preserve"> </w:t>
      </w:r>
      <w:r>
        <w:t xml:space="preserve">pasted instead of</w:t>
      </w:r>
      <w:r>
        <w:t xml:space="preserve"> </w:t>
      </w:r>
      <w:r>
        <w:rPr>
          <w:rStyle w:val="VerbatimChar"/>
        </w:rPr>
        <w:t xml:space="preserve">25%</w:t>
      </w:r>
      <w:r>
        <w:t xml:space="preserve">?).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cleaned and upper-cased before matching, so a trailing space pasted from the brief does not break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in this order: an import country that is not B7; a row listed twice; a determination other than IN, OUT or blank (a pasted</w:t>
      </w:r>
      <w:r>
        <w:t xml:space="preserve"> </w:t>
      </w:r>
      <w:r>
        <w:rPr>
          <w:rStyle w:val="VerbatimChar"/>
        </w:rPr>
        <w:t xml:space="preserve">EXCLUDED</w:t>
      </w:r>
      <w:r>
        <w:t xml:space="preserve"> </w:t>
      </w:r>
      <w:r>
        <w:t xml:space="preserve">would otherwise be ignored and the scope rules would decide); a displaced rate that is not a number; a row with neither a determination nor a displaced rate; and, once Items has rows, a row with no matching Items row. Until Items has rows, W shows "WAIT: Items not loaded yet" in amber, which B27 does not count. Summary B15 counts the rows listed; B27 is NO while any row shows a CHECK.</w:t>
      </w:r>
    </w:p>
    <w:p>
      <w:pPr>
        <w:pStyle w:val="FirstParagraph"/>
      </w:pPr>
      <w:r>
        <w:t xml:space="preserve">A determination is per item, while many exclusions are per entry ("accompanied by a certificate"). An item certified on only some shipments cannot be OUT: keep it IN (as in brief example Q2). If Research can state the certified share of the volume from a source, Research records it in the brief, names two model rows with distinct item numbers (for example ITEM-123-CERT and ITEM-123-NOCERT) and lists them on the Action tab as OUT and IN. Standard Cost enters those two Items rows with the quantity split as the brief states it, explained in column N. Two rows with the same item number and import country are a duplicate CHECK.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dxa" w:w="9360"/>
        <w:tblLook w:firstRow="1" w:lastRow="0" w:firstColumn="0" w:lastColumn="0" w:noHBand="0" w:noVBand="0" w:val="0020"/>
        <w:jc w:val="start"/>
        <w:tblLayout w:type="fixed"/>
      </w:tblPr>
      <w:tblGrid>
        <w:gridCol w:w="1063"/>
        <w:gridCol w:w="1804"/>
        <w:gridCol w:w="6491"/>
      </w:tblGrid>
      <w:tr>
        <w:trPr>
          <w:tblHeader w:val="true"/>
        </w:trPr>
        <w:tc>
          <w:tcPr>
            <w:tcW w:w="1063" w:type="dxa"/>
          </w:tcPr>
          <w:p>
            <w:pPr>
              <w:pStyle w:val="Compact"/>
              <w:jc w:val="left"/>
            </w:pPr>
            <w:r>
              <w:t xml:space="preserve">Column</w:t>
            </w:r>
          </w:p>
        </w:tc>
        <w:tc>
          <w:tcPr>
            <w:tcW w:w="1804" w:type="dxa"/>
          </w:tcPr>
          <w:p>
            <w:pPr>
              <w:pStyle w:val="Compact"/>
              <w:jc w:val="left"/>
            </w:pPr>
            <w:r>
              <w:t xml:space="preserve">Field</w:t>
            </w:r>
          </w:p>
        </w:tc>
        <w:tc>
          <w:tcPr>
            <w:tcW w:w="6491" w:type="dxa"/>
          </w:tcPr>
          <w:p>
            <w:pPr>
              <w:pStyle w:val="Compact"/>
              <w:jc w:val="left"/>
            </w:pPr>
            <w:r>
              <w:t xml:space="preserve">Rules</w:t>
            </w:r>
          </w:p>
        </w:tc>
      </w:tr>
      <w:tr>
        <w:tc>
          <w:tcPr>
            <w:tcW w:w="1063" w:type="dxa"/>
          </w:tcPr>
          <w:p>
            <w:pPr>
              <w:pStyle w:val="Compact"/>
              <w:jc w:val="left"/>
            </w:pPr>
            <w:r>
              <w:t xml:space="preserve">A</w:t>
            </w:r>
          </w:p>
        </w:tc>
        <w:tc>
          <w:tcPr>
            <w:tcW w:w="1804" w:type="dxa"/>
          </w:tcPr>
          <w:p>
            <w:pPr>
              <w:pStyle w:val="Compact"/>
              <w:jc w:val="left"/>
            </w:pPr>
            <w:r>
              <w:t xml:space="preserve">Item number</w:t>
            </w:r>
          </w:p>
        </w:tc>
        <w:tc>
          <w:tcPr>
            <w:tcW w:w="6491" w:type="dxa"/>
          </w:tcPr>
          <w:p>
            <w:pPr>
              <w:pStyle w:val="Compact"/>
              <w:jc w:val="left"/>
            </w:pPr>
            <w:r>
              <w:t xml:space="preserve">Text. Matched to the determinations after trimming</w:t>
            </w:r>
          </w:p>
        </w:tc>
      </w:tr>
      <w:tr>
        <w:tc>
          <w:tcPr>
            <w:tcW w:w="1063" w:type="dxa"/>
          </w:tcPr>
          <w:p>
            <w:pPr>
              <w:pStyle w:val="Compact"/>
              <w:jc w:val="left"/>
            </w:pPr>
            <w:r>
              <w:t xml:space="preserve">B</w:t>
            </w:r>
          </w:p>
        </w:tc>
        <w:tc>
          <w:tcPr>
            <w:tcW w:w="1804" w:type="dxa"/>
          </w:tcPr>
          <w:p>
            <w:pPr>
              <w:pStyle w:val="Compact"/>
              <w:jc w:val="left"/>
            </w:pPr>
            <w:r>
              <w:t xml:space="preserve">Description</w:t>
            </w:r>
          </w:p>
        </w:tc>
        <w:tc>
          <w:tcPr>
            <w:tcW w:w="6491" w:type="dxa"/>
          </w:tcPr>
          <w:p>
            <w:pPr>
              <w:pStyle w:val="Compact"/>
              <w:jc w:val="left"/>
            </w:pPr>
            <w:r>
              <w:t xml:space="preserve">Free text</w:t>
            </w:r>
          </w:p>
        </w:tc>
      </w:tr>
      <w:tr>
        <w:tc>
          <w:tcPr>
            <w:tcW w:w="1063" w:type="dxa"/>
          </w:tcPr>
          <w:p>
            <w:pPr>
              <w:pStyle w:val="Compact"/>
              <w:jc w:val="left"/>
            </w:pPr>
            <w:r>
              <w:t xml:space="preserve">C</w:t>
            </w:r>
          </w:p>
        </w:tc>
        <w:tc>
          <w:tcPr>
            <w:tcW w:w="1804" w:type="dxa"/>
          </w:tcPr>
          <w:p>
            <w:pPr>
              <w:pStyle w:val="Compact"/>
              <w:jc w:val="left"/>
            </w:pPr>
            <w:r>
              <w:t xml:space="preserve">Import country</w:t>
            </w:r>
          </w:p>
        </w:tc>
        <w:tc>
          <w:tcPr>
            <w:tcW w:w="6491" w:type="dxa"/>
          </w:tcPr>
          <w:p>
            <w:pPr>
              <w:pStyle w:val="Compact"/>
              <w:jc w:val="left"/>
            </w:pPr>
            <w:r>
              <w:t xml:space="preserve">US, CA or MX</w:t>
            </w:r>
          </w:p>
        </w:tc>
      </w:tr>
      <w:tr>
        <w:tc>
          <w:tcPr>
            <w:tcW w:w="1063" w:type="dxa"/>
          </w:tcPr>
          <w:p>
            <w:pPr>
              <w:pStyle w:val="Compact"/>
              <w:jc w:val="left"/>
            </w:pPr>
            <w:r>
              <w:t xml:space="preserve">D</w:t>
            </w:r>
          </w:p>
        </w:tc>
        <w:tc>
          <w:tcPr>
            <w:tcW w:w="1804" w:type="dxa"/>
          </w:tcPr>
          <w:p>
            <w:pPr>
              <w:pStyle w:val="Compact"/>
              <w:jc w:val="left"/>
            </w:pPr>
            <w:r>
              <w:t xml:space="preserve">HTS</w:t>
            </w:r>
          </w:p>
        </w:tc>
        <w:tc>
          <w:tcPr>
            <w:tcW w:w="6491" w:type="dxa"/>
          </w:tcPr>
          <w:p>
            <w:pPr>
              <w:pStyle w:val="Compact"/>
              <w:jc w:val="left"/>
            </w:pPr>
            <w:r>
              <w:t xml:space="preserve">10 digits as text; dots allowed</w:t>
            </w:r>
          </w:p>
        </w:tc>
      </w:tr>
      <w:tr>
        <w:tc>
          <w:tcPr>
            <w:tcW w:w="1063" w:type="dxa"/>
          </w:tcPr>
          <w:p>
            <w:pPr>
              <w:pStyle w:val="Compact"/>
              <w:jc w:val="left"/>
            </w:pPr>
            <w:r>
              <w:t xml:space="preserve">E</w:t>
            </w:r>
          </w:p>
        </w:tc>
        <w:tc>
          <w:tcPr>
            <w:tcW w:w="1804" w:type="dxa"/>
          </w:tcPr>
          <w:p>
            <w:pPr>
              <w:pStyle w:val="Compact"/>
              <w:jc w:val="left"/>
            </w:pPr>
            <w:r>
              <w:t xml:space="preserve">Country of origin</w:t>
            </w:r>
          </w:p>
        </w:tc>
        <w:tc>
          <w:tcPr>
            <w:tcW w:w="6491" w:type="dxa"/>
          </w:tcPr>
          <w:p>
            <w:pPr>
              <w:pStyle w:val="Compact"/>
              <w:jc w:val="left"/>
            </w:pPr>
            <w:r>
              <w:t xml:space="preserve">2-letter ISO code from the classification master, not the supplier address</w:t>
            </w:r>
          </w:p>
        </w:tc>
      </w:tr>
      <w:tr>
        <w:tc>
          <w:tcPr>
            <w:tcW w:w="1063" w:type="dxa"/>
          </w:tcPr>
          <w:p>
            <w:pPr>
              <w:pStyle w:val="Compact"/>
              <w:jc w:val="left"/>
            </w:pPr>
            <w:r>
              <w:t xml:space="preserve">F</w:t>
            </w:r>
          </w:p>
        </w:tc>
        <w:tc>
          <w:tcPr>
            <w:tcW w:w="1804" w:type="dxa"/>
          </w:tcPr>
          <w:p>
            <w:pPr>
              <w:pStyle w:val="Compact"/>
              <w:jc w:val="left"/>
            </w:pPr>
            <w:r>
              <w:t xml:space="preserve">USMCA qualifying</w:t>
            </w:r>
          </w:p>
        </w:tc>
        <w:tc>
          <w:tcPr>
            <w:tcW w:w="6491" w:type="dxa"/>
          </w:tcPr>
          <w:p>
            <w:pPr>
              <w:pStyle w:val="Compact"/>
              <w:jc w:val="left"/>
            </w:pPr>
            <w:r>
              <w:t xml:space="preserve">Y only where a current certification supports the claim, and only for origins US, CA or MX</w:t>
            </w:r>
          </w:p>
        </w:tc>
      </w:tr>
      <w:tr>
        <w:tc>
          <w:tcPr>
            <w:tcW w:w="1063" w:type="dxa"/>
          </w:tcPr>
          <w:p>
            <w:pPr>
              <w:pStyle w:val="Compact"/>
              <w:jc w:val="left"/>
            </w:pPr>
            <w:r>
              <w:t xml:space="preserve">G</w:t>
            </w:r>
          </w:p>
        </w:tc>
        <w:tc>
          <w:tcPr>
            <w:tcW w:w="1804" w:type="dxa"/>
          </w:tcPr>
          <w:p>
            <w:pPr>
              <w:pStyle w:val="Compact"/>
              <w:jc w:val="left"/>
            </w:pPr>
            <w:r>
              <w:t xml:space="preserve">Unit of measure</w:t>
            </w:r>
          </w:p>
        </w:tc>
        <w:tc>
          <w:tcPr>
            <w:tcW w:w="6491" w:type="dxa"/>
          </w:tcPr>
          <w:p>
            <w:pPr>
              <w:pStyle w:val="Compact"/>
              <w:jc w:val="left"/>
            </w:pPr>
            <w:r>
              <w:t xml:space="preserve">The Oracle primary unit of measure. H, I, K and L must all be per this unit</w:t>
            </w:r>
          </w:p>
        </w:tc>
      </w:tr>
      <w:tr>
        <w:tc>
          <w:tcPr>
            <w:tcW w:w="1063" w:type="dxa"/>
          </w:tcPr>
          <w:p>
            <w:pPr>
              <w:pStyle w:val="Compact"/>
              <w:jc w:val="left"/>
            </w:pPr>
            <w:r>
              <w:t xml:space="preserve">H</w:t>
            </w:r>
          </w:p>
        </w:tc>
        <w:tc>
          <w:tcPr>
            <w:tcW w:w="1804" w:type="dxa"/>
          </w:tcPr>
          <w:p>
            <w:pPr>
              <w:pStyle w:val="Compact"/>
              <w:jc w:val="left"/>
            </w:pPr>
            <w:r>
              <w:t xml:space="preserve">Unit customs value</w:t>
            </w:r>
          </w:p>
        </w:tc>
        <w:tc>
          <w:tcPr>
            <w:tcW w:w="6491" w:type="dxa"/>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tcW w:w="1063" w:type="dxa"/>
          </w:tcPr>
          <w:p>
            <w:pPr>
              <w:pStyle w:val="Compact"/>
              <w:jc w:val="left"/>
            </w:pPr>
            <w:r>
              <w:t xml:space="preserve">I</w:t>
            </w:r>
          </w:p>
        </w:tc>
        <w:tc>
          <w:tcPr>
            <w:tcW w:w="1804" w:type="dxa"/>
          </w:tcPr>
          <w:p>
            <w:pPr>
              <w:pStyle w:val="Compact"/>
              <w:jc w:val="left"/>
            </w:pPr>
            <w:r>
              <w:t xml:space="preserve">Quantity for the period</w:t>
            </w:r>
          </w:p>
        </w:tc>
        <w:tc>
          <w:tcPr>
            <w:tcW w:w="6491" w:type="dxa"/>
          </w:tcPr>
          <w:p>
            <w:pPr>
              <w:pStyle w:val="Compact"/>
              <w:jc w:val="left"/>
            </w:pPr>
            <w:r>
              <w:t xml:space="preserve">In the unit in G, for the period in K1. State the basis in column N (for example the next 12 months' forecast)</w:t>
            </w:r>
          </w:p>
        </w:tc>
      </w:tr>
      <w:tr>
        <w:tc>
          <w:tcPr>
            <w:tcW w:w="1063" w:type="dxa"/>
          </w:tcPr>
          <w:p>
            <w:pPr>
              <w:pStyle w:val="Compact"/>
              <w:jc w:val="left"/>
            </w:pPr>
            <w:r>
              <w:t xml:space="preserve">J</w:t>
            </w:r>
          </w:p>
        </w:tc>
        <w:tc>
          <w:tcPr>
            <w:tcW w:w="1804" w:type="dxa"/>
          </w:tcPr>
          <w:p>
            <w:pPr>
              <w:pStyle w:val="Compact"/>
              <w:jc w:val="left"/>
            </w:pPr>
            <w:r>
              <w:t xml:space="preserve">Current duty rate</w:t>
            </w:r>
          </w:p>
        </w:tc>
        <w:tc>
          <w:tcPr>
            <w:tcW w:w="6491" w:type="dxa"/>
          </w:tcPr>
          <w:p>
            <w:pPr>
              <w:pStyle w:val="Compact"/>
              <w:jc w:val="left"/>
            </w:pPr>
            <w:r>
              <w:t xml:space="preserve">All duties now paid on the item as % of customs value (base rate plus any additional duties already in force, including any the action will displace)</w:t>
            </w:r>
          </w:p>
        </w:tc>
      </w:tr>
      <w:tr>
        <w:tc>
          <w:tcPr>
            <w:tcW w:w="1063" w:type="dxa"/>
          </w:tcPr>
          <w:p>
            <w:pPr>
              <w:pStyle w:val="Compact"/>
              <w:jc w:val="left"/>
            </w:pPr>
            <w:r>
              <w:t xml:space="preserve">K</w:t>
            </w:r>
          </w:p>
        </w:tc>
        <w:tc>
          <w:tcPr>
            <w:tcW w:w="1804" w:type="dxa"/>
          </w:tcPr>
          <w:p>
            <w:pPr>
              <w:pStyle w:val="Compact"/>
              <w:jc w:val="left"/>
            </w:pPr>
            <w:r>
              <w:t xml:space="preserve">Current standard cost</w:t>
            </w:r>
          </w:p>
        </w:tc>
        <w:tc>
          <w:tcPr>
            <w:tcW w:w="6491" w:type="dxa"/>
          </w:tcPr>
          <w:p>
            <w:pPr>
              <w:pStyle w:val="Compact"/>
              <w:jc w:val="left"/>
            </w:pPr>
            <w:r>
              <w:t xml:space="preserve">From Oracle, per unit in G; assumed to include duty at the current rate</w:t>
            </w:r>
          </w:p>
        </w:tc>
      </w:tr>
      <w:tr>
        <w:tc>
          <w:tcPr>
            <w:tcW w:w="1063" w:type="dxa"/>
          </w:tcPr>
          <w:p>
            <w:pPr>
              <w:pStyle w:val="Compact"/>
              <w:jc w:val="left"/>
            </w:pPr>
            <w:r>
              <w:t xml:space="preserve">L</w:t>
            </w:r>
          </w:p>
        </w:tc>
        <w:tc>
          <w:tcPr>
            <w:tcW w:w="1804" w:type="dxa"/>
          </w:tcPr>
          <w:p>
            <w:pPr>
              <w:pStyle w:val="Compact"/>
              <w:jc w:val="left"/>
            </w:pPr>
            <w:r>
              <w:t xml:space="preserve">Sell price</w:t>
            </w:r>
          </w:p>
        </w:tc>
        <w:tc>
          <w:tcPr>
            <w:tcW w:w="6491" w:type="dxa"/>
          </w:tcPr>
          <w:p>
            <w:pPr>
              <w:pStyle w:val="Compact"/>
              <w:jc w:val="left"/>
            </w:pPr>
            <w:r>
              <w:t xml:space="preserve">Per unit in G, from [COMPANY: price list source]. Blank if not sold: the item still counts in the impact but not in the margin %</w:t>
            </w:r>
          </w:p>
        </w:tc>
      </w:tr>
      <w:tr>
        <w:tc>
          <w:tcPr>
            <w:tcW w:w="1063" w:type="dxa"/>
          </w:tcPr>
          <w:p>
            <w:pPr>
              <w:pStyle w:val="Compact"/>
              <w:jc w:val="left"/>
            </w:pPr>
            <w:r>
              <w:t xml:space="preserve">M</w:t>
            </w:r>
          </w:p>
        </w:tc>
        <w:tc>
          <w:tcPr>
            <w:tcW w:w="1804" w:type="dxa"/>
          </w:tcPr>
          <w:p>
            <w:pPr>
              <w:pStyle w:val="Compact"/>
              <w:jc w:val="left"/>
            </w:pPr>
            <w:r>
              <w:t xml:space="preserve">Dutiable share</w:t>
            </w:r>
          </w:p>
        </w:tc>
        <w:tc>
          <w:tcPr>
            <w:tcW w:w="6491" w:type="dxa"/>
          </w:tcPr>
          <w:p>
            <w:pPr>
              <w:pStyle w:val="Compact"/>
              <w:jc w:val="left"/>
            </w:pPr>
            <w:r>
              <w:t xml:space="preserve">PART-base items only: the share of customs value the action taxes, from the source Research names. Blank = 100%</w:t>
            </w:r>
          </w:p>
        </w:tc>
      </w:tr>
      <w:tr>
        <w:tc>
          <w:tcPr>
            <w:tcW w:w="1063" w:type="dxa"/>
          </w:tcPr>
          <w:p>
            <w:pPr>
              <w:pStyle w:val="Compact"/>
              <w:jc w:val="left"/>
            </w:pPr>
            <w:r>
              <w:t xml:space="preserve">N</w:t>
            </w:r>
          </w:p>
        </w:tc>
        <w:tc>
          <w:tcPr>
            <w:tcW w:w="1804" w:type="dxa"/>
          </w:tcPr>
          <w:p>
            <w:pPr>
              <w:pStyle w:val="Compact"/>
              <w:jc w:val="left"/>
            </w:pPr>
            <w:r>
              <w:t xml:space="preserve">Source and notes</w:t>
            </w:r>
          </w:p>
        </w:tc>
        <w:tc>
          <w:tcPr>
            <w:tcW w:w="6491" w:type="dxa"/>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t xml:space="preserve">Shorthand: where a formula below shows</w:t>
      </w:r>
      <w:r>
        <w:t xml:space="preserve"> </w:t>
      </w:r>
      <w:r>
        <w:rPr>
          <w:rStyle w:val="VerbatimChar"/>
        </w:rPr>
        <w:t xml:space="preserve">tidy(x)</w:t>
      </w:r>
      <w:r>
        <w:t xml:space="preserve">, the workbook has</w:t>
      </w:r>
      <w:r>
        <w:t xml:space="preserve"> </w:t>
      </w:r>
      <w:r>
        <w:rPr>
          <w:rStyle w:val="VerbatimChar"/>
        </w:rPr>
        <w:t xml:space="preserve">TRIM(CLEAN(SUBSTITUTE(x&amp;"",[NBSP]," ")))</w:t>
      </w:r>
      <w:r>
        <w:t xml:space="preserve">, where [NBSP] is the non-breaking space character itself, between quotes. It looks like a normal space in the formula bar. The formulas use the character rather than</w:t>
      </w:r>
      <w:r>
        <w:t xml:space="preserve"> </w:t>
      </w:r>
      <w:r>
        <w:rPr>
          <w:rStyle w:val="VerbatimChar"/>
        </w:rPr>
        <w:t xml:space="preserve">CHAR(160)</w:t>
      </w:r>
      <w:r>
        <w:t xml:space="preserve"> </w:t>
      </w:r>
      <w:r>
        <w:t xml:space="preserve">because CHAR reads the computer's own character set, so it returns a different character on a Mac and in some LibreOffice settings. Codes and keys are compared as</w:t>
      </w:r>
      <w:r>
        <w:t xml:space="preserve"> </w:t>
      </w:r>
      <w:r>
        <w:rPr>
          <w:rStyle w:val="VerbatimChar"/>
        </w:rPr>
        <w:t xml:space="preserve">UPPER(tidy(x))</w:t>
      </w:r>
      <w:r>
        <w:t xml:space="preserve">.</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=IF(tidy(Items!A5)="","",tidy(Items!A5))</w:t>
      </w:r>
      <w:r>
        <w:t xml:space="preserve">. Cleaned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=IF($A5="","",SUBSTITUTE(SUBSTITUTE(SUBSTITUTE(SUBSTITUTE(CLEAN(Items!D5&amp;""),[NBSP],""),".","")," ",""),"-",""))</w:t>
      </w:r>
      <w:r>
        <w:t xml:space="preserve">. Dots, spaces, non-breaking spaces and hyphens removed; AJ checks that exactly 10 digits are left.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=IF($A5="","",UPPER(tidy(Items!E5)))</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=IF($A5="","",IF(UPPER(tidy(Items!C5))=UPPER(tidy(act_Country)),"Y","N"))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=IF($A5="","",IF($E5="","N",IF(SUMPRODUCT(--(UPPER(tidy(scope_COO))=$E5))&gt;0,"Y","N")))</w:t>
      </w:r>
      <w:r>
        <w:t xml:space="preserve">. The origin list is cleaned the same way, so</w:t>
      </w:r>
      <w:r>
        <w:t xml:space="preserve"> </w:t>
      </w:r>
      <w:r>
        <w:rPr>
          <w:rStyle w:val="VerbatimChar"/>
        </w:rPr>
        <w:t xml:space="preserve">XX </w:t>
      </w:r>
      <w:r>
        <w:t xml:space="preserve"> </w:t>
      </w:r>
      <w:r>
        <w:t xml:space="preserve">on the list still matches XX.</w:t>
      </w:r>
    </w:p>
    <w:p>
      <w:pPr>
        <w:numPr>
          <w:ilvl w:val="0"/>
          <w:numId w:val="1008"/>
        </w:numPr>
        <w:pStyle w:val="Compact"/>
      </w:pPr>
      <w:r>
        <w:rPr>
          <w:bCs/>
          <w:b/>
        </w:rPr>
        <w:t xml:space="preserve">J USMCA exempt:</w:t>
      </w:r>
      <w:r>
        <w:t xml:space="preserve"> </w:t>
      </w:r>
      <w:r>
        <w:rPr>
          <w:rStyle w:val="VerbatimChar"/>
        </w:rPr>
        <w:t xml:space="preserve">=IF($A5="","",IF(AND(UPPER(tidy(act_USMCAExempt))="Y",UPPER(tidy(Items!F5))="Y"),"Y","N"))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=IF($A5="","",IF($AQ5=0,"",UPPER(tidy(INDEX(det_Status,$AQ5)))))</w:t>
      </w:r>
      <w:r>
        <w:t xml:space="preserve">. IN, OUT or blank, from the determination row found in AQ. Any other value is ignored here, and Action W shows a CHECK for it.</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=IF(OR($A5="",$AM5=0),"",UPPER(tidy(INDEX(scope_Group,MOD($AM5,1000)))))</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the line's AD when it holds a number (whatever B16 says); otherwise B17 when B16 is REPLACE; otherwise 0. Items on B15 take B17 when B16 is REPLACE.</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import country must be US, CA or MX; HTS must be 10 digits (also catches a lost leading zero, letters or other characters); origin code missing or not 2 letters; unit of measure missing; value, rate or cost missing; text in a number column (H, J, K, and I, L, M when filled); dutiable share must be 0% to 100% (catches</w:t>
      </w:r>
      <w:r>
        <w:t xml:space="preserve"> </w:t>
      </w:r>
      <w:r>
        <w:rPr>
          <w:rStyle w:val="VerbatimChar"/>
        </w:rPr>
        <w:t xml:space="preserve">40</w:t>
      </w:r>
      <w:r>
        <w:t xml:space="preserve"> </w:t>
      </w:r>
      <w:r>
        <w:t xml:space="preserve">pasted for 40%); USMCA flag must be Y, N or blank; USMCA flag on an origin other than US, CA or MX; in scope but no rate; REPLACE but no earlier rate (B17 or the rate line's AD);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current rate above 100% (check it was entered as a percentage). Otherwise "OK". Who clears them: Hire B fixes the Items data; the rate and scope CHECKs (no rate, REPLACE without an earlier rate, two lines match, prefix listed twice) come from the Action tab and go to Research (workflow step 5).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=IF($A5="","",UPPER($A5)&amp;"/"&amp;UPPER(tidy(Items!C5)))</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 The line keys (Z, AA, AB) are compared as</w:t>
      </w:r>
      <w:r>
        <w:t xml:space="preserve"> </w:t>
      </w:r>
      <w:r>
        <w:rPr>
          <w:rStyle w:val="VerbatimChar"/>
        </w:rPr>
        <w:t xml:space="preserve">UPPER(tidy(...))</w:t>
      </w:r>
      <w:r>
        <w:t xml:space="preserve">, so a pasted space cannot switch a line off.</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dxa" w:w="9360"/>
        <w:tblLook w:firstRow="1" w:lastRow="0" w:firstColumn="0" w:lastColumn="0" w:noHBand="0" w:noVBand="0" w:val="0020"/>
        <w:jc w:val="start"/>
        <w:tblLayout w:type="fixed"/>
      </w:tblPr>
      <w:tblGrid>
        <w:gridCol w:w="899"/>
        <w:gridCol w:w="3311"/>
        <w:gridCol w:w="5148"/>
      </w:tblGrid>
      <w:tr>
        <w:trPr>
          <w:tblHeader w:val="true"/>
        </w:trPr>
        <w:tc>
          <w:tcPr>
            <w:tcW w:w="899" w:type="dxa"/>
          </w:tcPr>
          <w:p>
            <w:pPr>
              <w:pStyle w:val="Compact"/>
              <w:jc w:val="left"/>
            </w:pPr>
            <w:r>
              <w:t xml:space="preserve">Cell</w:t>
            </w:r>
          </w:p>
        </w:tc>
        <w:tc>
          <w:tcPr>
            <w:tcW w:w="3311" w:type="dxa"/>
          </w:tcPr>
          <w:p>
            <w:pPr>
              <w:pStyle w:val="Compact"/>
              <w:jc w:val="left"/>
            </w:pPr>
            <w:r>
              <w:t xml:space="preserve">Measure</w:t>
            </w:r>
          </w:p>
        </w:tc>
        <w:tc>
          <w:tcPr>
            <w:tcW w:w="5148" w:type="dxa"/>
          </w:tcPr>
          <w:p>
            <w:pPr>
              <w:pStyle w:val="Compact"/>
              <w:jc w:val="left"/>
            </w:pPr>
            <w:r>
              <w:t xml:space="preserve">Formula idea</w:t>
            </w:r>
          </w:p>
        </w:tc>
      </w:tr>
      <w:tr>
        <w:tc>
          <w:tcPr>
            <w:tcW w:w="899" w:type="dxa"/>
          </w:tcPr>
          <w:p>
            <w:pPr>
              <w:pStyle w:val="Compact"/>
              <w:jc w:val="left"/>
            </w:pPr>
            <w:r>
              <w:t xml:space="preserve">B5 to B12</w:t>
            </w:r>
          </w:p>
        </w:tc>
        <w:tc>
          <w:tcPr>
            <w:tcW w:w="3311" w:type="dxa"/>
          </w:tcPr>
          <w:p>
            <w:pPr>
              <w:pStyle w:val="Compact"/>
              <w:jc w:val="left"/>
            </w:pPr>
            <w:r>
              <w:t xml:space="preserve">Action ID, name, importing country, effective date, default rate, number of rate lines, brief version, quantity period</w:t>
            </w:r>
          </w:p>
        </w:tc>
        <w:tc>
          <w:tcPr>
            <w:tcW w:w="5148" w:type="dxa"/>
          </w:tcPr>
          <w:p>
            <w:pPr>
              <w:pStyle w:val="Compact"/>
              <w:jc w:val="left"/>
            </w:pPr>
            <w:r>
              <w:t xml:space="preserve">Read from Action and Items K1</w:t>
            </w:r>
          </w:p>
        </w:tc>
      </w:tr>
      <w:tr>
        <w:tc>
          <w:tcPr>
            <w:tcW w:w="899" w:type="dxa"/>
          </w:tcPr>
          <w:p>
            <w:pPr>
              <w:pStyle w:val="Compact"/>
              <w:jc w:val="left"/>
            </w:pPr>
            <w:r>
              <w:t xml:space="preserve">B13</w:t>
            </w:r>
          </w:p>
        </w:tc>
        <w:tc>
          <w:tcPr>
            <w:tcW w:w="3311" w:type="dxa"/>
          </w:tcPr>
          <w:p>
            <w:pPr>
              <w:pStyle w:val="Compact"/>
              <w:jc w:val="left"/>
            </w:pPr>
            <w:r>
              <w:t xml:space="preserve">Items in model</w:t>
            </w:r>
          </w:p>
        </w:tc>
        <w:tc>
          <w:tcPr>
            <w:tcW w:w="5148" w:type="dxa"/>
          </w:tcPr>
          <w:p>
            <w:pPr>
              <w:pStyle w:val="Compact"/>
              <w:jc w:val="left"/>
            </w:pPr>
            <w:r>
              <w:rPr>
                <w:rStyle w:val="VerbatimChar"/>
              </w:rPr>
              <w:t xml:space="preserve">=SUMPRODUCT(--(Calc!$A$5:$A$254&lt;&gt;""))</w:t>
            </w:r>
          </w:p>
        </w:tc>
      </w:tr>
      <w:tr>
        <w:tc>
          <w:tcPr>
            <w:tcW w:w="899" w:type="dxa"/>
          </w:tcPr>
          <w:p>
            <w:pPr>
              <w:pStyle w:val="Compact"/>
              <w:jc w:val="left"/>
            </w:pPr>
            <w:r>
              <w:t xml:space="preserve">B14</w:t>
            </w:r>
          </w:p>
        </w:tc>
        <w:tc>
          <w:tcPr>
            <w:tcW w:w="3311" w:type="dxa"/>
          </w:tcPr>
          <w:p>
            <w:pPr>
              <w:pStyle w:val="Compact"/>
              <w:jc w:val="left"/>
            </w:pPr>
            <w:r>
              <w:t xml:space="preserve">Items in scope</w:t>
            </w:r>
          </w:p>
        </w:tc>
        <w:tc>
          <w:tcPr>
            <w:tcW w:w="5148" w:type="dxa"/>
          </w:tcPr>
          <w:p>
            <w:pPr>
              <w:pStyle w:val="Compact"/>
              <w:jc w:val="left"/>
            </w:pPr>
            <w:r>
              <w:rPr>
                <w:rStyle w:val="VerbatimChar"/>
              </w:rPr>
              <w:t xml:space="preserve">=COUNTIF(Calc!$L$5:$L$254,"Y")</w:t>
            </w:r>
          </w:p>
        </w:tc>
      </w:tr>
      <w:tr>
        <w:tc>
          <w:tcPr>
            <w:tcW w:w="899" w:type="dxa"/>
          </w:tcPr>
          <w:p>
            <w:pPr>
              <w:pStyle w:val="Compact"/>
              <w:jc w:val="left"/>
            </w:pPr>
            <w:r>
              <w:t xml:space="preserve">B15</w:t>
            </w:r>
          </w:p>
        </w:tc>
        <w:tc>
          <w:tcPr>
            <w:tcW w:w="3311" w:type="dxa"/>
          </w:tcPr>
          <w:p>
            <w:pPr>
              <w:pStyle w:val="Compact"/>
              <w:jc w:val="left"/>
            </w:pPr>
            <w:r>
              <w:t xml:space="preserve">Research determinations listed</w:t>
            </w:r>
          </w:p>
        </w:tc>
        <w:tc>
          <w:tcPr>
            <w:tcW w:w="5148" w:type="dxa"/>
          </w:tcPr>
          <w:p>
            <w:pPr>
              <w:pStyle w:val="Compact"/>
              <w:jc w:val="left"/>
            </w:pPr>
            <w:r>
              <w:t xml:space="preserve">Rows on the Action determinations list</w:t>
            </w:r>
          </w:p>
        </w:tc>
      </w:tr>
      <w:tr>
        <w:tc>
          <w:tcPr>
            <w:tcW w:w="899" w:type="dxa"/>
          </w:tcPr>
          <w:p>
            <w:pPr>
              <w:pStyle w:val="Compact"/>
              <w:jc w:val="left"/>
            </w:pPr>
            <w:r>
              <w:t xml:space="preserve">B16</w:t>
            </w:r>
          </w:p>
        </w:tc>
        <w:tc>
          <w:tcPr>
            <w:tcW w:w="3311" w:type="dxa"/>
          </w:tcPr>
          <w:p>
            <w:pPr>
              <w:pStyle w:val="Compact"/>
              <w:jc w:val="left"/>
            </w:pPr>
            <w:r>
              <w:t xml:space="preserve">Research determinations applied</w:t>
            </w:r>
          </w:p>
        </w:tc>
        <w:tc>
          <w:tcPr>
            <w:tcW w:w="5148" w:type="dxa"/>
          </w:tcPr>
          <w:p>
            <w:pPr>
              <w:pStyle w:val="Compact"/>
              <w:jc w:val="left"/>
            </w:pPr>
            <w:r>
              <w:t xml:space="preserve">IN and OUT counts in Calc K, and in-scope items with a displaced duty (Calc U)</w:t>
            </w:r>
          </w:p>
        </w:tc>
      </w:tr>
      <w:tr>
        <w:tc>
          <w:tcPr>
            <w:tcW w:w="899" w:type="dxa"/>
          </w:tcPr>
          <w:p>
            <w:pPr>
              <w:pStyle w:val="Compact"/>
              <w:jc w:val="left"/>
            </w:pPr>
            <w:r>
              <w:t xml:space="preserve">B17, B18</w:t>
            </w:r>
          </w:p>
        </w:tc>
        <w:tc>
          <w:tcPr>
            <w:tcW w:w="3311" w:type="dxa"/>
          </w:tcPr>
          <w:p>
            <w:pPr>
              <w:pStyle w:val="Compact"/>
              <w:jc w:val="left"/>
            </w:pPr>
            <w:r>
              <w:t xml:space="preserve">In-scope items with no quantity; without a sell price</w:t>
            </w:r>
          </w:p>
        </w:tc>
        <w:tc>
          <w:tcPr>
            <w:tcW w:w="5148" w:type="dxa"/>
          </w:tcPr>
          <w:p>
            <w:pPr>
              <w:pStyle w:val="Compact"/>
              <w:jc w:val="left"/>
            </w:pPr>
            <w:r>
              <w:t xml:space="preserve">COUNTIFS on Calc L with AD = 0, or AF = N</w:t>
            </w:r>
          </w:p>
        </w:tc>
      </w:tr>
      <w:tr>
        <w:tc>
          <w:tcPr>
            <w:tcW w:w="899" w:type="dxa"/>
          </w:tcPr>
          <w:p>
            <w:pPr>
              <w:pStyle w:val="Compact"/>
              <w:jc w:val="left"/>
            </w:pPr>
            <w:r>
              <w:t xml:space="preserve">B19</w:t>
            </w:r>
          </w:p>
        </w:tc>
        <w:tc>
          <w:tcPr>
            <w:tcW w:w="3311" w:type="dxa"/>
          </w:tcPr>
          <w:p>
            <w:pPr>
              <w:pStyle w:val="Compact"/>
              <w:jc w:val="left"/>
            </w:pPr>
            <w:r>
              <w:t xml:space="preserve">Rows with a CHECK flag</w:t>
            </w:r>
          </w:p>
        </w:tc>
        <w:tc>
          <w:tcPr>
            <w:tcW w:w="5148" w:type="dxa"/>
          </w:tcPr>
          <w:p>
            <w:pPr>
              <w:pStyle w:val="Compact"/>
              <w:jc w:val="left"/>
            </w:pPr>
            <w:r>
              <w:rPr>
                <w:rStyle w:val="VerbatimChar"/>
              </w:rPr>
              <w:t xml:space="preserve">=SUMPRODUCT(--(LEFT(Calc!$AJ$5:$AJ$254,5)="CHECK"))</w:t>
            </w:r>
            <w:r>
              <w:t xml:space="preserve">. Must be 0</w:t>
            </w:r>
          </w:p>
        </w:tc>
      </w:tr>
      <w:tr>
        <w:tc>
          <w:tcPr>
            <w:tcW w:w="899" w:type="dxa"/>
          </w:tcPr>
          <w:p>
            <w:pPr>
              <w:pStyle w:val="Compact"/>
              <w:jc w:val="left"/>
            </w:pPr>
            <w:r>
              <w:t xml:space="preserve">B20</w:t>
            </w:r>
          </w:p>
        </w:tc>
        <w:tc>
          <w:tcPr>
            <w:tcW w:w="3311" w:type="dxa"/>
          </w:tcPr>
          <w:p>
            <w:pPr>
              <w:pStyle w:val="Compact"/>
              <w:jc w:val="left"/>
            </w:pPr>
            <w:r>
              <w:t xml:space="preserve">Impact for the period, in-scope items</w:t>
            </w:r>
          </w:p>
        </w:tc>
        <w:tc>
          <w:tcPr>
            <w:tcW w:w="5148" w:type="dxa"/>
          </w:tcPr>
          <w:p>
            <w:pPr>
              <w:pStyle w:val="Compact"/>
              <w:jc w:val="left"/>
            </w:pPr>
            <w:r>
              <w:rPr>
                <w:rStyle w:val="VerbatimChar"/>
              </w:rPr>
              <w:t xml:space="preserve">=SUMIFS(Calc!$AE$5:$AE$254,Calc!$L$5:$L$254,"Y")</w:t>
            </w:r>
            <w:r>
              <w:t xml:space="preserve">. The label shows the period from Items K1</w:t>
            </w:r>
          </w:p>
        </w:tc>
      </w:tr>
      <w:tr>
        <w:tc>
          <w:tcPr>
            <w:tcW w:w="899" w:type="dxa"/>
          </w:tcPr>
          <w:p>
            <w:pPr>
              <w:pStyle w:val="Compact"/>
              <w:jc w:val="left"/>
            </w:pPr>
            <w:r>
              <w:t xml:space="preserve">B21</w:t>
            </w:r>
          </w:p>
        </w:tc>
        <w:tc>
          <w:tcPr>
            <w:tcW w:w="3311" w:type="dxa"/>
          </w:tcPr>
          <w:p>
            <w:pPr>
              <w:pStyle w:val="Compact"/>
              <w:jc w:val="left"/>
            </w:pPr>
            <w:r>
              <w:t xml:space="preserve">Of which: items without a sell price</w:t>
            </w:r>
          </w:p>
        </w:tc>
        <w:tc>
          <w:tcPr>
            <w:tcW w:w="5148" w:type="dxa"/>
          </w:tcPr>
          <w:p>
            <w:pPr>
              <w:pStyle w:val="Compact"/>
              <w:jc w:val="left"/>
            </w:pPr>
            <w:r>
              <w:t xml:space="preserve">Same, with Calc AF = N</w:t>
            </w:r>
          </w:p>
        </w:tc>
      </w:tr>
      <w:tr>
        <w:tc>
          <w:tcPr>
            <w:tcW w:w="899" w:type="dxa"/>
          </w:tcPr>
          <w:p>
            <w:pPr>
              <w:pStyle w:val="Compact"/>
              <w:jc w:val="left"/>
            </w:pPr>
            <w:r>
              <w:t xml:space="preserve">B22</w:t>
            </w:r>
          </w:p>
        </w:tc>
        <w:tc>
          <w:tcPr>
            <w:tcW w:w="3311" w:type="dxa"/>
          </w:tcPr>
          <w:p>
            <w:pPr>
              <w:pStyle w:val="Compact"/>
              <w:jc w:val="left"/>
            </w:pPr>
            <w:r>
              <w:t xml:space="preserve">Revenue, in-scope items with a sell price</w:t>
            </w:r>
          </w:p>
        </w:tc>
        <w:tc>
          <w:tcPr>
            <w:tcW w:w="5148" w:type="dxa"/>
          </w:tcPr>
          <w:p>
            <w:pPr>
              <w:pStyle w:val="Compact"/>
              <w:jc w:val="left"/>
            </w:pPr>
            <w:r>
              <w:t xml:space="preserve">SUMIFS on Calc AG</w:t>
            </w:r>
          </w:p>
        </w:tc>
      </w:tr>
      <w:tr>
        <w:tc>
          <w:tcPr>
            <w:tcW w:w="899" w:type="dxa"/>
          </w:tcPr>
          <w:p>
            <w:pPr>
              <w:pStyle w:val="Compact"/>
              <w:jc w:val="left"/>
            </w:pPr>
            <w:r>
              <w:t xml:space="preserve">B23, B24</w:t>
            </w:r>
          </w:p>
        </w:tc>
        <w:tc>
          <w:tcPr>
            <w:tcW w:w="3311" w:type="dxa"/>
          </w:tcPr>
          <w:p>
            <w:pPr>
              <w:pStyle w:val="Compact"/>
              <w:jc w:val="left"/>
            </w:pPr>
            <w:r>
              <w:t xml:space="preserve">Margin % before and after, in-scope items with a sell price</w:t>
            </w:r>
          </w:p>
        </w:tc>
        <w:tc>
          <w:tcPr>
            <w:tcW w:w="5148" w:type="dxa"/>
          </w:tcPr>
          <w:p>
            <w:pPr>
              <w:pStyle w:val="Compact"/>
              <w:jc w:val="left"/>
            </w:pPr>
            <w:r>
              <w:t xml:space="preserve">Calc AH or AI (SUMIFS on in-scope) divided by B22: revenue-weighted, unpriced items excluded from both sides</w:t>
            </w:r>
          </w:p>
        </w:tc>
      </w:tr>
      <w:tr>
        <w:tc>
          <w:tcPr>
            <w:tcW w:w="899" w:type="dxa"/>
          </w:tcPr>
          <w:p>
            <w:pPr>
              <w:pStyle w:val="Compact"/>
              <w:jc w:val="left"/>
            </w:pPr>
            <w:r>
              <w:t xml:space="preserve">B25</w:t>
            </w:r>
          </w:p>
        </w:tc>
        <w:tc>
          <w:tcPr>
            <w:tcW w:w="3311" w:type="dxa"/>
          </w:tcPr>
          <w:p>
            <w:pPr>
              <w:pStyle w:val="Compact"/>
              <w:jc w:val="left"/>
            </w:pPr>
            <w:r>
              <w:t xml:space="preserve">Margin change</w:t>
            </w:r>
          </w:p>
        </w:tc>
        <w:tc>
          <w:tcPr>
            <w:tcW w:w="5148" w:type="dxa"/>
          </w:tcPr>
          <w:p>
            <w:pPr>
              <w:pStyle w:val="Compact"/>
              <w:jc w:val="left"/>
            </w:pPr>
            <w:r>
              <w:t xml:space="preserve">B24 - B23, in points</w:t>
            </w:r>
          </w:p>
        </w:tc>
      </w:tr>
      <w:tr>
        <w:tc>
          <w:tcPr>
            <w:tcW w:w="899" w:type="dxa"/>
          </w:tcPr>
          <w:p>
            <w:pPr>
              <w:pStyle w:val="Compact"/>
              <w:jc w:val="left"/>
            </w:pPr>
            <w:r>
              <w:t xml:space="preserve">B26</w:t>
            </w:r>
          </w:p>
        </w:tc>
        <w:tc>
          <w:tcPr>
            <w:tcW w:w="3311" w:type="dxa"/>
          </w:tcPr>
          <w:p>
            <w:pPr>
              <w:pStyle w:val="Compact"/>
              <w:jc w:val="left"/>
            </w:pPr>
            <w:r>
              <w:t xml:space="preserve">Action tab complete?</w:t>
            </w:r>
          </w:p>
        </w:tc>
        <w:tc>
          <w:tcPr>
            <w:tcW w:w="5148" w:type="dxa"/>
          </w:tcPr>
          <w:p>
            <w:pPr>
              <w:pStyle w:val="Compact"/>
              <w:jc w:val="left"/>
            </w:pPr>
            <w:r>
              <w:t xml:space="preserve">YES, or "NO:" and the first problem, checked in this order: B5 missing; B7 not US, CA or MX; B9 or B11 missing; B15 not a percentage from 0% to 1000%; no rate (B15 or a rate line); B16 not ADD or REPLACE; B17 not a number; REPLACE with no earlier rate anywhere (B17 or AD); B18 not Y, PARTIAL, N or N/A; B20 not FULL, PART or blank; no HTS prefix, or a prefix in F or J that is not 2, 4, 6, 8 or 10 digits; no origin, or an origin that is not a 2-letter code; PARTIAL with no USMCA = Y rate line</w:t>
            </w:r>
          </w:p>
        </w:tc>
      </w:tr>
      <w:tr>
        <w:tc>
          <w:tcPr>
            <w:tcW w:w="899" w:type="dxa"/>
          </w:tcPr>
          <w:p>
            <w:pPr>
              <w:pStyle w:val="Compact"/>
              <w:jc w:val="left"/>
            </w:pPr>
            <w:r>
              <w:t xml:space="preserve">B27</w:t>
            </w:r>
          </w:p>
        </w:tc>
        <w:tc>
          <w:tcPr>
            <w:tcW w:w="3311" w:type="dxa"/>
          </w:tcPr>
          <w:p>
            <w:pPr>
              <w:pStyle w:val="Compact"/>
              <w:jc w:val="left"/>
            </w:pPr>
            <w:r>
              <w:t xml:space="preserve">Determinations and rate lines check out?</w:t>
            </w:r>
          </w:p>
        </w:tc>
        <w:tc>
          <w:tcPr>
            <w:tcW w:w="5148" w:type="dxa"/>
          </w:tcPr>
          <w:p>
            <w:pPr>
              <w:pStyle w:val="Compact"/>
              <w:jc w:val="left"/>
            </w:pPr>
            <w:r>
              <w:t xml:space="preserve">No CHECK on Action columns W and AI: every determination valid and, once Items is loaded, matched to one Items row of this import country</w:t>
            </w:r>
          </w:p>
        </w:tc>
      </w:tr>
      <w:tr>
        <w:tc>
          <w:tcPr>
            <w:tcW w:w="899" w:type="dxa"/>
          </w:tcPr>
          <w:p>
            <w:pPr>
              <w:pStyle w:val="Compact"/>
              <w:jc w:val="left"/>
            </w:pPr>
            <w:r>
              <w:t xml:space="preserve">B28</w:t>
            </w:r>
          </w:p>
        </w:tc>
        <w:tc>
          <w:tcPr>
            <w:tcW w:w="3311" w:type="dxa"/>
          </w:tcPr>
          <w:p>
            <w:pPr>
              <w:pStyle w:val="Compact"/>
              <w:jc w:val="left"/>
            </w:pPr>
            <w:r>
              <w:t xml:space="preserve">Origin table reconciles?</w:t>
            </w:r>
          </w:p>
        </w:tc>
        <w:tc>
          <w:tcPr>
            <w:tcW w:w="5148" w:type="dxa"/>
          </w:tcPr>
          <w:p>
            <w:pPr>
              <w:pStyle w:val="Compact"/>
              <w:jc w:val="left"/>
            </w:pPr>
            <w:r>
              <w:t xml:space="preserve">YES when the origin table totals (B113 and C113) equal B14 and B20</w:t>
            </w:r>
          </w:p>
        </w:tc>
      </w:tr>
      <w:tr>
        <w:tc>
          <w:tcPr>
            <w:tcW w:w="899" w:type="dxa"/>
          </w:tcPr>
          <w:p>
            <w:pPr>
              <w:pStyle w:val="Compact"/>
              <w:jc w:val="left"/>
            </w:pPr>
            <w:r>
              <w:t xml:space="preserve">B29</w:t>
            </w:r>
          </w:p>
        </w:tc>
        <w:tc>
          <w:tcPr>
            <w:tcW w:w="3311" w:type="dxa"/>
          </w:tcPr>
          <w:p>
            <w:pPr>
              <w:pStyle w:val="Compact"/>
              <w:jc w:val="left"/>
            </w:pPr>
            <w:r>
              <w:t xml:space="preserve">Chapter table reconciles?</w:t>
            </w:r>
          </w:p>
        </w:tc>
        <w:tc>
          <w:tcPr>
            <w:tcW w:w="5148" w:type="dxa"/>
          </w:tcPr>
          <w:p>
            <w:pPr>
              <w:pStyle w:val="Compact"/>
              <w:jc w:val="left"/>
            </w:pPr>
            <w:r>
              <w:t xml:space="preserve">YES when "Other chapters" (B57 and C57) is zero: no in-scope item, even one with no impact, is missing from the chapter list</w:t>
            </w:r>
          </w:p>
        </w:tc>
      </w:tr>
      <w:tr>
        <w:tc>
          <w:tcPr>
            <w:tcW w:w="899" w:type="dxa"/>
          </w:tcPr>
          <w:p>
            <w:pPr>
              <w:pStyle w:val="Compact"/>
              <w:jc w:val="left"/>
            </w:pPr>
            <w:r>
              <w:t xml:space="preserve">B30</w:t>
            </w:r>
          </w:p>
        </w:tc>
        <w:tc>
          <w:tcPr>
            <w:tcW w:w="3311" w:type="dxa"/>
          </w:tcPr>
          <w:p>
            <w:pPr>
              <w:pStyle w:val="Compact"/>
              <w:jc w:val="left"/>
            </w:pPr>
            <w:r>
              <w:t xml:space="preserve">Ready for checker review?</w:t>
            </w:r>
          </w:p>
        </w:tc>
        <w:tc>
          <w:tcPr>
            <w:tcW w:w="5148" w:type="dxa"/>
          </w:tcPr>
          <w:p>
            <w:pPr>
              <w:pStyle w:val="Compact"/>
              <w:jc w:val="left"/>
            </w:pPr>
            <w:r>
              <w:t xml:space="preserve">YES when Items has rows (B13 &gt; 0),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both the count and the $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the count must equal B14 and the $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dxa" w:w="9360"/>
        <w:tblLook w:firstRow="1" w:lastRow="0" w:firstColumn="0" w:lastColumn="0" w:noHBand="0" w:noVBand="0" w:val="0020"/>
        <w:jc w:val="start"/>
        <w:tblLayout w:type="fixed"/>
      </w:tblPr>
      <w:tblGrid>
        <w:gridCol w:w="1495"/>
        <w:gridCol w:w="920"/>
        <w:gridCol w:w="3871"/>
        <w:gridCol w:w="1693"/>
        <w:gridCol w:w="1380"/>
      </w:tblGrid>
      <w:tr>
        <w:trPr>
          <w:tblHeader w:val="true"/>
        </w:trPr>
        <w:tc>
          <w:tcPr>
            <w:tcW w:w="1495" w:type="dxa"/>
          </w:tcPr>
          <w:p>
            <w:pPr>
              <w:pStyle w:val="Compact"/>
              <w:jc w:val="left"/>
            </w:pPr>
            <w:r>
              <w:t xml:space="preserve">Item</w:t>
            </w:r>
          </w:p>
        </w:tc>
        <w:tc>
          <w:tcPr>
            <w:tcW w:w="920" w:type="dxa"/>
          </w:tcPr>
          <w:p>
            <w:pPr>
              <w:pStyle w:val="Compact"/>
              <w:jc w:val="left"/>
            </w:pPr>
            <w:r>
              <w:t xml:space="preserve">In scope?</w:t>
            </w:r>
          </w:p>
        </w:tc>
        <w:tc>
          <w:tcPr>
            <w:tcW w:w="3871" w:type="dxa"/>
          </w:tcPr>
          <w:p>
            <w:pPr>
              <w:pStyle w:val="Compact"/>
              <w:jc w:val="left"/>
            </w:pPr>
            <w:r>
              <w:t xml:space="preserve">Scope reason</w:t>
            </w:r>
          </w:p>
        </w:tc>
        <w:tc>
          <w:tcPr>
            <w:tcW w:w="1693" w:type="dxa"/>
          </w:tcPr>
          <w:p>
            <w:pPr>
              <w:pStyle w:val="Compact"/>
              <w:jc w:val="left"/>
            </w:pPr>
            <w:r>
              <w:t xml:space="preserve">Change per unit</w:t>
            </w:r>
          </w:p>
        </w:tc>
        <w:tc>
          <w:tcPr>
            <w:tcW w:w="1380" w:type="dxa"/>
          </w:tcPr>
          <w:p>
            <w:pPr>
              <w:pStyle w:val="Compact"/>
              <w:jc w:val="left"/>
            </w:pPr>
            <w:r>
              <w:t xml:space="preserve">Annual impact</w:t>
            </w:r>
          </w:p>
        </w:tc>
      </w:tr>
      <w:tr>
        <w:tc>
          <w:tcPr>
            <w:tcW w:w="1495" w:type="dxa"/>
          </w:tcPr>
          <w:p>
            <w:pPr>
              <w:pStyle w:val="Compact"/>
              <w:jc w:val="left"/>
            </w:pPr>
            <w:r>
              <w:t xml:space="preserve">SAMPLE-001</w:t>
            </w:r>
          </w:p>
        </w:tc>
        <w:tc>
          <w:tcPr>
            <w:tcW w:w="920" w:type="dxa"/>
          </w:tcPr>
          <w:p>
            <w:pPr>
              <w:pStyle w:val="Compact"/>
              <w:jc w:val="left"/>
            </w:pPr>
            <w:r>
              <w:t xml:space="preserve">Y</w:t>
            </w:r>
          </w:p>
        </w:tc>
        <w:tc>
          <w:tcPr>
            <w:tcW w:w="3871" w:type="dxa"/>
          </w:tcPr>
          <w:p>
            <w:pPr>
              <w:pStyle w:val="Compact"/>
              <w:jc w:val="left"/>
            </w:pPr>
            <w:r>
              <w:t xml:space="preserve">Matches scope rules</w:t>
            </w:r>
          </w:p>
        </w:tc>
        <w:tc>
          <w:tcPr>
            <w:tcW w:w="1693" w:type="dxa"/>
          </w:tcPr>
          <w:p>
            <w:pPr>
              <w:pStyle w:val="Compact"/>
              <w:jc w:val="left"/>
            </w:pPr>
            <w:r>
              <w:t xml:space="preserve">4.20 x 25% = 1.0500</w:t>
            </w:r>
          </w:p>
        </w:tc>
        <w:tc>
          <w:tcPr>
            <w:tcW w:w="1380" w:type="dxa"/>
          </w:tcPr>
          <w:p>
            <w:pPr>
              <w:pStyle w:val="Compact"/>
              <w:jc w:val="left"/>
            </w:pPr>
            <w:r>
              <w:t xml:space="preserve">1.05 x 120,000 = 126,000.00</w:t>
            </w:r>
          </w:p>
        </w:tc>
      </w:tr>
      <w:tr>
        <w:tc>
          <w:tcPr>
            <w:tcW w:w="1495" w:type="dxa"/>
          </w:tcPr>
          <w:p>
            <w:pPr>
              <w:pStyle w:val="Compact"/>
              <w:jc w:val="left"/>
            </w:pPr>
            <w:r>
              <w:t xml:space="preserve">SAMPLE-002</w:t>
            </w:r>
          </w:p>
        </w:tc>
        <w:tc>
          <w:tcPr>
            <w:tcW w:w="920" w:type="dxa"/>
          </w:tcPr>
          <w:p>
            <w:pPr>
              <w:pStyle w:val="Compact"/>
              <w:jc w:val="left"/>
            </w:pPr>
            <w:r>
              <w:t xml:space="preserve">Y</w:t>
            </w:r>
          </w:p>
        </w:tc>
        <w:tc>
          <w:tcPr>
            <w:tcW w:w="3871" w:type="dxa"/>
          </w:tcPr>
          <w:p>
            <w:pPr>
              <w:pStyle w:val="Compact"/>
              <w:jc w:val="left"/>
            </w:pPr>
            <w:r>
              <w:t xml:space="preserve">Matches scope rules (HTS pasted without dots)</w:t>
            </w:r>
          </w:p>
        </w:tc>
        <w:tc>
          <w:tcPr>
            <w:tcW w:w="1693" w:type="dxa"/>
          </w:tcPr>
          <w:p>
            <w:pPr>
              <w:pStyle w:val="Compact"/>
              <w:jc w:val="left"/>
            </w:pPr>
            <w:r>
              <w:t xml:space="preserve">0.85 x 25% = 0.2125</w:t>
            </w:r>
          </w:p>
        </w:tc>
        <w:tc>
          <w:tcPr>
            <w:tcW w:w="1380" w:type="dxa"/>
          </w:tcPr>
          <w:p>
            <w:pPr>
              <w:pStyle w:val="Compact"/>
              <w:jc w:val="left"/>
            </w:pPr>
            <w:r>
              <w:t xml:space="preserve">85,000.00</w:t>
            </w:r>
          </w:p>
        </w:tc>
      </w:tr>
      <w:tr>
        <w:tc>
          <w:tcPr>
            <w:tcW w:w="1495" w:type="dxa"/>
          </w:tcPr>
          <w:p>
            <w:pPr>
              <w:pStyle w:val="Compact"/>
              <w:jc w:val="left"/>
            </w:pPr>
            <w:r>
              <w:t xml:space="preserve">SAMPLE-003</w:t>
            </w:r>
          </w:p>
        </w:tc>
        <w:tc>
          <w:tcPr>
            <w:tcW w:w="920" w:type="dxa"/>
          </w:tcPr>
          <w:p>
            <w:pPr>
              <w:pStyle w:val="Compact"/>
              <w:jc w:val="left"/>
            </w:pPr>
            <w:r>
              <w:t xml:space="preserve">Y</w:t>
            </w:r>
          </w:p>
        </w:tc>
        <w:tc>
          <w:tcPr>
            <w:tcW w:w="3871" w:type="dxa"/>
          </w:tcPr>
          <w:p>
            <w:pPr>
              <w:pStyle w:val="Compact"/>
              <w:jc w:val="left"/>
            </w:pPr>
            <w:r>
              <w:t xml:space="preserve">Matches scope rules; 10% displaced</w:t>
            </w:r>
          </w:p>
        </w:tc>
        <w:tc>
          <w:tcPr>
            <w:tcW w:w="1693" w:type="dxa"/>
          </w:tcPr>
          <w:p>
            <w:pPr>
              <w:pStyle w:val="Compact"/>
              <w:jc w:val="left"/>
            </w:pPr>
            <w:r>
              <w:t xml:space="preserve">0.12 x (25% - 10%) = 0.0180</w:t>
            </w:r>
          </w:p>
        </w:tc>
        <w:tc>
          <w:tcPr>
            <w:tcW w:w="1380" w:type="dxa"/>
          </w:tcPr>
          <w:p>
            <w:pPr>
              <w:pStyle w:val="Compact"/>
              <w:jc w:val="left"/>
            </w:pPr>
            <w:r>
              <w:t xml:space="preserve">16,200.00</w:t>
            </w:r>
          </w:p>
        </w:tc>
      </w:tr>
      <w:tr>
        <w:tc>
          <w:tcPr>
            <w:tcW w:w="1495" w:type="dxa"/>
          </w:tcPr>
          <w:p>
            <w:pPr>
              <w:pStyle w:val="Compact"/>
              <w:jc w:val="left"/>
            </w:pPr>
            <w:r>
              <w:t xml:space="preserve">SAMPLE-004</w:t>
            </w:r>
          </w:p>
        </w:tc>
        <w:tc>
          <w:tcPr>
            <w:tcW w:w="920" w:type="dxa"/>
          </w:tcPr>
          <w:p>
            <w:pPr>
              <w:pStyle w:val="Compact"/>
              <w:jc w:val="left"/>
            </w:pPr>
            <w:r>
              <w:t xml:space="preserve">N</w:t>
            </w:r>
          </w:p>
        </w:tc>
        <w:tc>
          <w:tcPr>
            <w:tcW w:w="3871" w:type="dxa"/>
          </w:tcPr>
          <w:p>
            <w:pPr>
              <w:pStyle w:val="Compact"/>
              <w:jc w:val="left"/>
            </w:pPr>
            <w:r>
              <w:t xml:space="preserve">HTS on exclusion list (7318.24)</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SAMPLE-005</w:t>
            </w:r>
          </w:p>
        </w:tc>
        <w:tc>
          <w:tcPr>
            <w:tcW w:w="920" w:type="dxa"/>
          </w:tcPr>
          <w:p>
            <w:pPr>
              <w:pStyle w:val="Compact"/>
              <w:jc w:val="left"/>
            </w:pPr>
            <w:r>
              <w:t xml:space="preserve">N</w:t>
            </w:r>
          </w:p>
        </w:tc>
        <w:tc>
          <w:tcPr>
            <w:tcW w:w="3871" w:type="dxa"/>
          </w:tcPr>
          <w:p>
            <w:pPr>
              <w:pStyle w:val="Compact"/>
              <w:jc w:val="left"/>
            </w:pPr>
            <w:r>
              <w:t xml:space="preserve">Research determination</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SAMPLE-006 to 009</w:t>
            </w:r>
          </w:p>
        </w:tc>
        <w:tc>
          <w:tcPr>
            <w:tcW w:w="920" w:type="dxa"/>
          </w:tcPr>
          <w:p>
            <w:pPr>
              <w:pStyle w:val="Compact"/>
              <w:jc w:val="left"/>
            </w:pPr>
            <w:r>
              <w:t xml:space="preserve">N</w:t>
            </w:r>
          </w:p>
        </w:tc>
        <w:tc>
          <w:tcPr>
            <w:tcW w:w="3871" w:type="dxa"/>
          </w:tcPr>
          <w:p>
            <w:pPr>
              <w:pStyle w:val="Compact"/>
              <w:jc w:val="left"/>
            </w:pPr>
            <w:r>
              <w:t xml:space="preserve">Origin not on scope list (XY, MX, MX,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SAMPLE-010, 011</w:t>
            </w:r>
          </w:p>
        </w:tc>
        <w:tc>
          <w:tcPr>
            <w:tcW w:w="920" w:type="dxa"/>
          </w:tcPr>
          <w:p>
            <w:pPr>
              <w:pStyle w:val="Compact"/>
              <w:jc w:val="left"/>
            </w:pPr>
            <w:r>
              <w:t xml:space="preserve">N</w:t>
            </w:r>
          </w:p>
        </w:tc>
        <w:tc>
          <w:tcPr>
            <w:tcW w:w="3871" w:type="dxa"/>
          </w:tcPr>
          <w:p>
            <w:pPr>
              <w:pStyle w:val="Compact"/>
              <w:jc w:val="left"/>
            </w:pPr>
            <w:r>
              <w:t xml:space="preserve">HTS not on scope list (7326, 8481)</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SAMPLE-012</w:t>
            </w:r>
          </w:p>
        </w:tc>
        <w:tc>
          <w:tcPr>
            <w:tcW w:w="920" w:type="dxa"/>
          </w:tcPr>
          <w:p>
            <w:pPr>
              <w:pStyle w:val="Compact"/>
              <w:jc w:val="left"/>
            </w:pPr>
            <w:r>
              <w:t xml:space="preserve">Y</w:t>
            </w:r>
          </w:p>
        </w:tc>
        <w:tc>
          <w:tcPr>
            <w:tcW w:w="3871" w:type="dxa"/>
          </w:tcPr>
          <w:p>
            <w:pPr>
              <w:pStyle w:val="Compact"/>
              <w:jc w:val="left"/>
            </w:pPr>
            <w:r>
              <w:t xml:space="preserve">Matches scope rules; NOTE: no quantity</w:t>
            </w:r>
          </w:p>
        </w:tc>
        <w:tc>
          <w:tcPr>
            <w:tcW w:w="1693" w:type="dxa"/>
          </w:tcPr>
          <w:p>
            <w:pPr>
              <w:pStyle w:val="Compact"/>
              <w:jc w:val="left"/>
            </w:pPr>
            <w:r>
              <w:t xml:space="preserve">0.0125</w:t>
            </w:r>
          </w:p>
        </w:tc>
        <w:tc>
          <w:tcPr>
            <w:tcW w:w="1380" w:type="dxa"/>
          </w:tcPr>
          <w:p>
            <w:pPr>
              <w:pStyle w:val="Compact"/>
              <w:jc w:val="left"/>
            </w:pPr>
            <w:r>
              <w:t xml:space="preserve">0</w:t>
            </w:r>
          </w:p>
        </w:tc>
      </w:tr>
      <w:tr>
        <w:tc>
          <w:tcPr>
            <w:tcW w:w="1495" w:type="dxa"/>
          </w:tcPr>
          <w:p>
            <w:pPr>
              <w:pStyle w:val="Compact"/>
              <w:jc w:val="left"/>
            </w:pPr>
            <w:r>
              <w:t xml:space="preserve">SAMPLE-013</w:t>
            </w:r>
          </w:p>
        </w:tc>
        <w:tc>
          <w:tcPr>
            <w:tcW w:w="920" w:type="dxa"/>
          </w:tcPr>
          <w:p>
            <w:pPr>
              <w:pStyle w:val="Compact"/>
              <w:jc w:val="left"/>
            </w:pPr>
            <w:r>
              <w:t xml:space="preserve">N</w:t>
            </w:r>
          </w:p>
        </w:tc>
        <w:tc>
          <w:tcPr>
            <w:tcW w:w="3871" w:type="dxa"/>
          </w:tcPr>
          <w:p>
            <w:pPr>
              <w:pStyle w:val="Compact"/>
              <w:jc w:val="left"/>
            </w:pPr>
            <w:r>
              <w:t xml:space="preserve">Different import country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SAMPLE-014</w:t>
            </w:r>
          </w:p>
        </w:tc>
        <w:tc>
          <w:tcPr>
            <w:tcW w:w="920" w:type="dxa"/>
          </w:tcPr>
          <w:p>
            <w:pPr>
              <w:pStyle w:val="Compact"/>
              <w:jc w:val="left"/>
            </w:pPr>
            <w:r>
              <w:t xml:space="preserve">Y</w:t>
            </w:r>
          </w:p>
        </w:tc>
        <w:tc>
          <w:tcPr>
            <w:tcW w:w="3871" w:type="dxa"/>
          </w:tcPr>
          <w:p>
            <w:pPr>
              <w:pStyle w:val="Compact"/>
              <w:jc w:val="left"/>
            </w:pPr>
            <w:r>
              <w:t xml:space="preserve">Matches scope rules; NOTE: no sell price</w:t>
            </w:r>
          </w:p>
        </w:tc>
        <w:tc>
          <w:tcPr>
            <w:tcW w:w="1693" w:type="dxa"/>
          </w:tcPr>
          <w:p>
            <w:pPr>
              <w:pStyle w:val="Compact"/>
              <w:jc w:val="left"/>
            </w:pPr>
            <w:r>
              <w:t xml:space="preserve">0.50 x 25% = 0.1250</w:t>
            </w:r>
          </w:p>
        </w:tc>
        <w:tc>
          <w:tcPr>
            <w:tcW w:w="1380" w:type="dxa"/>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 PARTIAL needs a rate line with USMCA = Y".</w:t>
      </w:r>
    </w:p>
    <w:p>
      <w:pPr>
        <w:pStyle w:val="BodyText"/>
      </w:pPr>
      <w:r>
        <w:rPr>
          <w:bCs/>
          <w:b/>
        </w:rPr>
        <w:t xml:space="preserve">Drill 7: pasted values that bypass validation.</w:t>
      </w:r>
      <w:r>
        <w:t xml:space="preserve"> </w:t>
      </w:r>
      <w:r>
        <w:t xml:space="preserve">Build each value in a scratch workbook, copy it, and paste it into the copy with Paste Special &gt; Values, one at a time, undoing each. (a)</w:t>
      </w:r>
      <w:r>
        <w:t xml:space="preserve"> </w:t>
      </w:r>
      <w:r>
        <w:rPr>
          <w:rStyle w:val="VerbatimChar"/>
        </w:rPr>
        <w:t xml:space="preserve">73I8</w:t>
      </w:r>
      <w:r>
        <w:t xml:space="preserve"> </w:t>
      </w:r>
      <w:r>
        <w:t xml:space="preserve">(a capital I, not a 1) in Action E5: F5 shows "CHECK: not 2, 4, 6, 8 or 10 digits", every item drops out of scope, and B26 reads "NO: an HTS prefix is not 2, 4, 6, 8 or 10 digits (column F or J)". (b)</w:t>
      </w:r>
      <w:r>
        <w:t xml:space="preserve"> </w:t>
      </w:r>
      <w:r>
        <w:rPr>
          <w:rStyle w:val="VerbatimChar"/>
        </w:rPr>
        <w:t xml:space="preserve">EXCLUDED</w:t>
      </w:r>
      <w:r>
        <w:t xml:space="preserve"> </w:t>
      </w:r>
      <w:r>
        <w:t xml:space="preserve">in Action R5: W5 shows "CHECK: determination must be IN, OUT or blank" and B27 reads NO. (c)</w:t>
      </w:r>
      <w:r>
        <w:t xml:space="preserve"> </w:t>
      </w:r>
      <w:r>
        <w:rPr>
          <w:rStyle w:val="VerbatimChar"/>
        </w:rPr>
        <w:t xml:space="preserve">="X"&amp;UNICHAR(160)&amp;"X"</w:t>
      </w:r>
      <w:r>
        <w:t xml:space="preserve"> </w:t>
      </w:r>
      <w:r>
        <w:t xml:space="preserve">(an X, a non-breaking space, an X; UNICHAR needs Excel 2013 or later, or LibreOffice) in Action M5: B26 reads "NO: an origin in column M is not a 2-letter code". B30 reads NO each time. Then paste</w:t>
      </w:r>
      <w:r>
        <w:t xml:space="preserve"> </w:t>
      </w:r>
      <w:r>
        <w:rPr>
          <w:rStyle w:val="VerbatimChar"/>
        </w:rPr>
        <w:t xml:space="preserve">="XX"&amp;UNICHAR(160)</w:t>
      </w:r>
      <w:r>
        <w:t xml:space="preserve"> </w:t>
      </w:r>
      <w:r>
        <w:t xml:space="preserve">into M5: the model cleans it, and every result matches the sample. Lesson: a NO on the Summary names the problem; a value the model can clean needs no action.</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Pasting an annex list from a PDF or web page with its footnote markers (</w:t>
      </w:r>
      <w:r>
        <w:rPr>
          <w:rStyle w:val="VerbatimChar"/>
        </w:rPr>
        <w:t xml:space="preserve">7318 1/</w:t>
      </w:r>
      <w:r>
        <w:t xml:space="preserve">, or a plain digit after a space,</w:t>
      </w:r>
      <w:r>
        <w:t xml:space="preserve"> </w:t>
      </w:r>
      <w:r>
        <w:rPr>
          <w:rStyle w:val="VerbatimChar"/>
        </w:rPr>
        <w:t xml:space="preserve">7318 1</w:t>
      </w:r>
      <w:r>
        <w:t xml:space="preserve">). Action column F flags every prefix that is not plain digits; fix it from the source.</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The non-breaking space is matched by the character itself, not by</w:t>
      </w:r>
      <w:r>
        <w:t xml:space="preserve"> </w:t>
      </w:r>
      <w:r>
        <w:rPr>
          <w:rStyle w:val="VerbatimChar"/>
        </w:rPr>
        <w:t xml:space="preserve">CHAR(160)</w:t>
      </w:r>
      <w:r>
        <w:t xml:space="preserve">, so the cleaning does not depend on the computer: CHAR reads the computer's own character set, which differs between Windows, Mac and some LibreOffice settings.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2026-10-17T03:02:34Z</dcterms:created>
  <dcterms:modified xsi:type="dcterms:W3CDTF">2026-10-17T03:02:34Z</dcterms:modified>
</cp:coreProperties>
</file>

<file path=docProps/custom.xml><?xml version="1.0" encoding="utf-8"?>
<Properties xmlns="http://schemas.openxmlformats.org/officeDocument/2006/custom-properties" xmlns:vt="http://schemas.openxmlformats.org/officeDocument/2006/docPropsVTypes"/>
</file>