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4109" w14:textId="0017B695" w:rsidR="00CE195A" w:rsidRDefault="00E55733">
      <w:r w:rsidRPr="00E55733">
        <w:rPr>
          <w:noProof/>
        </w:rPr>
        <w:drawing>
          <wp:inline distT="0" distB="0" distL="0" distR="0" wp14:anchorId="68FF63D8" wp14:editId="3A4DB023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9EB" w14:textId="2E00BD22" w:rsidR="007711B0" w:rsidRPr="007711B0" w:rsidRDefault="007711B0">
      <w:pPr>
        <w:rPr>
          <w:color w:val="FF0000"/>
        </w:rPr>
      </w:pPr>
      <w:r w:rsidRPr="007711B0">
        <w:rPr>
          <w:color w:val="FF0000"/>
        </w:rPr>
        <w:t>https://www.analyticsvidhya.com/blog/2020/10/how-does-the-gradient-descent-algorithm-work-in-machine-learning/</w:t>
      </w:r>
    </w:p>
    <w:p w14:paraId="15F79F14" w14:textId="6D648575" w:rsidR="00E55733" w:rsidRDefault="006616D9">
      <w:r w:rsidRPr="00E55733">
        <w:rPr>
          <w:noProof/>
        </w:rPr>
        <w:drawing>
          <wp:inline distT="0" distB="0" distL="0" distR="0" wp14:anchorId="60921DC7" wp14:editId="7A52D071">
            <wp:extent cx="4207933" cy="1789866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933" cy="17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455B" w14:textId="640C0575" w:rsidR="00E55733" w:rsidRDefault="00E3203C">
      <w:r w:rsidRPr="00E3203C">
        <w:rPr>
          <w:noProof/>
        </w:rPr>
        <w:drawing>
          <wp:anchor distT="0" distB="0" distL="114300" distR="114300" simplePos="0" relativeHeight="251660288" behindDoc="1" locked="0" layoutInCell="1" allowOverlap="1" wp14:anchorId="549F7592" wp14:editId="64EF0BCA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480733" cy="283347"/>
            <wp:effectExtent l="0" t="0" r="0" b="2540"/>
            <wp:wrapTight wrapText="bothSides">
              <wp:wrapPolygon edited="0">
                <wp:start x="0" y="0"/>
                <wp:lineTo x="0" y="20341"/>
                <wp:lineTo x="21401" y="20341"/>
                <wp:lineTo x="21401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33" cy="28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7FE">
        <w:rPr>
          <w:noProof/>
        </w:rPr>
        <w:drawing>
          <wp:anchor distT="0" distB="0" distL="114300" distR="114300" simplePos="0" relativeHeight="251658240" behindDoc="1" locked="0" layoutInCell="1" allowOverlap="1" wp14:anchorId="61ABB0EC" wp14:editId="41A4300E">
            <wp:simplePos x="0" y="0"/>
            <wp:positionH relativeFrom="column">
              <wp:posOffset>2807970</wp:posOffset>
            </wp:positionH>
            <wp:positionV relativeFrom="paragraph">
              <wp:posOffset>278977</wp:posOffset>
            </wp:positionV>
            <wp:extent cx="280670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405" y="21187"/>
                <wp:lineTo x="21405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F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2CFCC" wp14:editId="7864D70A">
                <wp:simplePos x="0" y="0"/>
                <wp:positionH relativeFrom="column">
                  <wp:posOffset>2302933</wp:posOffset>
                </wp:positionH>
                <wp:positionV relativeFrom="paragraph">
                  <wp:posOffset>643467</wp:posOffset>
                </wp:positionV>
                <wp:extent cx="389467" cy="372533"/>
                <wp:effectExtent l="0" t="19050" r="29845" b="46990"/>
                <wp:wrapNone/>
                <wp:docPr id="6" name="箭號: 向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72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C14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6" o:spid="_x0000_s1026" type="#_x0000_t13" style="position:absolute;margin-left:181.35pt;margin-top:50.65pt;width:30.65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" adj="11270" fillcolor="#4472c4 [3204]" strokecolor="#1f3763 [1604]" strokeweight="1pt"/>
            </w:pict>
          </mc:Fallback>
        </mc:AlternateContent>
      </w:r>
      <w:r w:rsidR="007076BF" w:rsidRPr="007076BF">
        <w:rPr>
          <w:noProof/>
        </w:rPr>
        <w:drawing>
          <wp:inline distT="0" distB="0" distL="0" distR="0" wp14:anchorId="4EECE8D1" wp14:editId="6A387CBB">
            <wp:extent cx="2108200" cy="1445739"/>
            <wp:effectExtent l="0" t="0" r="635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597" cy="14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1BE8" w14:textId="4200086F" w:rsidR="000365C6" w:rsidRDefault="00015557">
      <w:r w:rsidRPr="00015557">
        <w:rPr>
          <w:noProof/>
        </w:rPr>
        <w:drawing>
          <wp:inline distT="0" distB="0" distL="0" distR="0" wp14:anchorId="16506703" wp14:editId="7116E80B">
            <wp:extent cx="5037245" cy="39668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24" cy="39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E09" w14:textId="34E19BBE" w:rsidR="000365C6" w:rsidRDefault="00071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0A5AF" wp14:editId="0FEEAAD8">
                <wp:simplePos x="0" y="0"/>
                <wp:positionH relativeFrom="column">
                  <wp:posOffset>1889760</wp:posOffset>
                </wp:positionH>
                <wp:positionV relativeFrom="paragraph">
                  <wp:posOffset>2217420</wp:posOffset>
                </wp:positionV>
                <wp:extent cx="3345180" cy="342900"/>
                <wp:effectExtent l="19050" t="1905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A2DBF" id="矩形 9" o:spid="_x0000_s1026" style="position:absolute;margin-left:148.8pt;margin-top:174.6pt;width:263.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" filled="f" strokecolor="red" strokeweight="3pt"/>
            </w:pict>
          </mc:Fallback>
        </mc:AlternateContent>
      </w:r>
      <w:r w:rsidR="006616D9" w:rsidRPr="006616D9">
        <w:rPr>
          <w:noProof/>
        </w:rPr>
        <w:drawing>
          <wp:inline distT="0" distB="0" distL="0" distR="0" wp14:anchorId="04F0CFFB" wp14:editId="1E9FBB43">
            <wp:extent cx="5382686" cy="3027680"/>
            <wp:effectExtent l="0" t="0" r="889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244" cy="30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775" w14:textId="709E1236" w:rsidR="000365C6" w:rsidRDefault="000365C6"/>
    <w:p w14:paraId="7B2D923B" w14:textId="0A5D1323" w:rsidR="000365C6" w:rsidRDefault="00B77008">
      <w:r w:rsidRPr="00B77008">
        <w:rPr>
          <w:noProof/>
        </w:rPr>
        <w:drawing>
          <wp:inline distT="0" distB="0" distL="0" distR="0" wp14:anchorId="2FB3D6A5" wp14:editId="63CEBC4E">
            <wp:extent cx="5274310" cy="33623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B71" w14:textId="5CDB9449" w:rsidR="000365C6" w:rsidRDefault="000365C6"/>
    <w:p w14:paraId="6ED4A6A2" w14:textId="6F098731" w:rsidR="000365C6" w:rsidRDefault="000365C6"/>
    <w:p w14:paraId="5611ABD5" w14:textId="77777777" w:rsidR="000365C6" w:rsidRPr="000365C6" w:rsidRDefault="00AF5AE7" w:rsidP="000365C6">
      <w:pPr>
        <w:widowControl/>
        <w:shd w:val="clear" w:color="auto" w:fill="FFFFFF"/>
        <w:outlineLvl w:val="0"/>
        <w:rPr>
          <w:rFonts w:ascii="Microsoft YaHei" w:eastAsia="Microsoft YaHei" w:hAnsi="Microsoft YaHei" w:cs="新細明體"/>
          <w:color w:val="333333"/>
          <w:kern w:val="36"/>
          <w:sz w:val="42"/>
          <w:szCs w:val="42"/>
        </w:rPr>
      </w:pPr>
      <w:hyperlink r:id="rId15" w:history="1">
        <w:proofErr w:type="gramStart"/>
        <w:r w:rsidR="000365C6" w:rsidRPr="000365C6">
          <w:rPr>
            <w:rFonts w:ascii="Microsoft YaHei" w:eastAsia="Microsoft YaHei" w:hAnsi="Microsoft YaHei" w:cs="新細明體" w:hint="eastAsia"/>
            <w:color w:val="333333"/>
            <w:kern w:val="36"/>
            <w:sz w:val="42"/>
            <w:szCs w:val="42"/>
            <w:u w:val="single"/>
          </w:rPr>
          <w:t>【机</w:t>
        </w:r>
        <w:proofErr w:type="gramEnd"/>
        <w:r w:rsidR="000365C6" w:rsidRPr="000365C6">
          <w:rPr>
            <w:rFonts w:ascii="Microsoft YaHei" w:eastAsia="Microsoft YaHei" w:hAnsi="Microsoft YaHei" w:cs="新細明體" w:hint="eastAsia"/>
            <w:color w:val="333333"/>
            <w:kern w:val="36"/>
            <w:sz w:val="42"/>
            <w:szCs w:val="42"/>
            <w:u w:val="single"/>
          </w:rPr>
          <w:t>器学习】一些基本概念及符号系统</w:t>
        </w:r>
      </w:hyperlink>
    </w:p>
    <w:p w14:paraId="5B9443D5" w14:textId="6437A5A9" w:rsidR="000365C6" w:rsidRPr="000365C6" w:rsidRDefault="000365C6">
      <w:pPr>
        <w:rPr>
          <w:color w:val="FF0000"/>
        </w:rPr>
      </w:pPr>
      <w:r w:rsidRPr="000365C6">
        <w:rPr>
          <w:color w:val="FF0000"/>
        </w:rPr>
        <w:t>https://www.cnblogs.com/Belter/p/6323390.html</w:t>
      </w:r>
    </w:p>
    <w:p w14:paraId="581675F9" w14:textId="06F54C25" w:rsidR="007076BF" w:rsidRDefault="007076BF"/>
    <w:p w14:paraId="76D68FB4" w14:textId="7B38A462" w:rsidR="003440B1" w:rsidRPr="003440B1" w:rsidRDefault="002F2A24" w:rsidP="003440B1">
      <w:pPr>
        <w:widowControl/>
        <w:numPr>
          <w:ilvl w:val="0"/>
          <w:numId w:val="1"/>
        </w:numPr>
        <w:shd w:val="clear" w:color="auto" w:fill="FFFFFF"/>
        <w:ind w:left="1320"/>
        <w:rPr>
          <w:rFonts w:ascii="Microsoft YaHei" w:eastAsia="Microsoft YaHei" w:hAnsi="Microsoft YaHei" w:cs="新細明體"/>
          <w:color w:val="333333"/>
          <w:kern w:val="0"/>
          <w:sz w:val="21"/>
          <w:szCs w:val="21"/>
        </w:rPr>
      </w:pP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lastRenderedPageBreak/>
        <w:t>如果收集了多個樣本，則通過在右上角添加帶括弧</w:t>
      </w:r>
      <w:proofErr w:type="gramStart"/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的角標的</w:t>
      </w:r>
      <w:proofErr w:type="gramEnd"/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方式區分，表示為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perscript"/>
        </w:rPr>
        <w:t>(1)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, 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perscript"/>
        </w:rPr>
        <w:t>(2)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, .</w:t>
      </w:r>
      <w:proofErr w:type="gramStart"/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..</w:t>
      </w:r>
      <w:proofErr w:type="gramEnd"/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, 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perscript"/>
        </w:rPr>
        <w:t>(m)</w:t>
      </w: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  <w:shd w:val="clear" w:color="auto" w:fill="FFFFFF"/>
        </w:rPr>
        <w:t>，其中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FFFFFF"/>
        </w:rPr>
        <w:t>m</w:t>
      </w: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  <w:shd w:val="clear" w:color="auto" w:fill="FFFFFF"/>
        </w:rPr>
        <w:t>表示樣本的個數；</w:t>
      </w:r>
    </w:p>
    <w:p w14:paraId="2436ABFB" w14:textId="4407D1F2" w:rsidR="003440B1" w:rsidRPr="00015557" w:rsidRDefault="002F2A24" w:rsidP="003440B1">
      <w:pPr>
        <w:widowControl/>
        <w:numPr>
          <w:ilvl w:val="0"/>
          <w:numId w:val="1"/>
        </w:numPr>
        <w:shd w:val="clear" w:color="auto" w:fill="FFFFFF"/>
        <w:rPr>
          <w:rFonts w:ascii="Microsoft YaHei" w:eastAsia="Microsoft YaHei" w:hAnsi="Microsoft YaHei" w:cs="新細明體"/>
          <w:color w:val="333333"/>
          <w:kern w:val="0"/>
          <w:sz w:val="21"/>
          <w:szCs w:val="21"/>
        </w:rPr>
      </w:pP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多因素相當於方程中有多個引數（多個</w:t>
      </w:r>
      <w:r w:rsidRPr="00015557">
        <w:rPr>
          <w:rFonts w:ascii="Microsoft YaHei" w:eastAsia="新細明體" w:hAnsi="Microsoft YaHei" w:cs="新細明體"/>
          <w:color w:val="FF0000"/>
          <w:kern w:val="0"/>
          <w:sz w:val="21"/>
          <w:szCs w:val="21"/>
        </w:rPr>
        <w:t>feature</w:t>
      </w: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），不同的引數之間使用右下角添加不帶括弧</w:t>
      </w:r>
      <w:proofErr w:type="gramStart"/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的角標來</w:t>
      </w:r>
      <w:proofErr w:type="gramEnd"/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區分，表示為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bscript"/>
        </w:rPr>
        <w:t>1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, 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bscript"/>
        </w:rPr>
        <w:t>2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, .</w:t>
      </w:r>
      <w:proofErr w:type="gramStart"/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..</w:t>
      </w:r>
      <w:proofErr w:type="gramEnd"/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 xml:space="preserve">, </w:t>
      </w:r>
      <w:proofErr w:type="spellStart"/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</w:rPr>
        <w:t>x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  <w:shd w:val="clear" w:color="auto" w:fill="C0C0C0"/>
          <w:vertAlign w:val="subscript"/>
        </w:rPr>
        <w:t>n</w:t>
      </w:r>
      <w:proofErr w:type="spellEnd"/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，其中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</w:rPr>
        <w:t>n</w:t>
      </w: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表示</w:t>
      </w:r>
      <w:r w:rsidRPr="002F2A24">
        <w:rPr>
          <w:rFonts w:ascii="Microsoft YaHei" w:eastAsia="新細明體" w:hAnsi="Microsoft YaHei" w:cs="新細明體"/>
          <w:color w:val="333333"/>
          <w:kern w:val="0"/>
          <w:sz w:val="21"/>
          <w:szCs w:val="21"/>
        </w:rPr>
        <w:t>feature</w:t>
      </w:r>
      <w:r w:rsidRPr="002F2A24">
        <w:rPr>
          <w:rFonts w:ascii="Microsoft YaHei" w:eastAsia="新細明體" w:hAnsi="Microsoft YaHei" w:cs="新細明體" w:hint="eastAsia"/>
          <w:color w:val="333333"/>
          <w:kern w:val="0"/>
          <w:sz w:val="21"/>
          <w:szCs w:val="21"/>
        </w:rPr>
        <w:t>的個數；</w:t>
      </w:r>
    </w:p>
    <w:p w14:paraId="7B0E1AEF" w14:textId="672C43D9" w:rsidR="00015557" w:rsidRDefault="00015557" w:rsidP="00015557">
      <w:pPr>
        <w:widowControl/>
        <w:shd w:val="clear" w:color="auto" w:fill="FFFFFF"/>
        <w:rPr>
          <w:rFonts w:ascii="Microsoft YaHei" w:eastAsia="新細明體" w:hAnsi="Microsoft YaHei" w:cs="新細明體"/>
          <w:color w:val="333333"/>
          <w:kern w:val="0"/>
          <w:sz w:val="21"/>
          <w:szCs w:val="21"/>
        </w:rPr>
      </w:pPr>
    </w:p>
    <w:p w14:paraId="2833D3F2" w14:textId="77777777" w:rsidR="00015557" w:rsidRPr="003440B1" w:rsidRDefault="00015557" w:rsidP="00015557">
      <w:pPr>
        <w:widowControl/>
        <w:shd w:val="clear" w:color="auto" w:fill="FFFFFF"/>
        <w:rPr>
          <w:rFonts w:ascii="Microsoft YaHei" w:eastAsia="Microsoft YaHei" w:hAnsi="Microsoft YaHei" w:cs="新細明體"/>
          <w:color w:val="333333"/>
          <w:kern w:val="0"/>
          <w:sz w:val="21"/>
          <w:szCs w:val="21"/>
        </w:rPr>
      </w:pPr>
    </w:p>
    <w:p w14:paraId="2CF78A24" w14:textId="77777777" w:rsidR="003440B1" w:rsidRPr="003440B1" w:rsidRDefault="003440B1" w:rsidP="003440B1">
      <w:pPr>
        <w:widowControl/>
        <w:shd w:val="clear" w:color="auto" w:fill="FFFFFF"/>
        <w:ind w:left="1320"/>
        <w:rPr>
          <w:rFonts w:ascii="Microsoft YaHei" w:eastAsia="Microsoft YaHei" w:hAnsi="Microsoft YaHei" w:cs="新細明體"/>
          <w:color w:val="333333"/>
          <w:kern w:val="0"/>
          <w:sz w:val="21"/>
          <w:szCs w:val="21"/>
        </w:rPr>
      </w:pPr>
    </w:p>
    <w:p w14:paraId="0B76D154" w14:textId="77777777" w:rsidR="003440B1" w:rsidRPr="003440B1" w:rsidRDefault="003440B1"/>
    <w:sectPr w:rsidR="003440B1" w:rsidRPr="003440B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78C40" w14:textId="77777777" w:rsidR="00AF5AE7" w:rsidRDefault="00AF5AE7" w:rsidP="00E55733">
      <w:r>
        <w:separator/>
      </w:r>
    </w:p>
  </w:endnote>
  <w:endnote w:type="continuationSeparator" w:id="0">
    <w:p w14:paraId="290A70EE" w14:textId="77777777" w:rsidR="00AF5AE7" w:rsidRDefault="00AF5AE7" w:rsidP="00E5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CD67" w14:textId="77777777" w:rsidR="00AF5AE7" w:rsidRDefault="00AF5AE7" w:rsidP="00E55733">
      <w:r>
        <w:separator/>
      </w:r>
    </w:p>
  </w:footnote>
  <w:footnote w:type="continuationSeparator" w:id="0">
    <w:p w14:paraId="65194975" w14:textId="77777777" w:rsidR="00AF5AE7" w:rsidRDefault="00AF5AE7" w:rsidP="00E5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488FE" w14:textId="19ED3498" w:rsidR="00B87EAF" w:rsidRDefault="00B87EAF">
    <w:pPr>
      <w:pStyle w:val="a3"/>
    </w:pPr>
    <w:r>
      <w:rPr>
        <w:rFonts w:hint="eastAsia"/>
      </w:rPr>
      <w:t>機器學習</w:t>
    </w:r>
    <w:r>
      <w:rPr>
        <w:rFonts w:hint="eastAsia"/>
      </w:rPr>
      <w:t>HW1</w:t>
    </w:r>
  </w:p>
  <w:p w14:paraId="5DAEB5E0" w14:textId="4974BC88" w:rsidR="00B87EAF" w:rsidRDefault="00B87EAF">
    <w:pPr>
      <w:pStyle w:val="a3"/>
      <w:rPr>
        <w:rFonts w:hint="eastAsia"/>
      </w:rPr>
    </w:pPr>
    <w:r>
      <w:rPr>
        <w:rFonts w:hint="eastAsia"/>
      </w:rPr>
      <w:t xml:space="preserve">    0610719 </w:t>
    </w:r>
    <w:proofErr w:type="gramStart"/>
    <w:r>
      <w:rPr>
        <w:rFonts w:hint="eastAsia"/>
      </w:rPr>
      <w:t>賴知榆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F58E5"/>
    <w:multiLevelType w:val="multilevel"/>
    <w:tmpl w:val="0D82A40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C239F"/>
    <w:multiLevelType w:val="multilevel"/>
    <w:tmpl w:val="91D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66"/>
    <w:rsid w:val="00015557"/>
    <w:rsid w:val="000365C6"/>
    <w:rsid w:val="00071C7B"/>
    <w:rsid w:val="00222F9D"/>
    <w:rsid w:val="002F2A24"/>
    <w:rsid w:val="003440B1"/>
    <w:rsid w:val="00443057"/>
    <w:rsid w:val="005327FE"/>
    <w:rsid w:val="005A61FF"/>
    <w:rsid w:val="005B641D"/>
    <w:rsid w:val="006616D9"/>
    <w:rsid w:val="007030EC"/>
    <w:rsid w:val="007076BF"/>
    <w:rsid w:val="007711B0"/>
    <w:rsid w:val="00AE3B66"/>
    <w:rsid w:val="00AF5AE7"/>
    <w:rsid w:val="00B77008"/>
    <w:rsid w:val="00B87EAF"/>
    <w:rsid w:val="00C0207B"/>
    <w:rsid w:val="00CC5683"/>
    <w:rsid w:val="00CE195A"/>
    <w:rsid w:val="00E3203C"/>
    <w:rsid w:val="00E55733"/>
    <w:rsid w:val="00F745A0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F79F"/>
  <w15:chartTrackingRefBased/>
  <w15:docId w15:val="{B85B1010-2781-4696-B371-031805B6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65C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57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573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65C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03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Belter/p/6323390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DDFish</dc:creator>
  <cp:keywords/>
  <dc:description/>
  <cp:lastModifiedBy>DDFish</cp:lastModifiedBy>
  <cp:revision>19</cp:revision>
  <dcterms:created xsi:type="dcterms:W3CDTF">2021-03-16T08:09:00Z</dcterms:created>
  <dcterms:modified xsi:type="dcterms:W3CDTF">2021-03-27T12:57:00Z</dcterms:modified>
</cp:coreProperties>
</file>